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46554" w14:textId="77777777" w:rsidR="00561C34" w:rsidRPr="00EA2F76" w:rsidRDefault="007C24DF" w:rsidP="00916EEF">
      <w:pPr>
        <w:pStyle w:val="TitleTFG"/>
        <w:rPr>
          <w:noProof/>
          <w:lang w:val="ca-ES"/>
        </w:rPr>
      </w:pPr>
      <w:r w:rsidRPr="00EA2F76">
        <w:rPr>
          <w:noProof/>
          <w:lang w:val="ca-ES"/>
        </w:rPr>
        <w:t>Preparation of the TFG manuscript using MS-Word</w:t>
      </w:r>
    </w:p>
    <w:p w14:paraId="2C6007A8" w14:textId="77777777" w:rsidR="00115875" w:rsidRPr="00EA2F76" w:rsidRDefault="00115875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115875" w:rsidRPr="00EA2F76" w:rsidSect="00916EEF">
          <w:footerReference w:type="default" r:id="rId8"/>
          <w:footerReference w:type="first" r:id="rId9"/>
          <w:pgSz w:w="11906" w:h="16838"/>
          <w:pgMar w:top="851" w:right="851" w:bottom="1134" w:left="1134" w:header="709" w:footer="709" w:gutter="0"/>
          <w:cols w:space="708"/>
          <w:titlePg/>
          <w:docGrid w:linePitch="360"/>
        </w:sectPr>
      </w:pPr>
    </w:p>
    <w:p w14:paraId="7B127E16" w14:textId="77777777" w:rsidR="007C24DF" w:rsidRPr="00EA2F76" w:rsidRDefault="007C24DF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Author: Treball de Fi de Grau Advisory </w:t>
      </w:r>
      <w:r w:rsidR="009C2BD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Committee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.</w:t>
      </w:r>
    </w:p>
    <w:p w14:paraId="0F7C0BD4" w14:textId="4B23EB27" w:rsidR="000D25A6" w:rsidRPr="00EA2F76" w:rsidRDefault="000D25A6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Advisor: </w:t>
      </w:r>
      <w:r w:rsidR="008B6DDD">
        <w:rPr>
          <w:rFonts w:ascii="Times New Roman" w:hAnsi="Times New Roman" w:cs="Times New Roman"/>
          <w:noProof/>
          <w:sz w:val="20"/>
          <w:szCs w:val="20"/>
          <w:lang w:val="ca-ES"/>
        </w:rPr>
        <w:t>Friedrich Anders</w:t>
      </w:r>
    </w:p>
    <w:p w14:paraId="24DE84FB" w14:textId="77777777" w:rsidR="007C24DF" w:rsidRPr="00EA2F76" w:rsidRDefault="00D20BBA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Facultat de Fí</w:t>
      </w:r>
      <w:r w:rsidR="007C24DF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sica, Universitat de Barcelona, Diagonal 645, 08028 Barcelona, Spain</w:t>
      </w:r>
      <w:r w:rsidR="00A939AC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*</w:t>
      </w:r>
      <w:r w:rsidR="007C24DF" w:rsidRPr="00EA2F76">
        <w:rPr>
          <w:rFonts w:ascii="Times New Roman" w:hAnsi="Times New Roman" w:cs="Times New Roman"/>
          <w:i/>
          <w:noProof/>
          <w:sz w:val="20"/>
          <w:szCs w:val="20"/>
          <w:lang w:val="ca-ES"/>
        </w:rPr>
        <w:t>.</w:t>
      </w:r>
    </w:p>
    <w:p w14:paraId="07A0572C" w14:textId="77777777" w:rsidR="007C24DF" w:rsidRPr="00EA2F76" w:rsidRDefault="007C24DF" w:rsidP="007C24D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noProof/>
          <w:sz w:val="20"/>
          <w:szCs w:val="20"/>
          <w:lang w:val="ca-ES"/>
        </w:rPr>
      </w:pPr>
    </w:p>
    <w:p w14:paraId="12626590" w14:textId="6B018517" w:rsidR="005F1BFF" w:rsidRPr="00EA2F76" w:rsidRDefault="007C24DF" w:rsidP="0094179A">
      <w:pPr>
        <w:autoSpaceDE w:val="0"/>
        <w:autoSpaceDN w:val="0"/>
        <w:adjustRightInd w:val="0"/>
        <w:spacing w:after="0" w:line="240" w:lineRule="auto"/>
        <w:ind w:left="284" w:right="282" w:firstLine="142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5F1BFF" w:rsidRPr="00EA2F76" w:rsidSect="004779EA">
          <w:type w:val="continuous"/>
          <w:pgSz w:w="11906" w:h="16838"/>
          <w:pgMar w:top="1134" w:right="851" w:bottom="1418" w:left="1134" w:header="709" w:footer="709" w:gutter="0"/>
          <w:cols w:space="624"/>
          <w:docGrid w:linePitch="360"/>
        </w:sectPr>
      </w:pPr>
      <w:r w:rsidRPr="00EA2F76">
        <w:rPr>
          <w:rFonts w:ascii="Times New Roman" w:hAnsi="Times New Roman" w:cs="Times New Roman"/>
          <w:b/>
          <w:noProof/>
          <w:sz w:val="20"/>
          <w:szCs w:val="20"/>
          <w:lang w:val="ca-ES"/>
        </w:rPr>
        <w:t>Abstract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: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In this work we use the Extreme Deconvolution technique to extract the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underlying distribution function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from an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heterogeneous and noisy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star 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sample. </w:t>
      </w:r>
      <w:r w:rsidR="00BF52CC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This algorithm allows us to describe the </w:t>
      </w:r>
      <w:r w:rsidR="0094179A">
        <w:rPr>
          <w:rFonts w:ascii="Times New Roman" w:hAnsi="Times New Roman" w:cs="Times New Roman"/>
          <w:noProof/>
          <w:sz w:val="20"/>
          <w:szCs w:val="20"/>
          <w:lang w:val="ca-ES"/>
        </w:rPr>
        <w:t>density probability function as a sum of gaussians that we can possibly analize as clusters.</w:t>
      </w:r>
    </w:p>
    <w:p w14:paraId="63DEFCFB" w14:textId="77777777" w:rsidR="00115875" w:rsidRPr="00EA2F76" w:rsidRDefault="00115875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7C9C27CF" w14:textId="77777777" w:rsidR="005F1BFF" w:rsidRPr="00EA2F76" w:rsidRDefault="005F1BFF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0DB02F5B" w14:textId="77777777" w:rsidR="005F1BFF" w:rsidRPr="00EA2F76" w:rsidRDefault="005F1BFF" w:rsidP="007C24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0"/>
          <w:szCs w:val="20"/>
          <w:lang w:val="ca-ES"/>
        </w:rPr>
        <w:sectPr w:rsidR="005F1BFF" w:rsidRPr="00EA2F76" w:rsidSect="004779EA">
          <w:type w:val="continuous"/>
          <w:pgSz w:w="11906" w:h="16838"/>
          <w:pgMar w:top="1134" w:right="851" w:bottom="1418" w:left="1134" w:header="709" w:footer="709" w:gutter="0"/>
          <w:cols w:num="2" w:space="624"/>
          <w:docGrid w:linePitch="360"/>
        </w:sectPr>
      </w:pPr>
    </w:p>
    <w:p w14:paraId="3B1572FA" w14:textId="42F35B25" w:rsidR="00AE1DC3" w:rsidRDefault="00375A86" w:rsidP="00A81930">
      <w:pPr>
        <w:pStyle w:val="TitleTFGsection"/>
        <w:rPr>
          <w:noProof/>
          <w:lang w:val="ca-ES"/>
        </w:rPr>
      </w:pPr>
      <w:r w:rsidRPr="00EA2F76">
        <w:rPr>
          <w:noProof/>
          <w:lang w:val="ca-ES"/>
        </w:rPr>
        <w:t>INTRODUCTION</w:t>
      </w:r>
    </w:p>
    <w:p w14:paraId="389106D9" w14:textId="01282906" w:rsidR="00903F03" w:rsidRDefault="00903F03" w:rsidP="00903F0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903F03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L’observació del passat sempre ha despertat un gran interès en astronomia. Entendre la formació de les galàxies, i en concret poder explicar l’origen de la Via Làctea ha sigut un dels principals objectius de l’astrofísica dels últims anys, i un dels principals àmbits de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recerca.</w:t>
      </w:r>
    </w:p>
    <w:p w14:paraId="7CBA70A4" w14:textId="78E90FF0" w:rsidR="00903F03" w:rsidRDefault="00903F03" w:rsidP="00903F0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S’ha pogut comprovar que una molt bona manera de fer-ho és recopilant </w:t>
      </w:r>
      <w:r w:rsidR="00C14A0F">
        <w:rPr>
          <w:rFonts w:ascii="Times New Roman" w:hAnsi="Times New Roman" w:cs="Times New Roman"/>
          <w:noProof/>
          <w:sz w:val="20"/>
          <w:szCs w:val="20"/>
          <w:lang w:val="ca-ES"/>
        </w:rPr>
        <w:t>i analitzant la major quantitat de dades espectroscòpiques possible</w:t>
      </w:r>
      <w:r w:rsidR="00042ED4">
        <w:rPr>
          <w:rFonts w:ascii="Times New Roman" w:hAnsi="Times New Roman" w:cs="Times New Roman"/>
          <w:noProof/>
          <w:sz w:val="20"/>
          <w:szCs w:val="20"/>
          <w:lang w:val="ca-ES"/>
        </w:rPr>
        <w:t>s.</w:t>
      </w:r>
      <w:r w:rsidR="00C14A0F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És per això que en els últims 15 anys la quantitat </w:t>
      </w:r>
      <w:r w:rsidR="00042ED4">
        <w:rPr>
          <w:rFonts w:ascii="Times New Roman" w:hAnsi="Times New Roman" w:cs="Times New Roman"/>
          <w:noProof/>
          <w:sz w:val="20"/>
          <w:szCs w:val="20"/>
          <w:lang w:val="ca-ES"/>
        </w:rPr>
        <w:t>d’informació recopilada</w:t>
      </w:r>
      <w:r w:rsidR="00C14A0F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de la nostra galàxia ha augmentat molt significativament, amb surveys com (...).</w:t>
      </w:r>
    </w:p>
    <w:p w14:paraId="73C3A35B" w14:textId="23641771" w:rsidR="00C14A0F" w:rsidRDefault="00C14A0F" w:rsidP="00903F0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>
        <w:rPr>
          <w:rFonts w:ascii="Times New Roman" w:hAnsi="Times New Roman" w:cs="Times New Roman"/>
          <w:noProof/>
          <w:sz w:val="20"/>
          <w:szCs w:val="20"/>
          <w:lang w:val="ca-ES"/>
        </w:rPr>
        <w:t>Aquest gran volum de dades ha requerit utilitzar mètodes</w:t>
      </w:r>
      <w:r w:rsidR="00042ED4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estadístics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de machine-learning</w:t>
      </w:r>
      <w:r w:rsidR="00042ED4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i reducció de dimensionalitat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-red com PCA, t-SNE, etc. que han fet possible aquest anàlisi en múltiples dimensions, obtenint resultats satisfactoris en articles com (..).</w:t>
      </w:r>
    </w:p>
    <w:p w14:paraId="18371A79" w14:textId="67E2D71D" w:rsidR="00C14A0F" w:rsidRDefault="00C14A0F" w:rsidP="00903F0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Nosaltres, però, no farem ús de cap d’aquests mètodes. Intentarem millorar l’anàlisi típic alpha/Fe en 2D per separar </w:t>
      </w:r>
      <w:r w:rsidR="005605D3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algunes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poblacions de la galàxia (thick, thin disk..) fent ús de l’algoritme XD based GMM sobre un conjunt d’àbundàncies d’estrelles de la galàxia.</w:t>
      </w:r>
    </w:p>
    <w:p w14:paraId="39C20080" w14:textId="5A96A3EB" w:rsidR="00BB0D04" w:rsidRPr="00EA2F76" w:rsidRDefault="00C14A0F" w:rsidP="00C1139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noProof/>
          <w:lang w:val="ca-ES"/>
        </w:rPr>
      </w:pPr>
      <w:r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L’objectiu és comprovar si </w:t>
      </w:r>
      <w:r w:rsidR="00C11395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el mètode s’adapta a les dades i si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es poden obtenir</w:t>
      </w:r>
      <w:r w:rsidR="00C11395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>
        <w:rPr>
          <w:rFonts w:ascii="Times New Roman" w:hAnsi="Times New Roman" w:cs="Times New Roman"/>
          <w:noProof/>
          <w:sz w:val="20"/>
          <w:szCs w:val="20"/>
          <w:lang w:val="ca-ES"/>
        </w:rPr>
        <w:t>resultats significatius</w:t>
      </w:r>
      <w:r w:rsidR="00C11395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o similars als obtinguts pels mètodes descrits anteriorment.</w:t>
      </w:r>
    </w:p>
    <w:p w14:paraId="7022330C" w14:textId="77777777" w:rsidR="00C31EF2" w:rsidRPr="00EA2F76" w:rsidRDefault="00C31EF2" w:rsidP="00375A86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03616C52" w14:textId="3CDB1468" w:rsidR="005F1BFF" w:rsidRPr="00EA2F76" w:rsidRDefault="00C30B0A" w:rsidP="00501DEB">
      <w:pPr>
        <w:pStyle w:val="TitleTFGsection"/>
        <w:rPr>
          <w:noProof/>
          <w:lang w:val="ca-ES"/>
        </w:rPr>
      </w:pPr>
      <w:r w:rsidRPr="00EA2F76">
        <w:rPr>
          <w:noProof/>
          <w:lang w:val="ca-ES"/>
        </w:rPr>
        <w:t>DATA</w:t>
      </w:r>
    </w:p>
    <w:p w14:paraId="53AB7FED" w14:textId="77777777" w:rsidR="00BC2DB1" w:rsidRPr="00EA2F76" w:rsidRDefault="00C30B0A" w:rsidP="00854196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Les dades s’han extret del GALAH DR3 Catalogue. Conté mesures de 588.571 estrelles fetes amb l’espectrògraf HERMES incorporat en l’Anglo-Australian Telescope.</w:t>
      </w:r>
    </w:p>
    <w:p w14:paraId="5EF6CC03" w14:textId="04636AFA" w:rsidR="00EA0CE8" w:rsidRDefault="00BC2DB1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Nosaltres hem treballat sobre un sample de Red Clumps, una selecció d’estrelles</w:t>
      </w:r>
      <w:r w:rsidR="00C30B0A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RC extretes del catàleg fent els següents cuts: 4500K &lt; T</w:t>
      </w:r>
      <w:r w:rsidRPr="00EA2F76">
        <w:rPr>
          <w:rFonts w:ascii="Times New Roman" w:hAnsi="Times New Roman" w:cs="Times New Roman"/>
          <w:noProof/>
          <w:sz w:val="20"/>
          <w:szCs w:val="20"/>
          <w:vertAlign w:val="subscript"/>
          <w:lang w:val="ca-ES"/>
        </w:rPr>
        <w:t>eff</w:t>
      </w: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&lt; 5100K &amp; 2,3 &lt; log(g) &lt; 2,55 &amp; is_redclump_bstep &gt; 0,5; utilitzant TopCat. Aquest sample conté</w:t>
      </w:r>
      <w:r w:rsidR="00190FC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 w:rsidR="00C03203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37.417 estrelles.</w:t>
      </w:r>
    </w:p>
    <w:p w14:paraId="61CBD754" w14:textId="77777777" w:rsidR="00EA0CE8" w:rsidRPr="00EA2F76" w:rsidRDefault="00EA0CE8" w:rsidP="00BC2DB1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</w:p>
    <w:p w14:paraId="4B9C4F9A" w14:textId="1C9ED4B0" w:rsidR="00D87192" w:rsidRPr="00EA2F76" w:rsidRDefault="00BB0D04" w:rsidP="00C1139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noProof/>
          <w:sz w:val="20"/>
          <w:szCs w:val="20"/>
          <w:lang w:val="ca-ES"/>
        </w:rPr>
      </w:pPr>
      <w:r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S’han utilitzat un total de 24 abundàncies per la identificació de clústers: Fe, O, Na, Mg, Al, Si, K, Ca, Sc, Ti, V, Cr, Mn, Co, Ni, Cu, Zn, Y, Zr, Ba, La, Ce, Nd, Eu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. L’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a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n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à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lisi 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posterior 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s’ha dut a terme representant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també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</w:t>
      </w:r>
      <w:r w:rsidR="00DC5EC2">
        <w:rPr>
          <w:rFonts w:ascii="Times New Roman" w:hAnsi="Times New Roman" w:cs="Times New Roman"/>
          <w:noProof/>
          <w:sz w:val="20"/>
          <w:szCs w:val="20"/>
          <w:lang w:val="ca-ES"/>
        </w:rPr>
        <w:t>(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>magnituds com l’energia, el moment angular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>,</w:t>
      </w:r>
      <w:r w:rsidR="00EA2F76" w:rsidRP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 l’excentricitat de l’òrbita</w:t>
      </w:r>
      <w:r w:rsidR="00EA2F76">
        <w:rPr>
          <w:rFonts w:ascii="Times New Roman" w:hAnsi="Times New Roman" w:cs="Times New Roman"/>
          <w:noProof/>
          <w:sz w:val="20"/>
          <w:szCs w:val="20"/>
          <w:lang w:val="ca-ES"/>
        </w:rPr>
        <w:t xml:space="preserve">, les </w:t>
      </w:r>
      <w:r w:rsidR="00AB2223">
        <w:rPr>
          <w:rFonts w:ascii="Times New Roman" w:hAnsi="Times New Roman" w:cs="Times New Roman"/>
          <w:noProof/>
          <w:sz w:val="20"/>
          <w:szCs w:val="20"/>
          <w:lang w:val="ca-ES"/>
        </w:rPr>
        <w:t>posicions i les velocitats.</w:t>
      </w:r>
    </w:p>
    <w:p w14:paraId="4ADCDC2A" w14:textId="15F7142C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42CD9874" w14:textId="645E6405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142FF168" w14:textId="0E4CD13D" w:rsidR="00BB0D04" w:rsidRPr="00EA2F76" w:rsidRDefault="00BB0D04" w:rsidP="00636750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cmr10" w:hAnsi="cmr10" w:cs="cmr10"/>
          <w:noProof/>
          <w:sz w:val="20"/>
          <w:szCs w:val="20"/>
          <w:lang w:val="ca-ES"/>
        </w:rPr>
      </w:pPr>
    </w:p>
    <w:p w14:paraId="5CA5B7BF" w14:textId="465A91BE" w:rsidR="00AE1DC3" w:rsidRPr="00A92A97" w:rsidRDefault="008B6DDD" w:rsidP="00501DEB">
      <w:pPr>
        <w:pStyle w:val="TitleTFGsection"/>
        <w:rPr>
          <w:lang w:val="ca-ES"/>
        </w:rPr>
      </w:pPr>
      <w:proofErr w:type="spellStart"/>
      <w:r w:rsidRPr="00A92A97">
        <w:rPr>
          <w:lang w:val="ca-ES"/>
        </w:rPr>
        <w:t>Extreme</w:t>
      </w:r>
      <w:proofErr w:type="spellEnd"/>
      <w:r w:rsidRPr="00A92A97">
        <w:rPr>
          <w:lang w:val="ca-ES"/>
        </w:rPr>
        <w:t xml:space="preserve"> </w:t>
      </w:r>
      <w:proofErr w:type="spellStart"/>
      <w:r w:rsidRPr="00A92A97">
        <w:rPr>
          <w:lang w:val="ca-ES"/>
        </w:rPr>
        <w:t>Deconvolution</w:t>
      </w:r>
      <w:proofErr w:type="spellEnd"/>
    </w:p>
    <w:p w14:paraId="1A21647A" w14:textId="387EECCC" w:rsidR="004500F1" w:rsidRDefault="004500F1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 w:rsidRPr="00A92A97">
        <w:rPr>
          <w:rFonts w:ascii="Times New Roman" w:hAnsi="Times New Roman" w:cs="Times New Roman"/>
          <w:sz w:val="20"/>
          <w:szCs w:val="20"/>
          <w:lang w:val="ca-ES"/>
        </w:rPr>
        <w:t>Hi ha una gran varietat de mètodes per inferir la distribució de probabilitat d’un conjunt de dades. Trobar aquesta funció de densitat (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pdf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>) es coneix pel nom de “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density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estimation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>”.</w:t>
      </w:r>
      <w:r w:rsidR="00035F70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>Un alt</w:t>
      </w:r>
      <w:r w:rsidR="00A92A97">
        <w:rPr>
          <w:rFonts w:ascii="Times New Roman" w:hAnsi="Times New Roman" w:cs="Times New Roman"/>
          <w:sz w:val="20"/>
          <w:szCs w:val="20"/>
          <w:lang w:val="ca-ES"/>
        </w:rPr>
        <w:t>re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probl</w:t>
      </w:r>
      <w:r w:rsidR="0085117C" w:rsidRPr="00A92A97">
        <w:rPr>
          <w:rFonts w:ascii="Times New Roman" w:hAnsi="Times New Roman" w:cs="Times New Roman"/>
          <w:sz w:val="20"/>
          <w:szCs w:val="20"/>
          <w:lang w:val="ca-ES"/>
        </w:rPr>
        <w:t>ema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r w:rsidR="00BF439B">
        <w:rPr>
          <w:rFonts w:ascii="Times New Roman" w:hAnsi="Times New Roman" w:cs="Times New Roman"/>
          <w:sz w:val="20"/>
          <w:szCs w:val="20"/>
          <w:lang w:val="ca-ES"/>
        </w:rPr>
        <w:t xml:space="preserve">de general interès 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que deriva del primer és trobar fluctuacions o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overdensities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dins l’estructura de les dades i intentar classificar-les sobre un espai N-dimensional. D’això se’n diu “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clustering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>”.</w:t>
      </w:r>
      <w:r w:rsidR="007C25FE">
        <w:rPr>
          <w:rFonts w:ascii="Times New Roman" w:hAnsi="Times New Roman" w:cs="Times New Roman"/>
          <w:sz w:val="20"/>
          <w:szCs w:val="20"/>
          <w:lang w:val="ca-ES"/>
        </w:rPr>
        <w:t xml:space="preserve"> L’o</w:t>
      </w:r>
      <w:r w:rsidR="00C85285">
        <w:rPr>
          <w:rFonts w:ascii="Times New Roman" w:hAnsi="Times New Roman" w:cs="Times New Roman"/>
          <w:sz w:val="20"/>
          <w:szCs w:val="20"/>
          <w:lang w:val="ca-ES"/>
        </w:rPr>
        <w:t>bj</w:t>
      </w:r>
      <w:r w:rsidR="007C25FE">
        <w:rPr>
          <w:rFonts w:ascii="Times New Roman" w:hAnsi="Times New Roman" w:cs="Times New Roman"/>
          <w:sz w:val="20"/>
          <w:szCs w:val="20"/>
          <w:lang w:val="ca-ES"/>
        </w:rPr>
        <w:t>ectiu és utilitzar el primer per fer el segon.</w:t>
      </w:r>
    </w:p>
    <w:p w14:paraId="5D20B405" w14:textId="26B453B8" w:rsidR="00035F70" w:rsidRDefault="00035F70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El mètode utilitzat és el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Gaussian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Mixture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Model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, això és </w:t>
      </w:r>
      <w:r w:rsidR="00B13F48">
        <w:rPr>
          <w:rFonts w:ascii="Times New Roman" w:hAnsi="Times New Roman" w:cs="Times New Roman"/>
          <w:sz w:val="20"/>
          <w:szCs w:val="20"/>
          <w:lang w:val="ca-ES"/>
        </w:rPr>
        <w:t>modelar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>les dades a una suma de gaussianes</w:t>
      </w:r>
      <w:r w:rsidR="007C25FE">
        <w:rPr>
          <w:rFonts w:ascii="Times New Roman" w:hAnsi="Times New Roman" w:cs="Times New Roman"/>
          <w:sz w:val="20"/>
          <w:szCs w:val="20"/>
          <w:lang w:val="ca-ES"/>
        </w:rPr>
        <w:t xml:space="preserve"> que potser podem identificar com a clústers.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ca-ES"/>
        </w:rPr>
        <w:t>Es tracta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per tant </w:t>
      </w:r>
      <w:r w:rsidR="00B13F48">
        <w:rPr>
          <w:rFonts w:ascii="Times New Roman" w:hAnsi="Times New Roman" w:cs="Times New Roman"/>
          <w:sz w:val="20"/>
          <w:szCs w:val="20"/>
          <w:lang w:val="ca-ES"/>
        </w:rPr>
        <w:t>d’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un </w:t>
      </w:r>
      <w:r>
        <w:rPr>
          <w:rFonts w:ascii="Times New Roman" w:hAnsi="Times New Roman" w:cs="Times New Roman"/>
          <w:sz w:val="20"/>
          <w:szCs w:val="20"/>
          <w:lang w:val="ca-ES"/>
        </w:rPr>
        <w:t>mètode</w:t>
      </w:r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parametric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, a diferència de mètodes com KDE o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Nearest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Neighbours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Density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Pr="00A92A97">
        <w:rPr>
          <w:rFonts w:ascii="Times New Roman" w:hAnsi="Times New Roman" w:cs="Times New Roman"/>
          <w:sz w:val="20"/>
          <w:szCs w:val="20"/>
          <w:lang w:val="ca-ES"/>
        </w:rPr>
        <w:t>Estimation</w:t>
      </w:r>
      <w:proofErr w:type="spellEnd"/>
      <w:r w:rsidRPr="00A92A97">
        <w:rPr>
          <w:rFonts w:ascii="Times New Roman" w:hAnsi="Times New Roman" w:cs="Times New Roman"/>
          <w:sz w:val="20"/>
          <w:szCs w:val="20"/>
          <w:lang w:val="ca-ES"/>
        </w:rPr>
        <w:t xml:space="preserve"> en què no s’especifica un model funcional al que modelar les dades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. </w:t>
      </w:r>
      <w:r w:rsidR="00B13F48">
        <w:rPr>
          <w:rFonts w:ascii="Times New Roman" w:hAnsi="Times New Roman" w:cs="Times New Roman"/>
          <w:sz w:val="20"/>
          <w:szCs w:val="20"/>
          <w:lang w:val="ca-ES"/>
        </w:rPr>
        <w:t xml:space="preserve">És el </w:t>
      </w:r>
      <w:proofErr w:type="spellStart"/>
      <w:r w:rsidR="00B13F48">
        <w:rPr>
          <w:rFonts w:ascii="Times New Roman" w:hAnsi="Times New Roman" w:cs="Times New Roman"/>
          <w:sz w:val="20"/>
          <w:szCs w:val="20"/>
          <w:lang w:val="ca-ES"/>
        </w:rPr>
        <w:t>Mixture</w:t>
      </w:r>
      <w:proofErr w:type="spellEnd"/>
      <w:r w:rsidR="00B13F48">
        <w:rPr>
          <w:rFonts w:ascii="Times New Roman" w:hAnsi="Times New Roman" w:cs="Times New Roman"/>
          <w:sz w:val="20"/>
          <w:szCs w:val="20"/>
          <w:lang w:val="ca-ES"/>
        </w:rPr>
        <w:t xml:space="preserve"> Model més utilitzat i s</w:t>
      </w:r>
      <w:r>
        <w:rPr>
          <w:rFonts w:ascii="Times New Roman" w:hAnsi="Times New Roman" w:cs="Times New Roman"/>
          <w:sz w:val="20"/>
          <w:szCs w:val="20"/>
          <w:lang w:val="ca-ES"/>
        </w:rPr>
        <w:t>’utilitza per ajustar</w:t>
      </w:r>
      <w:r w:rsidR="006A6CC0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 w:rsidR="006A6CC0">
        <w:rPr>
          <w:rFonts w:ascii="Times New Roman" w:hAnsi="Times New Roman" w:cs="Times New Roman"/>
          <w:sz w:val="20"/>
          <w:szCs w:val="20"/>
          <w:lang w:val="ca-ES"/>
        </w:rPr>
        <w:t>pdf’s</w:t>
      </w:r>
      <w:proofErr w:type="spellEnd"/>
      <w:r w:rsidR="006A6CC0">
        <w:rPr>
          <w:rFonts w:ascii="Times New Roman" w:hAnsi="Times New Roman" w:cs="Times New Roman"/>
          <w:sz w:val="20"/>
          <w:szCs w:val="20"/>
          <w:lang w:val="ca-ES"/>
        </w:rPr>
        <w:t xml:space="preserve"> a 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subpopulations</w:t>
      </w:r>
      <w:proofErr w:type="spellEnd"/>
      <w:r w:rsidR="006A6CC0">
        <w:rPr>
          <w:rFonts w:ascii="Times New Roman" w:hAnsi="Times New Roman" w:cs="Times New Roman"/>
          <w:sz w:val="20"/>
          <w:szCs w:val="20"/>
          <w:lang w:val="ca-ES"/>
        </w:rPr>
        <w:t xml:space="preserve"> d’una població més general.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</w:p>
    <w:p w14:paraId="53184141" w14:textId="59590578" w:rsidR="00B13F48" w:rsidRDefault="00B13F48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La densitat de probabilitat ve donada per:</w:t>
      </w:r>
    </w:p>
    <w:p w14:paraId="4733C2E8" w14:textId="27C910DB" w:rsidR="00B13F48" w:rsidRDefault="00B13F48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67985B7A" w14:textId="6F1BD1AE" w:rsidR="00B13F48" w:rsidRDefault="00B13F48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(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eq</w:t>
      </w:r>
      <w:proofErr w:type="spellEnd"/>
      <w:r>
        <w:rPr>
          <w:rFonts w:ascii="Times New Roman" w:hAnsi="Times New Roman" w:cs="Times New Roman"/>
          <w:sz w:val="20"/>
          <w:szCs w:val="20"/>
          <w:lang w:val="ca-ES"/>
        </w:rPr>
        <w:t xml:space="preserve"> 6.17 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Ivec</w:t>
      </w:r>
      <w:proofErr w:type="spellEnd"/>
      <w:r>
        <w:rPr>
          <w:rFonts w:ascii="Times New Roman" w:hAnsi="Times New Roman" w:cs="Times New Roman"/>
          <w:sz w:val="20"/>
          <w:szCs w:val="20"/>
          <w:lang w:val="ca-ES"/>
        </w:rPr>
        <w:t>)</w:t>
      </w:r>
    </w:p>
    <w:p w14:paraId="1947E7EA" w14:textId="6DA43845" w:rsidR="00B13F48" w:rsidRDefault="00B13F48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5CCFDFDA" w14:textId="02D7F163" w:rsidR="00B13F48" w:rsidRPr="00A92A97" w:rsidRDefault="007C25FE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U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n gran avantatge dels 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mixture</w:t>
      </w:r>
      <w:proofErr w:type="spellEnd"/>
      <w:r>
        <w:rPr>
          <w:rFonts w:ascii="Times New Roman" w:hAnsi="Times New Roman" w:cs="Times New Roman"/>
          <w:sz w:val="20"/>
          <w:szCs w:val="20"/>
          <w:lang w:val="ca-ES"/>
        </w:rPr>
        <w:t xml:space="preserve"> models és que no requereixen a priori conèixer a quina subpoblació pertany cada punt, són 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mètodes 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unsupervised</w:t>
      </w:r>
      <w:proofErr w:type="spellEnd"/>
      <w:r>
        <w:rPr>
          <w:rFonts w:ascii="Times New Roman" w:hAnsi="Times New Roman" w:cs="Times New Roman"/>
          <w:sz w:val="20"/>
          <w:szCs w:val="20"/>
          <w:lang w:val="ca-ES"/>
        </w:rPr>
        <w:t xml:space="preserve">, per tant </w:t>
      </w:r>
      <w:r w:rsidR="006F5232">
        <w:rPr>
          <w:rFonts w:ascii="Times New Roman" w:hAnsi="Times New Roman" w:cs="Times New Roman"/>
          <w:sz w:val="20"/>
          <w:szCs w:val="20"/>
          <w:lang w:val="ca-ES"/>
        </w:rPr>
        <w:t xml:space="preserve">no </w:t>
      </w:r>
      <w:r w:rsidR="0060660D">
        <w:rPr>
          <w:rFonts w:ascii="Times New Roman" w:hAnsi="Times New Roman" w:cs="Times New Roman"/>
          <w:sz w:val="20"/>
          <w:szCs w:val="20"/>
          <w:lang w:val="ca-ES"/>
        </w:rPr>
        <w:t xml:space="preserve">prior </w:t>
      </w:r>
      <w:proofErr w:type="spellStart"/>
      <w:r w:rsidR="006F5232">
        <w:rPr>
          <w:rFonts w:ascii="Times New Roman" w:hAnsi="Times New Roman" w:cs="Times New Roman"/>
          <w:sz w:val="20"/>
          <w:szCs w:val="20"/>
          <w:lang w:val="ca-ES"/>
        </w:rPr>
        <w:t>information</w:t>
      </w:r>
      <w:proofErr w:type="spellEnd"/>
      <w:r w:rsidR="006F5232">
        <w:rPr>
          <w:rFonts w:ascii="Times New Roman" w:hAnsi="Times New Roman" w:cs="Times New Roman"/>
          <w:sz w:val="20"/>
          <w:szCs w:val="20"/>
          <w:lang w:val="ca-ES"/>
        </w:rPr>
        <w:t xml:space="preserve"> is </w:t>
      </w:r>
      <w:proofErr w:type="spellStart"/>
      <w:r w:rsidR="006F5232">
        <w:rPr>
          <w:rFonts w:ascii="Times New Roman" w:hAnsi="Times New Roman" w:cs="Times New Roman"/>
          <w:sz w:val="20"/>
          <w:szCs w:val="20"/>
          <w:lang w:val="ca-ES"/>
        </w:rPr>
        <w:t>given</w:t>
      </w:r>
      <w:proofErr w:type="spellEnd"/>
      <w:r w:rsidR="006F5232">
        <w:rPr>
          <w:rFonts w:ascii="Times New Roman" w:hAnsi="Times New Roman" w:cs="Times New Roman"/>
          <w:sz w:val="20"/>
          <w:szCs w:val="20"/>
          <w:lang w:val="ca-ES"/>
        </w:rPr>
        <w:t xml:space="preserve"> on </w:t>
      </w:r>
      <w:proofErr w:type="spellStart"/>
      <w:r w:rsidR="006F5232">
        <w:rPr>
          <w:rFonts w:ascii="Times New Roman" w:hAnsi="Times New Roman" w:cs="Times New Roman"/>
          <w:sz w:val="20"/>
          <w:szCs w:val="20"/>
          <w:lang w:val="ca-ES"/>
        </w:rPr>
        <w:t>the</w:t>
      </w:r>
      <w:proofErr w:type="spellEnd"/>
      <w:r w:rsidR="006F5232">
        <w:rPr>
          <w:rFonts w:ascii="Times New Roman" w:hAnsi="Times New Roman" w:cs="Times New Roman"/>
          <w:sz w:val="20"/>
          <w:szCs w:val="20"/>
          <w:lang w:val="ca-ES"/>
        </w:rPr>
        <w:t xml:space="preserve"> data.</w:t>
      </w:r>
    </w:p>
    <w:p w14:paraId="23107A63" w14:textId="1F3F9E91" w:rsidR="00063164" w:rsidRDefault="0006316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 xml:space="preserve">Quan el conjunt de dades presenta error de mesura també podem utilitzar GMM, i això s’anomena </w:t>
      </w:r>
      <w:r w:rsidR="006F5232">
        <w:rPr>
          <w:rFonts w:ascii="Times New Roman" w:hAnsi="Times New Roman" w:cs="Times New Roman"/>
          <w:sz w:val="20"/>
          <w:szCs w:val="20"/>
          <w:lang w:val="ca-ES"/>
        </w:rPr>
        <w:t>‘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Extreme</w:t>
      </w:r>
      <w:proofErr w:type="spellEnd"/>
      <w:r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ca-ES"/>
        </w:rPr>
        <w:t>Deconvolution</w:t>
      </w:r>
      <w:proofErr w:type="spellEnd"/>
      <w:r w:rsidR="006F5232">
        <w:rPr>
          <w:rFonts w:ascii="Times New Roman" w:hAnsi="Times New Roman" w:cs="Times New Roman"/>
          <w:sz w:val="20"/>
          <w:szCs w:val="20"/>
          <w:lang w:val="ca-ES"/>
        </w:rPr>
        <w:t>’</w:t>
      </w:r>
      <w:r>
        <w:rPr>
          <w:rFonts w:ascii="Times New Roman" w:hAnsi="Times New Roman" w:cs="Times New Roman"/>
          <w:sz w:val="20"/>
          <w:szCs w:val="20"/>
          <w:lang w:val="ca-ES"/>
        </w:rPr>
        <w:t xml:space="preserve"> en astronomia. </w:t>
      </w:r>
      <w:r w:rsidR="006F5232">
        <w:rPr>
          <w:rFonts w:ascii="Times New Roman" w:hAnsi="Times New Roman" w:cs="Times New Roman"/>
          <w:sz w:val="20"/>
          <w:szCs w:val="20"/>
          <w:lang w:val="ca-ES"/>
        </w:rPr>
        <w:t>L’algoritme permet corregir dades amb soroll. Bàsicament assumeix que el valor observat ve donat per un valor real operat amb una matriu de projecció R (computada amb GMM), seguint aquesta relació:</w:t>
      </w:r>
    </w:p>
    <w:p w14:paraId="66B2F38B" w14:textId="7A3617A6" w:rsidR="006F5232" w:rsidRDefault="006F523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08363AB0" w14:textId="1C13BEEB" w:rsidR="006F5232" w:rsidRDefault="006F523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(6.20)</w:t>
      </w:r>
    </w:p>
    <w:p w14:paraId="3C900168" w14:textId="7B92C9EB" w:rsidR="006F5232" w:rsidRDefault="006F523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49594617" w14:textId="56E702B7" w:rsidR="006F5232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On E és el soroll.</w:t>
      </w:r>
    </w:p>
    <w:p w14:paraId="02533F59" w14:textId="30E3FA00" w:rsidR="0060660D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lastRenderedPageBreak/>
        <w:t>D’aquesta manera l’algoritme pot estimar els valors reals</w:t>
      </w:r>
      <w:r w:rsidR="0060660D">
        <w:rPr>
          <w:rFonts w:ascii="Times New Roman" w:hAnsi="Times New Roman" w:cs="Times New Roman"/>
          <w:sz w:val="20"/>
          <w:szCs w:val="20"/>
          <w:lang w:val="ca-ES"/>
        </w:rPr>
        <w:t>.</w:t>
      </w:r>
      <w:r w:rsidR="00052FED">
        <w:rPr>
          <w:rFonts w:ascii="Times New Roman" w:hAnsi="Times New Roman" w:cs="Times New Roman"/>
          <w:sz w:val="20"/>
          <w:szCs w:val="20"/>
          <w:lang w:val="ca-ES"/>
        </w:rPr>
        <w:t xml:space="preserve"> </w:t>
      </w:r>
      <w:r w:rsidR="0060660D">
        <w:rPr>
          <w:rFonts w:ascii="Times New Roman" w:hAnsi="Times New Roman" w:cs="Times New Roman"/>
          <w:sz w:val="20"/>
          <w:szCs w:val="20"/>
          <w:lang w:val="ca-ES"/>
        </w:rPr>
        <w:t xml:space="preserve">El mètode ha provat ser d’utilitat en casos com </w:t>
      </w:r>
      <w:r w:rsidR="00052FED">
        <w:rPr>
          <w:rFonts w:ascii="Times New Roman" w:hAnsi="Times New Roman" w:cs="Times New Roman"/>
          <w:noProof/>
          <w:sz w:val="20"/>
          <w:szCs w:val="20"/>
          <w:lang w:val="ca-ES"/>
        </w:rPr>
        <w:drawing>
          <wp:inline distT="0" distB="0" distL="0" distR="0" wp14:anchorId="31633689" wp14:editId="0B71977A">
            <wp:extent cx="2834640" cy="2834640"/>
            <wp:effectExtent l="0" t="0" r="0" b="0"/>
            <wp:docPr id="1" name="Imagen 1" descr="Imagen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en blanco y negro&#10;&#10;Descripción generada automáticamente con confianza baja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808" cy="2873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71F7" w14:textId="04C4F823" w:rsidR="00DC5EC2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136FFD4E" w14:textId="77777777" w:rsidR="00DC5EC2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39FBB156" w14:textId="07CEFACD" w:rsidR="00DC5EC2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0B9BF4CA" w14:textId="761A361E" w:rsidR="00DC5EC2" w:rsidRPr="00EA2F76" w:rsidRDefault="00DC5EC2" w:rsidP="00DC5EC2">
      <w:pPr>
        <w:pStyle w:val="TitleTFGsection"/>
        <w:rPr>
          <w:noProof/>
          <w:lang w:val="ca-ES"/>
        </w:rPr>
      </w:pPr>
      <w:r>
        <w:rPr>
          <w:noProof/>
          <w:lang w:val="ca-ES"/>
        </w:rPr>
        <w:t>Clustering with XD</w:t>
      </w:r>
    </w:p>
    <w:p w14:paraId="6797ECA5" w14:textId="77777777" w:rsidR="00DC5EC2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  <w:lang w:val="ca-ES"/>
        </w:rPr>
      </w:pPr>
    </w:p>
    <w:p w14:paraId="5C86F2F3" w14:textId="70254028" w:rsidR="00DB73D2" w:rsidRPr="00D15E45" w:rsidRDefault="00DC5EC2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ca-ES"/>
        </w:rPr>
        <w:t>.</w:t>
      </w:r>
      <w:r w:rsidR="001E3844" w:rsidRPr="00A92A97">
        <w:rPr>
          <w:rFonts w:ascii="Times New Roman" w:hAnsi="Times New Roman" w:cs="Times New Roman"/>
          <w:sz w:val="20"/>
          <w:szCs w:val="20"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E3844" w:rsidRPr="00D15E45">
        <w:rPr>
          <w:rFonts w:ascii="Times New Roman" w:hAnsi="Times New Roman" w:cs="Times New Roman"/>
          <w:sz w:val="20"/>
          <w:szCs w:val="20"/>
        </w:rPr>
        <w:t xml:space="preserve">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02348F1" w14:textId="77777777" w:rsidR="00DB73D2" w:rsidRPr="00D15E45" w:rsidRDefault="001E384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4B21846" w14:textId="77777777" w:rsidR="00DB73D2" w:rsidRPr="00D15E45" w:rsidRDefault="001E384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5F59FD49" w14:textId="77777777" w:rsidR="00DB73D2" w:rsidRPr="00D15E45" w:rsidRDefault="00B36FC4" w:rsidP="001E3844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1E3844" w:rsidRPr="00D15E45">
        <w:rPr>
          <w:rFonts w:ascii="Times New Roman" w:hAnsi="Times New Roman" w:cs="Times New Roman"/>
          <w:sz w:val="20"/>
          <w:szCs w:val="20"/>
        </w:rPr>
        <w:t>...</w:t>
      </w:r>
      <w:r w:rsidR="001E3844"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A56BAC7" w14:textId="77777777" w:rsidR="00AE1DC3" w:rsidRPr="00D15E45" w:rsidRDefault="001E3844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CMBX9" w:hAnsi="CMBX9" w:cs="CMBX9"/>
          <w:b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C48354B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  <w:r w:rsidRPr="00D15E45">
        <w:rPr>
          <w:rFonts w:ascii="Times New Roman" w:eastAsiaTheme="minorEastAsia" w:hAnsi="Times New Roman" w:cs="Times New Roman"/>
          <w:sz w:val="20"/>
          <w:szCs w:val="20"/>
        </w:rPr>
        <w:t>Another table,</w:t>
      </w:r>
    </w:p>
    <w:p w14:paraId="49313F49" w14:textId="77777777" w:rsidR="00CF1662" w:rsidRPr="00D15E45" w:rsidRDefault="00CF1662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Style w:val="Tablaconcuadrcula"/>
        <w:tblW w:w="4567" w:type="dxa"/>
        <w:tblLook w:val="04A0" w:firstRow="1" w:lastRow="0" w:firstColumn="1" w:lastColumn="0" w:noHBand="0" w:noVBand="1"/>
      </w:tblPr>
      <w:tblGrid>
        <w:gridCol w:w="812"/>
        <w:gridCol w:w="1204"/>
        <w:gridCol w:w="1812"/>
        <w:gridCol w:w="739"/>
      </w:tblGrid>
      <w:tr w:rsidR="00CF1662" w:rsidRPr="00D15E45" w14:paraId="78E55889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0155A07A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M1</w:t>
            </w:r>
          </w:p>
          <w:p w14:paraId="4CFA0A56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(11:45)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2F6B70EB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A6F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Galileo</w:t>
            </w:r>
          </w:p>
        </w:tc>
        <w:tc>
          <w:tcPr>
            <w:tcW w:w="7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372DF38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7B6CE627" w14:textId="77777777" w:rsidTr="00B36FC4">
        <w:tc>
          <w:tcPr>
            <w:tcW w:w="812" w:type="dxa"/>
            <w:vMerge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11828AB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top w:val="single" w:sz="4" w:space="0" w:color="auto"/>
              <w:left w:val="double" w:sz="4" w:space="0" w:color="auto"/>
            </w:tcBorders>
          </w:tcPr>
          <w:p w14:paraId="580F52C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top w:val="single" w:sz="4" w:space="0" w:color="auto"/>
            </w:tcBorders>
          </w:tcPr>
          <w:p w14:paraId="5EE7C27B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Galileo</w:t>
            </w:r>
          </w:p>
        </w:tc>
        <w:tc>
          <w:tcPr>
            <w:tcW w:w="739" w:type="dxa"/>
            <w:tcBorders>
              <w:top w:val="single" w:sz="4" w:space="0" w:color="auto"/>
              <w:right w:val="double" w:sz="4" w:space="0" w:color="auto"/>
            </w:tcBorders>
          </w:tcPr>
          <w:p w14:paraId="7C1CE43D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19824B2B" w14:textId="77777777" w:rsidTr="00B36FC4">
        <w:tc>
          <w:tcPr>
            <w:tcW w:w="812" w:type="dxa"/>
            <w:vMerge w:val="restart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BC658E3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234CB38A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(12:45)</w:t>
            </w:r>
          </w:p>
        </w:tc>
        <w:tc>
          <w:tcPr>
            <w:tcW w:w="1204" w:type="dxa"/>
            <w:vMerge w:val="restart"/>
            <w:tcBorders>
              <w:left w:val="double" w:sz="4" w:space="0" w:color="auto"/>
            </w:tcBorders>
          </w:tcPr>
          <w:p w14:paraId="50907C0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51F278D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Planck (M1A)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5E12FD0A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A11G</w:t>
            </w:r>
          </w:p>
        </w:tc>
      </w:tr>
      <w:tr w:rsidR="00CF1662" w:rsidRPr="00D15E45" w14:paraId="5958AC2C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68A5EA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755D0E31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0DF6677D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Fermi (M1B)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40ECD949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A23M</w:t>
            </w:r>
          </w:p>
        </w:tc>
      </w:tr>
      <w:tr w:rsidR="00CF1662" w:rsidRPr="00D15E45" w14:paraId="389DB2A5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39D1E7FB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M2</w:t>
            </w:r>
          </w:p>
          <w:p w14:paraId="44BD5369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(8:30)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</w:tcBorders>
          </w:tcPr>
          <w:p w14:paraId="2E35CB12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</w:tcBorders>
          </w:tcPr>
          <w:p w14:paraId="60BC48E7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Clausius</w:t>
            </w:r>
          </w:p>
        </w:tc>
        <w:tc>
          <w:tcPr>
            <w:tcW w:w="739" w:type="dxa"/>
            <w:tcBorders>
              <w:top w:val="double" w:sz="4" w:space="0" w:color="auto"/>
              <w:right w:val="double" w:sz="4" w:space="0" w:color="auto"/>
            </w:tcBorders>
          </w:tcPr>
          <w:p w14:paraId="3245BE2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712000E6" w14:textId="77777777" w:rsidTr="00B36FC4">
        <w:tc>
          <w:tcPr>
            <w:tcW w:w="812" w:type="dxa"/>
            <w:vMerge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14:paraId="14DB25CE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left w:val="double" w:sz="4" w:space="0" w:color="auto"/>
            </w:tcBorders>
          </w:tcPr>
          <w:p w14:paraId="36461CB7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3AC859E5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Huygens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332D6F9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2B99A0BC" w14:textId="77777777" w:rsidTr="00B36FC4">
        <w:tc>
          <w:tcPr>
            <w:tcW w:w="812" w:type="dxa"/>
            <w:vMerge w:val="restart"/>
            <w:tcBorders>
              <w:left w:val="double" w:sz="4" w:space="0" w:color="auto"/>
              <w:bottom w:val="nil"/>
              <w:right w:val="double" w:sz="4" w:space="0" w:color="auto"/>
            </w:tcBorders>
          </w:tcPr>
          <w:p w14:paraId="73CF6519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</w:p>
          <w:p w14:paraId="76665F7F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(9:30)</w:t>
            </w:r>
          </w:p>
        </w:tc>
        <w:tc>
          <w:tcPr>
            <w:tcW w:w="1204" w:type="dxa"/>
            <w:vMerge w:val="restart"/>
            <w:tcBorders>
              <w:left w:val="double" w:sz="4" w:space="0" w:color="auto"/>
            </w:tcBorders>
          </w:tcPr>
          <w:p w14:paraId="506A8F3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</w:tcPr>
          <w:p w14:paraId="2305D3A1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Boltzmann (M2A)</w:t>
            </w:r>
          </w:p>
        </w:tc>
        <w:tc>
          <w:tcPr>
            <w:tcW w:w="739" w:type="dxa"/>
            <w:tcBorders>
              <w:right w:val="double" w:sz="4" w:space="0" w:color="auto"/>
            </w:tcBorders>
          </w:tcPr>
          <w:p w14:paraId="3194915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1ECB288D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FB8211E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left w:val="double" w:sz="4" w:space="0" w:color="auto"/>
              <w:bottom w:val="double" w:sz="4" w:space="0" w:color="auto"/>
            </w:tcBorders>
          </w:tcPr>
          <w:p w14:paraId="15DB470E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18419EA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Maxwell (M2B)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287154B3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A24M</w:t>
            </w:r>
          </w:p>
        </w:tc>
      </w:tr>
      <w:tr w:rsidR="00CF1662" w:rsidRPr="00D15E45" w14:paraId="3B092958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72DF74AC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b/>
                <w:sz w:val="20"/>
                <w:szCs w:val="20"/>
              </w:rPr>
              <w:t>T1</w:t>
            </w:r>
          </w:p>
          <w:p w14:paraId="018BE752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(18:00)</w:t>
            </w:r>
          </w:p>
        </w:tc>
        <w:tc>
          <w:tcPr>
            <w:tcW w:w="1204" w:type="dxa"/>
            <w:tcBorders>
              <w:top w:val="double" w:sz="4" w:space="0" w:color="auto"/>
              <w:left w:val="double" w:sz="4" w:space="0" w:color="auto"/>
            </w:tcBorders>
          </w:tcPr>
          <w:p w14:paraId="6F35D994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Teoria:</w:t>
            </w:r>
          </w:p>
        </w:tc>
        <w:tc>
          <w:tcPr>
            <w:tcW w:w="1812" w:type="dxa"/>
            <w:tcBorders>
              <w:top w:val="double" w:sz="4" w:space="0" w:color="auto"/>
            </w:tcBorders>
          </w:tcPr>
          <w:p w14:paraId="7FE8E3B8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Gibbs</w:t>
            </w:r>
          </w:p>
        </w:tc>
        <w:tc>
          <w:tcPr>
            <w:tcW w:w="739" w:type="dxa"/>
            <w:tcBorders>
              <w:top w:val="double" w:sz="4" w:space="0" w:color="auto"/>
              <w:right w:val="double" w:sz="4" w:space="0" w:color="auto"/>
            </w:tcBorders>
          </w:tcPr>
          <w:p w14:paraId="2475173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02512196" w14:textId="77777777" w:rsidTr="00B36FC4">
        <w:tc>
          <w:tcPr>
            <w:tcW w:w="812" w:type="dxa"/>
            <w:vMerge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983F8EC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tcBorders>
              <w:left w:val="double" w:sz="4" w:space="0" w:color="auto"/>
              <w:bottom w:val="double" w:sz="4" w:space="0" w:color="auto"/>
            </w:tcBorders>
          </w:tcPr>
          <w:p w14:paraId="06F15B6A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bottom w:val="double" w:sz="4" w:space="0" w:color="auto"/>
            </w:tcBorders>
          </w:tcPr>
          <w:p w14:paraId="744CB7A3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Helmholtz</w:t>
            </w:r>
          </w:p>
        </w:tc>
        <w:tc>
          <w:tcPr>
            <w:tcW w:w="739" w:type="dxa"/>
            <w:tcBorders>
              <w:bottom w:val="double" w:sz="4" w:space="0" w:color="auto"/>
              <w:right w:val="double" w:sz="4" w:space="0" w:color="auto"/>
            </w:tcBorders>
          </w:tcPr>
          <w:p w14:paraId="3E2DE90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3F0398F9" w14:textId="77777777" w:rsidTr="00B36FC4">
        <w:tc>
          <w:tcPr>
            <w:tcW w:w="812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  <w:right w:val="double" w:sz="4" w:space="0" w:color="auto"/>
            </w:tcBorders>
          </w:tcPr>
          <w:p w14:paraId="7D8236E1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  <w:p w14:paraId="07804935" w14:textId="77777777" w:rsidR="00CF1662" w:rsidRPr="00D15E45" w:rsidRDefault="00CF1662" w:rsidP="00CF1662">
            <w:pPr>
              <w:autoSpaceDE w:val="0"/>
              <w:autoSpaceDN w:val="0"/>
              <w:adjustRightInd w:val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(19:00)</w:t>
            </w:r>
          </w:p>
        </w:tc>
        <w:tc>
          <w:tcPr>
            <w:tcW w:w="1204" w:type="dxa"/>
            <w:vMerge w:val="restart"/>
            <w:tcBorders>
              <w:top w:val="double" w:sz="4" w:space="0" w:color="auto"/>
              <w:left w:val="double" w:sz="4" w:space="0" w:color="auto"/>
              <w:bottom w:val="nil"/>
            </w:tcBorders>
          </w:tcPr>
          <w:p w14:paraId="5F853D36" w14:textId="77777777" w:rsidR="00CF1662" w:rsidRPr="00D15E45" w:rsidRDefault="00CF1662" w:rsidP="00D15E45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Problemes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tutoritzats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1812" w:type="dxa"/>
            <w:tcBorders>
              <w:top w:val="double" w:sz="4" w:space="0" w:color="auto"/>
              <w:bottom w:val="single" w:sz="4" w:space="0" w:color="auto"/>
            </w:tcBorders>
          </w:tcPr>
          <w:p w14:paraId="158A1AF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proofErr w:type="spellStart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Böhr</w:t>
            </w:r>
            <w:proofErr w:type="spellEnd"/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(T1A)</w:t>
            </w:r>
          </w:p>
        </w:tc>
        <w:tc>
          <w:tcPr>
            <w:tcW w:w="739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</w:tcPr>
          <w:p w14:paraId="6E39EB45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A12G</w:t>
            </w:r>
          </w:p>
        </w:tc>
      </w:tr>
      <w:tr w:rsidR="00CF1662" w:rsidRPr="00D15E45" w14:paraId="415F0E56" w14:textId="77777777" w:rsidTr="00B36FC4">
        <w:tc>
          <w:tcPr>
            <w:tcW w:w="812" w:type="dxa"/>
            <w:vMerge/>
            <w:tcBorders>
              <w:top w:val="nil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810594F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204" w:type="dxa"/>
            <w:vMerge/>
            <w:tcBorders>
              <w:top w:val="nil"/>
              <w:left w:val="double" w:sz="4" w:space="0" w:color="auto"/>
              <w:bottom w:val="double" w:sz="4" w:space="0" w:color="auto"/>
            </w:tcBorders>
          </w:tcPr>
          <w:p w14:paraId="763EDECC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</w:p>
        </w:tc>
        <w:tc>
          <w:tcPr>
            <w:tcW w:w="1812" w:type="dxa"/>
            <w:tcBorders>
              <w:top w:val="single" w:sz="4" w:space="0" w:color="auto"/>
              <w:bottom w:val="double" w:sz="4" w:space="0" w:color="auto"/>
            </w:tcBorders>
          </w:tcPr>
          <w:p w14:paraId="64F633AA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A. Einstein (T1B)</w:t>
            </w:r>
          </w:p>
        </w:tc>
        <w:tc>
          <w:tcPr>
            <w:tcW w:w="739" w:type="dxa"/>
            <w:tcBorders>
              <w:top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428EED4" w14:textId="77777777" w:rsidR="00CF1662" w:rsidRPr="00D15E45" w:rsidRDefault="00CF1662" w:rsidP="00AE1DC3">
            <w:pPr>
              <w:autoSpaceDE w:val="0"/>
              <w:autoSpaceDN w:val="0"/>
              <w:adjustRightInd w:val="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 w:rsidRPr="00D15E45">
              <w:rPr>
                <w:rFonts w:ascii="Times New Roman" w:eastAsiaTheme="minorEastAsia" w:hAnsi="Times New Roman" w:cs="Times New Roman"/>
                <w:sz w:val="20"/>
                <w:szCs w:val="20"/>
              </w:rPr>
              <w:t>A24M</w:t>
            </w:r>
          </w:p>
        </w:tc>
      </w:tr>
    </w:tbl>
    <w:p w14:paraId="76B5D27B" w14:textId="77777777" w:rsidR="00DB73D2" w:rsidRPr="0051339D" w:rsidRDefault="00DB73D2" w:rsidP="00DB73D2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51339D">
        <w:rPr>
          <w:rFonts w:ascii="Times New Roman" w:eastAsiaTheme="minorEastAsia" w:hAnsi="Times New Roman" w:cs="Times New Roman"/>
          <w:b/>
          <w:sz w:val="18"/>
          <w:szCs w:val="20"/>
        </w:rPr>
        <w:t>TABLE II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: A sample table.</w:t>
      </w:r>
    </w:p>
    <w:p w14:paraId="38589F56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3AE57A63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0950122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F592EAC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5B605499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99A62CD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2CD178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10D8E8F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2022D3FA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32AD0F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CA0A2CC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9925622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0DFF3105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08380E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05B1D24" w14:textId="77777777" w:rsidR="00D15E45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2279E6CA" w14:textId="77777777" w:rsidR="00D15E45" w:rsidRPr="00D15E45" w:rsidRDefault="00D15E45" w:rsidP="0051339D">
      <w:pPr>
        <w:pStyle w:val="TFGSubsection"/>
        <w:numPr>
          <w:ilvl w:val="0"/>
          <w:numId w:val="32"/>
        </w:numPr>
      </w:pPr>
      <w:r w:rsidRPr="00D15E45">
        <w:t>Subsection 1</w:t>
      </w:r>
    </w:p>
    <w:p w14:paraId="39979EC3" w14:textId="77777777" w:rsidR="00D15E45" w:rsidRPr="00D15E45" w:rsidRDefault="00D15E45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This is the first subsection</w:t>
      </w:r>
      <w:r w:rsidR="0051339D">
        <w:rPr>
          <w:rFonts w:ascii="Times New Roman" w:hAnsi="Times New Roman" w:cs="Times New Roman"/>
          <w:sz w:val="20"/>
          <w:szCs w:val="20"/>
        </w:rPr>
        <w:t xml:space="preserve"> of section III.</w:t>
      </w:r>
    </w:p>
    <w:p w14:paraId="08B26E58" w14:textId="77777777" w:rsidR="00DB73D2" w:rsidRPr="00D15E45" w:rsidRDefault="00DB73D2" w:rsidP="00DB73D2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03FCEBB" w14:textId="77777777" w:rsidR="00CF1662" w:rsidRPr="00D15E45" w:rsidRDefault="00D0352A" w:rsidP="00D0352A">
      <w:pPr>
        <w:autoSpaceDE w:val="0"/>
        <w:autoSpaceDN w:val="0"/>
        <w:adjustRightInd w:val="0"/>
        <w:spacing w:after="0" w:line="240" w:lineRule="auto"/>
        <w:ind w:left="-284"/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noProof/>
          <w:sz w:val="20"/>
          <w:szCs w:val="20"/>
          <w:lang w:val="es-ES" w:eastAsia="es-ES"/>
        </w:rPr>
        <w:drawing>
          <wp:inline distT="0" distB="0" distL="0" distR="0" wp14:anchorId="5CABDA3F" wp14:editId="47E080C6">
            <wp:extent cx="2673839" cy="1677725"/>
            <wp:effectExtent l="0" t="0" r="0" b="0"/>
            <wp:docPr id="2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410" cy="167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AE94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48384B04" w14:textId="77777777" w:rsidR="00D15E45" w:rsidRPr="0051339D" w:rsidRDefault="00D15E45" w:rsidP="00D15E45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eastAsiaTheme="minorEastAsia" w:hAnsi="Times New Roman" w:cs="Times New Roman"/>
          <w:sz w:val="18"/>
          <w:szCs w:val="20"/>
        </w:rPr>
      </w:pPr>
      <w:r w:rsidRPr="0051339D">
        <w:rPr>
          <w:rFonts w:ascii="Times New Roman" w:eastAsiaTheme="minorEastAsia" w:hAnsi="Times New Roman" w:cs="Times New Roman"/>
          <w:b/>
          <w:sz w:val="18"/>
          <w:szCs w:val="20"/>
        </w:rPr>
        <w:t>FIG. 2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: A sample figure made smaller by changing the width parameter</w:t>
      </w:r>
      <w:r w:rsidR="00D0352A" w:rsidRPr="0051339D">
        <w:rPr>
          <w:rFonts w:ascii="Times New Roman" w:eastAsiaTheme="minorEastAsia" w:hAnsi="Times New Roman" w:cs="Times New Roman"/>
          <w:sz w:val="18"/>
          <w:szCs w:val="20"/>
        </w:rPr>
        <w:t xml:space="preserve"> (set to 70% in the Image &gt; Properties popup menu accessible by right-clicking on the image)</w:t>
      </w:r>
      <w:r w:rsidRPr="0051339D">
        <w:rPr>
          <w:rFonts w:ascii="Times New Roman" w:eastAsiaTheme="minorEastAsia" w:hAnsi="Times New Roman" w:cs="Times New Roman"/>
          <w:sz w:val="18"/>
          <w:szCs w:val="20"/>
        </w:rPr>
        <w:t>.</w:t>
      </w:r>
    </w:p>
    <w:p w14:paraId="32A2BDFB" w14:textId="77777777" w:rsidR="00AE1DC3" w:rsidRPr="00D15E45" w:rsidRDefault="00AE1DC3" w:rsidP="00AE1DC3">
      <w:pPr>
        <w:autoSpaceDE w:val="0"/>
        <w:autoSpaceDN w:val="0"/>
        <w:adjustRightInd w:val="0"/>
        <w:spacing w:after="0" w:line="240" w:lineRule="auto"/>
        <w:rPr>
          <w:rFonts w:ascii="CMBX9" w:hAnsi="CMBX9" w:cs="CMBX9"/>
          <w:b/>
          <w:sz w:val="20"/>
          <w:szCs w:val="20"/>
        </w:rPr>
      </w:pPr>
    </w:p>
    <w:p w14:paraId="285F24BF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D15E45">
        <w:rPr>
          <w:rFonts w:ascii="Times New Roman" w:hAnsi="Times New Roman" w:cs="Times New Roman"/>
          <w:sz w:val="20"/>
          <w:szCs w:val="20"/>
        </w:rPr>
        <w:lastRenderedPageBreak/>
        <w:t xml:space="preserve">...................................................................................................................................................................................................... </w:t>
      </w:r>
    </w:p>
    <w:p w14:paraId="65116FB4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68F72EB2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DC7487D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1134DDD9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342F79D1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C61124E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530809D6" w14:textId="77777777" w:rsidR="00D15E45" w:rsidRPr="00A81930" w:rsidRDefault="00D15E45" w:rsidP="00A81930">
      <w:pPr>
        <w:pStyle w:val="TFGSubsection"/>
      </w:pPr>
      <w:r w:rsidRPr="00D15E45">
        <w:t>Subsection 2</w:t>
      </w:r>
    </w:p>
    <w:p w14:paraId="766E25DD" w14:textId="77777777" w:rsidR="00D15E45" w:rsidRP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AAF884B" w14:textId="77777777" w:rsidR="00D15E45" w:rsidRDefault="00D15E45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3B0C8C93" w14:textId="77777777" w:rsidR="00C967BB" w:rsidRPr="00D15E45" w:rsidRDefault="00C967BB" w:rsidP="00C967BB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</w:t>
      </w:r>
    </w:p>
    <w:p w14:paraId="6B79A975" w14:textId="77777777" w:rsidR="00C967BB" w:rsidRPr="00D15E45" w:rsidRDefault="00C967BB" w:rsidP="00D15E45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</w:p>
    <w:p w14:paraId="3566E757" w14:textId="77777777" w:rsidR="00D15E45" w:rsidRDefault="00D15E45" w:rsidP="00501DEB">
      <w:pPr>
        <w:pStyle w:val="TitleTFGsection"/>
      </w:pPr>
      <w:r w:rsidRPr="00D15E45">
        <w:t>CONCLUSIONS</w:t>
      </w:r>
    </w:p>
    <w:p w14:paraId="47C5B591" w14:textId="77777777" w:rsidR="00D15E45" w:rsidRPr="00D15E45" w:rsidRDefault="00D15E45" w:rsidP="00D15E45">
      <w:pPr>
        <w:pStyle w:val="Prrafodelista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06D36807" w14:textId="77777777" w:rsidR="00D15E45" w:rsidRPr="00D15E45" w:rsidRDefault="00D15E45" w:rsidP="00D15E4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74A7AAE" w14:textId="77777777" w:rsidR="00D15E45" w:rsidRPr="00D15E45" w:rsidRDefault="00D15E45" w:rsidP="00D15E45">
      <w:pPr>
        <w:pStyle w:val="Prrafodelista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ind w:left="567" w:hanging="283"/>
        <w:jc w:val="both"/>
        <w:rPr>
          <w:rFonts w:ascii="Times New Roman" w:hAnsi="Times New Roman" w:cs="Times New Roman"/>
          <w:sz w:val="20"/>
          <w:szCs w:val="20"/>
        </w:rPr>
      </w:pPr>
      <w:r w:rsidRPr="00D15E45">
        <w:rPr>
          <w:rFonts w:ascii="Times New Roman" w:hAnsi="Times New Roman" w:cs="Times New Roman"/>
          <w:sz w:val="20"/>
          <w:szCs w:val="20"/>
        </w:rP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7F515081" w14:textId="77777777" w:rsidR="00D15E45" w:rsidRPr="000E35B2" w:rsidRDefault="00D15E45" w:rsidP="000E35B2">
      <w:pPr>
        <w:pStyle w:val="TitleTFGsection"/>
      </w:pPr>
      <w:r w:rsidRPr="000E35B2">
        <w:t>APPENDIX</w:t>
      </w:r>
    </w:p>
    <w:p w14:paraId="6D8A6942" w14:textId="77777777" w:rsidR="00027633" w:rsidRDefault="00D15E45" w:rsidP="0002763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 w:rsidRPr="00027633">
        <w:rPr>
          <w:rFonts w:ascii="Times New Roman" w:hAnsi="Times New Roman" w:cs="Times New Roman"/>
          <w:sz w:val="20"/>
          <w:szCs w:val="20"/>
        </w:rPr>
        <w:t>You can add your appendix if needed, or you should like to do so. The following equation,</w:t>
      </w:r>
    </w:p>
    <w:p w14:paraId="71F507AD" w14:textId="77777777" w:rsidR="00E55709" w:rsidRDefault="00E55709" w:rsidP="00027633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7"/>
        <w:gridCol w:w="3456"/>
        <w:gridCol w:w="749"/>
      </w:tblGrid>
      <w:tr w:rsidR="00027633" w:rsidRPr="00D15E45" w14:paraId="39D435F7" w14:textId="77777777" w:rsidTr="00863DC1">
        <w:tc>
          <w:tcPr>
            <w:tcW w:w="702" w:type="pct"/>
            <w:vAlign w:val="center"/>
          </w:tcPr>
          <w:p w14:paraId="60347E0B" w14:textId="77777777" w:rsidR="00027633" w:rsidRPr="00D15E45" w:rsidRDefault="00027633" w:rsidP="00863DC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532" w:type="pct"/>
            <w:vAlign w:val="center"/>
          </w:tcPr>
          <w:p w14:paraId="58D4521F" w14:textId="77777777" w:rsidR="00027633" w:rsidRPr="00D15E45" w:rsidRDefault="009E572D" w:rsidP="00027633">
            <w:pPr>
              <w:autoSpaceDE w:val="0"/>
              <w:autoSpaceDN w:val="0"/>
              <w:adjustRightInd w:val="0"/>
              <w:ind w:left="-284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F</m:t>
                    </m:r>
                  </m:e>
                </m:acc>
                <m:r>
                  <w:rPr>
                    <w:rFonts w:ascii="Cambria Math" w:eastAsiaTheme="minorEastAsia" w:hAnsi="Cambria Math" w:cs="Times New Roman"/>
                    <w:sz w:val="20"/>
                    <w:szCs w:val="20"/>
                  </w:rPr>
                  <m:t>=m</m:t>
                </m:r>
                <m:acc>
                  <m:accPr>
                    <m:chr m:val="⃗"/>
                    <m:ctrlPr>
                      <w:rPr>
                        <w:rFonts w:ascii="Cambria Math" w:eastAsiaTheme="minorEastAsia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sz w:val="20"/>
                        <w:szCs w:val="20"/>
                      </w:rPr>
                      <m:t>a</m:t>
                    </m:r>
                  </m:e>
                </m:acc>
              </m:oMath>
            </m:oMathPara>
          </w:p>
        </w:tc>
        <w:tc>
          <w:tcPr>
            <w:tcW w:w="766" w:type="pct"/>
            <w:vAlign w:val="center"/>
          </w:tcPr>
          <w:p w14:paraId="645F5F34" w14:textId="77777777" w:rsidR="00027633" w:rsidRPr="00D15E45" w:rsidRDefault="00027633" w:rsidP="00AF2832">
            <w:pPr>
              <w:pStyle w:val="Prrafodelista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D272A09" w14:textId="77777777" w:rsidR="00D15E45" w:rsidRPr="00D15E45" w:rsidRDefault="00027633" w:rsidP="00027633">
      <w:pPr>
        <w:autoSpaceDE w:val="0"/>
        <w:autoSpaceDN w:val="0"/>
        <w:adjustRightInd w:val="0"/>
        <w:spacing w:after="0" w:line="240" w:lineRule="auto"/>
        <w:ind w:left="-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is important in Physics.</w:t>
      </w:r>
    </w:p>
    <w:p w14:paraId="028464EE" w14:textId="77777777" w:rsidR="00D15E45" w:rsidRDefault="00027633" w:rsidP="00940AF0">
      <w:pPr>
        <w:pStyle w:val="TFGUnnumberedSection"/>
      </w:pPr>
      <w:r>
        <w:t>Acknowledgments</w:t>
      </w:r>
    </w:p>
    <w:p w14:paraId="2C20A0C8" w14:textId="77777777" w:rsidR="00D15E45" w:rsidRDefault="00027633" w:rsidP="00C14767">
      <w:pPr>
        <w:autoSpaceDE w:val="0"/>
        <w:autoSpaceDN w:val="0"/>
        <w:adjustRightInd w:val="0"/>
        <w:spacing w:after="0" w:line="240" w:lineRule="auto"/>
        <w:ind w:left="-284" w:firstLine="28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 sure to thank your advisor, your colleagues, and granting agencies (</w:t>
      </w:r>
      <w:proofErr w:type="gramStart"/>
      <w:r>
        <w:rPr>
          <w:rFonts w:ascii="Times New Roman" w:hAnsi="Times New Roman" w:cs="Times New Roman"/>
          <w:sz w:val="20"/>
          <w:szCs w:val="20"/>
        </w:rPr>
        <w:t>e.g.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parents, etc...) as well.</w:t>
      </w:r>
    </w:p>
    <w:p w14:paraId="7AC4D379" w14:textId="77777777" w:rsidR="00A40C8E" w:rsidRDefault="00A40C8E">
      <w:pPr>
        <w:rPr>
          <w:rFonts w:ascii="Times New Roman" w:hAnsi="Times New Roman" w:cs="Times New Roman"/>
          <w:sz w:val="20"/>
          <w:szCs w:val="20"/>
        </w:rPr>
        <w:sectPr w:rsidR="00A40C8E" w:rsidSect="004779EA">
          <w:type w:val="continuous"/>
          <w:pgSz w:w="11906" w:h="16838"/>
          <w:pgMar w:top="1134" w:right="851" w:bottom="1418" w:left="1134" w:header="709" w:footer="709" w:gutter="0"/>
          <w:cols w:num="2" w:space="569"/>
          <w:docGrid w:linePitch="360"/>
        </w:sectPr>
      </w:pPr>
    </w:p>
    <w:p w14:paraId="6BF1D05A" w14:textId="77777777" w:rsidR="00552266" w:rsidRPr="00A40C8E" w:rsidRDefault="00A40C8E" w:rsidP="00A40C8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A40C8E">
        <w:rPr>
          <w:rFonts w:ascii="Times New Roman" w:hAnsi="Times New Roman" w:cs="Times New Roman"/>
          <w:b/>
          <w:sz w:val="20"/>
          <w:szCs w:val="20"/>
        </w:rPr>
        <w:t>_______________________________________________________________</w:t>
      </w:r>
    </w:p>
    <w:p w14:paraId="36D2EF3A" w14:textId="77777777" w:rsidR="00535933" w:rsidRDefault="00CB4160" w:rsidP="00A40C8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jc w:val="both"/>
        <w:rPr>
          <w:noProof/>
        </w:rPr>
      </w:pPr>
      <w:r>
        <w:rPr>
          <w:rFonts w:ascii="Times New Roman" w:hAnsi="Times New Roman" w:cs="Times New Roman"/>
          <w:sz w:val="20"/>
          <w:szCs w:val="20"/>
        </w:rPr>
        <w:fldChar w:fldCharType="begin"/>
      </w:r>
      <w:r w:rsidR="00E55709">
        <w:rPr>
          <w:rFonts w:ascii="Times New Roman" w:hAnsi="Times New Roman" w:cs="Times New Roman"/>
          <w:sz w:val="20"/>
          <w:szCs w:val="20"/>
          <w:lang w:val="es-ES"/>
        </w:rPr>
        <w:instrText xml:space="preserve"> BIBLIOGRAPHY  \l 3082 </w:instrText>
      </w:r>
      <w:r>
        <w:rPr>
          <w:rFonts w:ascii="Times New Roman" w:hAnsi="Times New Roman" w:cs="Times New Roman"/>
          <w:sz w:val="20"/>
          <w:szCs w:val="20"/>
        </w:rPr>
        <w:fldChar w:fldCharType="separate"/>
      </w:r>
    </w:p>
    <w:p w14:paraId="55305883" w14:textId="77777777" w:rsidR="00535933" w:rsidRDefault="00535933">
      <w:pPr>
        <w:pStyle w:val="Bibliografa"/>
        <w:rPr>
          <w:noProof/>
          <w:lang w:val="es-ES"/>
        </w:rPr>
        <w:sectPr w:rsidR="00535933" w:rsidSect="00A40C8E">
          <w:type w:val="continuous"/>
          <w:pgSz w:w="11906" w:h="16838"/>
          <w:pgMar w:top="1134" w:right="851" w:bottom="1418" w:left="1134" w:header="709" w:footer="709" w:gutter="0"/>
          <w:cols w:space="569"/>
          <w:docGrid w:linePitch="360"/>
        </w:sectPr>
      </w:pPr>
    </w:p>
    <w:tbl>
      <w:tblPr>
        <w:tblW w:w="5000" w:type="pct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"/>
        <w:gridCol w:w="4402"/>
      </w:tblGrid>
      <w:tr w:rsidR="00535933" w14:paraId="2F118A8E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3AC08EA1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[1] </w:t>
            </w:r>
          </w:p>
        </w:tc>
        <w:tc>
          <w:tcPr>
            <w:tcW w:w="4571" w:type="pct"/>
            <w:hideMark/>
          </w:tcPr>
          <w:p w14:paraId="082C85B1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S. Weinberg, «Hig Energy Behavior in Quantum Field Theory,»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Phys.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  <w:lang w:val="es-ES"/>
              </w:rPr>
              <w:t xml:space="preserve">Rev.,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pp. 838-849, 1960. </w:t>
            </w:r>
          </w:p>
        </w:tc>
      </w:tr>
      <w:tr w:rsidR="00535933" w14:paraId="221078E1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4EFD265A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[2] </w:t>
            </w:r>
          </w:p>
        </w:tc>
        <w:tc>
          <w:tcPr>
            <w:tcW w:w="4571" w:type="pct"/>
            <w:hideMark/>
          </w:tcPr>
          <w:p w14:paraId="60B53072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University of Wisconsin-Eau Claire, «Microsoft Word 2007 Working with Bibliographic References,» University of Wisconsin-Eau Claire, [En línea]. Available: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>https://www.uwec.edu/help/Word07/references.htm#citations.</w:t>
            </w:r>
          </w:p>
        </w:tc>
      </w:tr>
      <w:tr w:rsidR="00535933" w14:paraId="4170054A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6CFA260E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t xml:space="preserve">[3] </w:t>
            </w:r>
          </w:p>
        </w:tc>
        <w:tc>
          <w:tcPr>
            <w:tcW w:w="4571" w:type="pct"/>
            <w:hideMark/>
          </w:tcPr>
          <w:p w14:paraId="5392CA84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J. Jackson, Classical Electrodynamics, New York: John-Wiley &amp; Sons, 1975. </w:t>
            </w:r>
          </w:p>
        </w:tc>
      </w:tr>
      <w:tr w:rsidR="00535933" w14:paraId="069B2AA0" w14:textId="77777777" w:rsidTr="00535933">
        <w:trPr>
          <w:tblCellSpacing w:w="15" w:type="dxa"/>
        </w:trPr>
        <w:tc>
          <w:tcPr>
            <w:tcW w:w="335" w:type="pct"/>
            <w:hideMark/>
          </w:tcPr>
          <w:p w14:paraId="0187D1D6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  <w:lang w:val="es-ES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  <w:lang w:val="es-ES"/>
              </w:rPr>
              <w:lastRenderedPageBreak/>
              <w:t xml:space="preserve">[4] </w:t>
            </w:r>
          </w:p>
        </w:tc>
        <w:tc>
          <w:tcPr>
            <w:tcW w:w="4571" w:type="pct"/>
            <w:hideMark/>
          </w:tcPr>
          <w:p w14:paraId="5289AC13" w14:textId="77777777" w:rsidR="00535933" w:rsidRPr="00535933" w:rsidRDefault="00535933">
            <w:pPr>
              <w:pStyle w:val="Bibliografa"/>
              <w:rPr>
                <w:rFonts w:ascii="Times New Roman" w:eastAsiaTheme="minorEastAsia" w:hAnsi="Times New Roman" w:cs="Times New Roman"/>
                <w:noProof/>
                <w:sz w:val="20"/>
                <w:szCs w:val="20"/>
              </w:rPr>
            </w:pP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G. Hinshaw et al, «Five-Year Wilkinson Microwave Anisotropy Probe Observations: Data Processing, Sky Maps, and Basic Results,» </w:t>
            </w:r>
            <w:r w:rsidRPr="00535933">
              <w:rPr>
                <w:rFonts w:ascii="Times New Roman" w:hAnsi="Times New Roman" w:cs="Times New Roman"/>
                <w:i/>
                <w:iCs/>
                <w:noProof/>
                <w:sz w:val="20"/>
                <w:szCs w:val="20"/>
              </w:rPr>
              <w:t xml:space="preserve">The Astrophysical Journal Supplement, </w:t>
            </w:r>
            <w:r w:rsidRPr="00535933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vol. 180, pp. 225-245, 2009. </w:t>
            </w:r>
          </w:p>
        </w:tc>
      </w:tr>
    </w:tbl>
    <w:p w14:paraId="09BEF347" w14:textId="77777777" w:rsidR="00535933" w:rsidRDefault="00535933">
      <w:pPr>
        <w:rPr>
          <w:rFonts w:eastAsia="Times New Roman"/>
          <w:noProof/>
        </w:rPr>
        <w:sectPr w:rsidR="00535933" w:rsidSect="00535933">
          <w:type w:val="continuous"/>
          <w:pgSz w:w="11906" w:h="16838"/>
          <w:pgMar w:top="1134" w:right="851" w:bottom="1418" w:left="1134" w:header="709" w:footer="709" w:gutter="0"/>
          <w:cols w:num="2" w:space="569"/>
          <w:docGrid w:linePitch="360"/>
        </w:sectPr>
      </w:pPr>
    </w:p>
    <w:p w14:paraId="7D879247" w14:textId="77777777" w:rsidR="008B61F3" w:rsidRPr="00D15E45" w:rsidRDefault="00CB4160" w:rsidP="00A40C8E">
      <w:pPr>
        <w:tabs>
          <w:tab w:val="left" w:pos="9356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fldChar w:fldCharType="end"/>
      </w:r>
    </w:p>
    <w:sectPr w:rsidR="008B61F3" w:rsidRPr="00D15E45" w:rsidSect="00A40C8E">
      <w:type w:val="continuous"/>
      <w:pgSz w:w="11906" w:h="16838"/>
      <w:pgMar w:top="1134" w:right="851" w:bottom="1418" w:left="1134" w:header="709" w:footer="709" w:gutter="0"/>
      <w:cols w:space="56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762081" w14:textId="77777777" w:rsidR="009E572D" w:rsidRDefault="009E572D" w:rsidP="00375A86">
      <w:pPr>
        <w:spacing w:after="0" w:line="240" w:lineRule="auto"/>
      </w:pPr>
      <w:r>
        <w:separator/>
      </w:r>
    </w:p>
  </w:endnote>
  <w:endnote w:type="continuationSeparator" w:id="0">
    <w:p w14:paraId="3675D0C5" w14:textId="77777777" w:rsidR="009E572D" w:rsidRDefault="009E572D" w:rsidP="00375A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mr10">
    <w:altName w:val="Vrinda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MBX9">
    <w:altName w:val="Cambria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FB322" w14:textId="77777777" w:rsidR="000943A8" w:rsidRPr="00B5329B" w:rsidRDefault="000943A8">
    <w:pPr>
      <w:pStyle w:val="Piedepgina"/>
      <w:rPr>
        <w:rFonts w:ascii="Times New Roman" w:hAnsi="Times New Roman" w:cs="Times New Roman"/>
        <w:sz w:val="20"/>
        <w:szCs w:val="20"/>
        <w:lang w:val="es-ES"/>
      </w:rPr>
    </w:pPr>
    <w:proofErr w:type="spellStart"/>
    <w:r w:rsidRPr="00B5329B">
      <w:rPr>
        <w:rFonts w:ascii="Times New Roman" w:hAnsi="Times New Roman" w:cs="Times New Roman"/>
        <w:sz w:val="20"/>
        <w:szCs w:val="20"/>
        <w:lang w:val="es-ES"/>
      </w:rPr>
      <w:t>Treball</w:t>
    </w:r>
    <w:proofErr w:type="spellEnd"/>
    <w:r w:rsidRPr="00B5329B">
      <w:rPr>
        <w:rFonts w:ascii="Times New Roman" w:hAnsi="Times New Roman" w:cs="Times New Roman"/>
        <w:sz w:val="20"/>
        <w:szCs w:val="20"/>
        <w:lang w:val="es-ES"/>
      </w:rPr>
      <w:t xml:space="preserve"> de Fi de Grau</w:t>
    </w:r>
    <w:r w:rsidRPr="00B5329B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="00CB4160" w:rsidRPr="00B5329B">
      <w:rPr>
        <w:rFonts w:ascii="Times New Roman" w:hAnsi="Times New Roman" w:cs="Times New Roman"/>
        <w:sz w:val="20"/>
        <w:szCs w:val="20"/>
      </w:rPr>
      <w:fldChar w:fldCharType="begin"/>
    </w:r>
    <w:r w:rsidRPr="005D559D">
      <w:rPr>
        <w:rFonts w:ascii="Times New Roman" w:hAnsi="Times New Roman" w:cs="Times New Roman"/>
        <w:sz w:val="20"/>
        <w:szCs w:val="20"/>
        <w:lang w:val="es-ES"/>
      </w:rPr>
      <w:instrText>PAGE   \* MERGEFORMAT</w:instrText>
    </w:r>
    <w:r w:rsidR="00CB4160" w:rsidRPr="00B5329B">
      <w:rPr>
        <w:rFonts w:ascii="Times New Roman" w:hAnsi="Times New Roman" w:cs="Times New Roman"/>
        <w:sz w:val="20"/>
        <w:szCs w:val="20"/>
      </w:rPr>
      <w:fldChar w:fldCharType="separate"/>
    </w:r>
    <w:r w:rsidR="000D25A6">
      <w:rPr>
        <w:rFonts w:ascii="Times New Roman" w:hAnsi="Times New Roman" w:cs="Times New Roman"/>
        <w:noProof/>
        <w:sz w:val="20"/>
        <w:szCs w:val="20"/>
        <w:lang w:val="es-ES"/>
      </w:rPr>
      <w:t>5</w:t>
    </w:r>
    <w:r w:rsidR="00CB4160" w:rsidRPr="00B5329B">
      <w:rPr>
        <w:rFonts w:ascii="Times New Roman" w:hAnsi="Times New Roman" w:cs="Times New Roman"/>
        <w:sz w:val="20"/>
        <w:szCs w:val="20"/>
      </w:rPr>
      <w:fldChar w:fldCharType="end"/>
    </w:r>
    <w:r w:rsidRPr="00B5329B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B5329B">
      <w:rPr>
        <w:rFonts w:ascii="Times New Roman" w:hAnsi="Times New Roman" w:cs="Times New Roman"/>
        <w:sz w:val="20"/>
        <w:szCs w:val="20"/>
        <w:lang w:val="es-ES"/>
      </w:rPr>
      <w:t>Barcelona, June 2013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DEF2D" w14:textId="77777777" w:rsidR="000943A8" w:rsidRDefault="000943A8">
    <w:pPr>
      <w:pStyle w:val="Piedepgina"/>
    </w:pPr>
    <w:r>
      <w:t>____________</w:t>
    </w:r>
  </w:p>
  <w:p w14:paraId="31CD4593" w14:textId="77777777" w:rsidR="000943A8" w:rsidRDefault="000943A8">
    <w:pPr>
      <w:pStyle w:val="Piedepgina"/>
    </w:pPr>
  </w:p>
  <w:p w14:paraId="2AF2E308" w14:textId="77777777" w:rsidR="000943A8" w:rsidRPr="00A939AC" w:rsidRDefault="000943A8">
    <w:pPr>
      <w:pStyle w:val="Piedepgina"/>
      <w:rPr>
        <w:sz w:val="20"/>
      </w:rPr>
    </w:pPr>
    <w:r w:rsidRPr="00A939AC">
      <w:rPr>
        <w:sz w:val="20"/>
      </w:rPr>
      <w:t xml:space="preserve">* </w:t>
    </w:r>
    <w:r w:rsidRPr="00A939AC">
      <w:rPr>
        <w:rFonts w:ascii="Times New Roman" w:hAnsi="Times New Roman" w:cs="Times New Roman"/>
        <w:sz w:val="20"/>
      </w:rPr>
      <w:t xml:space="preserve">Electronic </w:t>
    </w:r>
    <w:proofErr w:type="gramStart"/>
    <w:r w:rsidRPr="00A939AC">
      <w:rPr>
        <w:rFonts w:ascii="Times New Roman" w:hAnsi="Times New Roman" w:cs="Times New Roman"/>
        <w:sz w:val="20"/>
      </w:rPr>
      <w:t>address:</w:t>
    </w:r>
    <w:r w:rsidRPr="00A939AC">
      <w:rPr>
        <w:rFonts w:ascii="Courier New" w:hAnsi="Courier New" w:cs="Courier New"/>
        <w:sz w:val="20"/>
      </w:rPr>
      <w:t>tfgac@ub.edu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2DA40" w14:textId="77777777" w:rsidR="009E572D" w:rsidRDefault="009E572D" w:rsidP="00375A86">
      <w:pPr>
        <w:spacing w:after="0" w:line="240" w:lineRule="auto"/>
      </w:pPr>
      <w:r>
        <w:separator/>
      </w:r>
    </w:p>
  </w:footnote>
  <w:footnote w:type="continuationSeparator" w:id="0">
    <w:p w14:paraId="2B1779E2" w14:textId="77777777" w:rsidR="009E572D" w:rsidRDefault="009E572D" w:rsidP="00375A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D0E21"/>
    <w:multiLevelType w:val="hybridMultilevel"/>
    <w:tmpl w:val="66A412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C5720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26B4F55"/>
    <w:multiLevelType w:val="hybridMultilevel"/>
    <w:tmpl w:val="F00240AE"/>
    <w:lvl w:ilvl="0" w:tplc="2F8456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C337D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6E86B35"/>
    <w:multiLevelType w:val="hybridMultilevel"/>
    <w:tmpl w:val="9F62E3B2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E1647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B7164CD"/>
    <w:multiLevelType w:val="hybridMultilevel"/>
    <w:tmpl w:val="1B68A8A2"/>
    <w:lvl w:ilvl="0" w:tplc="73E81594">
      <w:start w:val="1"/>
      <w:numFmt w:val="upperRoman"/>
      <w:pStyle w:val="TitleTFGsection"/>
      <w:lvlText w:val="%1."/>
      <w:lvlJc w:val="left"/>
      <w:pPr>
        <w:ind w:left="3839" w:hanging="720"/>
      </w:pPr>
      <w:rPr>
        <w:rFonts w:hint="default"/>
        <w:spacing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627941"/>
    <w:multiLevelType w:val="multilevel"/>
    <w:tmpl w:val="A3CC3E4A"/>
    <w:lvl w:ilvl="0">
      <w:start w:val="1"/>
      <w:numFmt w:val="upperLetter"/>
      <w:pStyle w:val="TFGSubsectio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5C23E20"/>
    <w:multiLevelType w:val="hybridMultilevel"/>
    <w:tmpl w:val="32BA98C8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5F30A8"/>
    <w:multiLevelType w:val="hybridMultilevel"/>
    <w:tmpl w:val="91D0827C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50233B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DC105A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056A0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26D3AF7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8B420EB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3F3768B4"/>
    <w:multiLevelType w:val="hybridMultilevel"/>
    <w:tmpl w:val="15F22770"/>
    <w:lvl w:ilvl="0" w:tplc="2F8456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D357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97C4DC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0E237B"/>
    <w:multiLevelType w:val="hybridMultilevel"/>
    <w:tmpl w:val="B6A8CD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1479C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FF83030"/>
    <w:multiLevelType w:val="hybridMultilevel"/>
    <w:tmpl w:val="B636C544"/>
    <w:lvl w:ilvl="0" w:tplc="5A6681F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211E4F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7255F14"/>
    <w:multiLevelType w:val="hybridMultilevel"/>
    <w:tmpl w:val="81F64C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22760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0642AB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217594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7CD3343"/>
    <w:multiLevelType w:val="hybridMultilevel"/>
    <w:tmpl w:val="8432D08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96F59CD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A41516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E6B193E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F7037A6"/>
    <w:multiLevelType w:val="multilevel"/>
    <w:tmpl w:val="FDE87084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6"/>
  </w:num>
  <w:num w:numId="2">
    <w:abstractNumId w:val="2"/>
  </w:num>
  <w:num w:numId="3">
    <w:abstractNumId w:val="15"/>
  </w:num>
  <w:num w:numId="4">
    <w:abstractNumId w:val="0"/>
  </w:num>
  <w:num w:numId="5">
    <w:abstractNumId w:val="1"/>
  </w:num>
  <w:num w:numId="6">
    <w:abstractNumId w:val="3"/>
  </w:num>
  <w:num w:numId="7">
    <w:abstractNumId w:val="21"/>
  </w:num>
  <w:num w:numId="8">
    <w:abstractNumId w:val="27"/>
  </w:num>
  <w:num w:numId="9">
    <w:abstractNumId w:val="25"/>
  </w:num>
  <w:num w:numId="10">
    <w:abstractNumId w:val="5"/>
  </w:num>
  <w:num w:numId="11">
    <w:abstractNumId w:val="12"/>
  </w:num>
  <w:num w:numId="12">
    <w:abstractNumId w:val="28"/>
  </w:num>
  <w:num w:numId="13">
    <w:abstractNumId w:val="24"/>
  </w:num>
  <w:num w:numId="14">
    <w:abstractNumId w:val="23"/>
  </w:num>
  <w:num w:numId="15">
    <w:abstractNumId w:val="13"/>
  </w:num>
  <w:num w:numId="16">
    <w:abstractNumId w:val="16"/>
  </w:num>
  <w:num w:numId="17">
    <w:abstractNumId w:val="17"/>
  </w:num>
  <w:num w:numId="18">
    <w:abstractNumId w:val="10"/>
  </w:num>
  <w:num w:numId="19">
    <w:abstractNumId w:val="19"/>
  </w:num>
  <w:num w:numId="20">
    <w:abstractNumId w:val="30"/>
  </w:num>
  <w:num w:numId="21">
    <w:abstractNumId w:val="8"/>
  </w:num>
  <w:num w:numId="22">
    <w:abstractNumId w:val="9"/>
  </w:num>
  <w:num w:numId="23">
    <w:abstractNumId w:val="7"/>
  </w:num>
  <w:num w:numId="24">
    <w:abstractNumId w:val="20"/>
  </w:num>
  <w:num w:numId="25">
    <w:abstractNumId w:val="26"/>
  </w:num>
  <w:num w:numId="26">
    <w:abstractNumId w:val="22"/>
  </w:num>
  <w:num w:numId="27">
    <w:abstractNumId w:val="18"/>
  </w:num>
  <w:num w:numId="28">
    <w:abstractNumId w:val="4"/>
  </w:num>
  <w:num w:numId="29">
    <w:abstractNumId w:val="14"/>
  </w:num>
  <w:num w:numId="30">
    <w:abstractNumId w:val="6"/>
  </w:num>
  <w:num w:numId="31">
    <w:abstractNumId w:val="7"/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3534"/>
    <w:rsid w:val="00027633"/>
    <w:rsid w:val="00035F70"/>
    <w:rsid w:val="00042ED4"/>
    <w:rsid w:val="00052FED"/>
    <w:rsid w:val="00063164"/>
    <w:rsid w:val="000943A8"/>
    <w:rsid w:val="000A26F5"/>
    <w:rsid w:val="000D25A6"/>
    <w:rsid w:val="000E35B2"/>
    <w:rsid w:val="001013AF"/>
    <w:rsid w:val="00115875"/>
    <w:rsid w:val="00124A03"/>
    <w:rsid w:val="001346A3"/>
    <w:rsid w:val="00187FCC"/>
    <w:rsid w:val="00190FC6"/>
    <w:rsid w:val="001927A1"/>
    <w:rsid w:val="001B34BF"/>
    <w:rsid w:val="001E3844"/>
    <w:rsid w:val="00211F8A"/>
    <w:rsid w:val="00231481"/>
    <w:rsid w:val="002D46B4"/>
    <w:rsid w:val="003416C9"/>
    <w:rsid w:val="003725E1"/>
    <w:rsid w:val="00375A86"/>
    <w:rsid w:val="0039682B"/>
    <w:rsid w:val="003A0600"/>
    <w:rsid w:val="003E5BFE"/>
    <w:rsid w:val="003E5DB2"/>
    <w:rsid w:val="00443C30"/>
    <w:rsid w:val="004500F1"/>
    <w:rsid w:val="00460D76"/>
    <w:rsid w:val="00467512"/>
    <w:rsid w:val="004779EA"/>
    <w:rsid w:val="00501DEB"/>
    <w:rsid w:val="0051339D"/>
    <w:rsid w:val="00535933"/>
    <w:rsid w:val="00552266"/>
    <w:rsid w:val="005605D3"/>
    <w:rsid w:val="00561C34"/>
    <w:rsid w:val="005674CA"/>
    <w:rsid w:val="0058177B"/>
    <w:rsid w:val="00583616"/>
    <w:rsid w:val="005B1AA0"/>
    <w:rsid w:val="005D559D"/>
    <w:rsid w:val="005F1BFF"/>
    <w:rsid w:val="00603A52"/>
    <w:rsid w:val="0060660D"/>
    <w:rsid w:val="00630976"/>
    <w:rsid w:val="006324FE"/>
    <w:rsid w:val="00636750"/>
    <w:rsid w:val="00694AA7"/>
    <w:rsid w:val="006A6CC0"/>
    <w:rsid w:val="006F36D8"/>
    <w:rsid w:val="006F5232"/>
    <w:rsid w:val="007855CA"/>
    <w:rsid w:val="007B5442"/>
    <w:rsid w:val="007C24DF"/>
    <w:rsid w:val="007C25FE"/>
    <w:rsid w:val="007E4747"/>
    <w:rsid w:val="0085117C"/>
    <w:rsid w:val="00854196"/>
    <w:rsid w:val="00854638"/>
    <w:rsid w:val="00863DC1"/>
    <w:rsid w:val="00885185"/>
    <w:rsid w:val="008A4599"/>
    <w:rsid w:val="008B61F3"/>
    <w:rsid w:val="008B6DDD"/>
    <w:rsid w:val="00903F03"/>
    <w:rsid w:val="00916EEF"/>
    <w:rsid w:val="00923497"/>
    <w:rsid w:val="00940AF0"/>
    <w:rsid w:val="0094179A"/>
    <w:rsid w:val="009707E5"/>
    <w:rsid w:val="00984E71"/>
    <w:rsid w:val="009C0D5A"/>
    <w:rsid w:val="009C2BDA"/>
    <w:rsid w:val="009C6BF0"/>
    <w:rsid w:val="009D3534"/>
    <w:rsid w:val="009E3B99"/>
    <w:rsid w:val="009E4CA4"/>
    <w:rsid w:val="009E572D"/>
    <w:rsid w:val="00A40C8E"/>
    <w:rsid w:val="00A81930"/>
    <w:rsid w:val="00A851FF"/>
    <w:rsid w:val="00A92A97"/>
    <w:rsid w:val="00A939AC"/>
    <w:rsid w:val="00AA4323"/>
    <w:rsid w:val="00AB15AA"/>
    <w:rsid w:val="00AB2223"/>
    <w:rsid w:val="00AB2DEE"/>
    <w:rsid w:val="00AD005E"/>
    <w:rsid w:val="00AE1DC3"/>
    <w:rsid w:val="00AE4D25"/>
    <w:rsid w:val="00AF2832"/>
    <w:rsid w:val="00B13F48"/>
    <w:rsid w:val="00B36FC4"/>
    <w:rsid w:val="00B46139"/>
    <w:rsid w:val="00B5329B"/>
    <w:rsid w:val="00B53ED7"/>
    <w:rsid w:val="00B763B0"/>
    <w:rsid w:val="00B76614"/>
    <w:rsid w:val="00B86A41"/>
    <w:rsid w:val="00BB0D04"/>
    <w:rsid w:val="00BB1EF1"/>
    <w:rsid w:val="00BC2DB1"/>
    <w:rsid w:val="00BC3CFD"/>
    <w:rsid w:val="00BD3FE1"/>
    <w:rsid w:val="00BE6FA9"/>
    <w:rsid w:val="00BF439B"/>
    <w:rsid w:val="00BF52CC"/>
    <w:rsid w:val="00C03203"/>
    <w:rsid w:val="00C06E45"/>
    <w:rsid w:val="00C11395"/>
    <w:rsid w:val="00C14767"/>
    <w:rsid w:val="00C14A0F"/>
    <w:rsid w:val="00C30B0A"/>
    <w:rsid w:val="00C31EF2"/>
    <w:rsid w:val="00C45855"/>
    <w:rsid w:val="00C602A4"/>
    <w:rsid w:val="00C85285"/>
    <w:rsid w:val="00C86A22"/>
    <w:rsid w:val="00C967BB"/>
    <w:rsid w:val="00CA0B5C"/>
    <w:rsid w:val="00CB4160"/>
    <w:rsid w:val="00CD6E92"/>
    <w:rsid w:val="00CE042E"/>
    <w:rsid w:val="00CF1662"/>
    <w:rsid w:val="00D0352A"/>
    <w:rsid w:val="00D15E45"/>
    <w:rsid w:val="00D16974"/>
    <w:rsid w:val="00D20BBA"/>
    <w:rsid w:val="00D87192"/>
    <w:rsid w:val="00D90DFA"/>
    <w:rsid w:val="00DB3EDC"/>
    <w:rsid w:val="00DB73D2"/>
    <w:rsid w:val="00DC5EC2"/>
    <w:rsid w:val="00E0099F"/>
    <w:rsid w:val="00E053CF"/>
    <w:rsid w:val="00E1288F"/>
    <w:rsid w:val="00E3529E"/>
    <w:rsid w:val="00E55709"/>
    <w:rsid w:val="00EA0CE8"/>
    <w:rsid w:val="00EA2F76"/>
    <w:rsid w:val="00EC2E4B"/>
    <w:rsid w:val="00EE3797"/>
    <w:rsid w:val="00F50588"/>
    <w:rsid w:val="00F570C9"/>
    <w:rsid w:val="00F91246"/>
    <w:rsid w:val="00FA33F2"/>
    <w:rsid w:val="00FA7D5D"/>
    <w:rsid w:val="00FB609E"/>
    <w:rsid w:val="00FE6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583D7B"/>
  <w15:docId w15:val="{7D7E22FF-3CD7-964E-AF81-DC2170CC2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ED7"/>
  </w:style>
  <w:style w:type="paragraph" w:styleId="Ttulo1">
    <w:name w:val="heading 1"/>
    <w:basedOn w:val="Normal"/>
    <w:next w:val="Normal"/>
    <w:link w:val="Ttulo1Car"/>
    <w:uiPriority w:val="9"/>
    <w:qFormat/>
    <w:rsid w:val="000E35B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193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24D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570C9"/>
    <w:rPr>
      <w:color w:val="0000FF" w:themeColor="hyperlink"/>
      <w:u w:val="singl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75A8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75A8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75A86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532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329B"/>
  </w:style>
  <w:style w:type="paragraph" w:styleId="Piedepgina">
    <w:name w:val="footer"/>
    <w:basedOn w:val="Normal"/>
    <w:link w:val="PiedepginaCar"/>
    <w:uiPriority w:val="99"/>
    <w:unhideWhenUsed/>
    <w:rsid w:val="00B532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329B"/>
  </w:style>
  <w:style w:type="paragraph" w:styleId="Textodeglobo">
    <w:name w:val="Balloon Text"/>
    <w:basedOn w:val="Normal"/>
    <w:link w:val="TextodegloboCar"/>
    <w:uiPriority w:val="99"/>
    <w:semiHidden/>
    <w:unhideWhenUsed/>
    <w:rsid w:val="00B53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329B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FE6809"/>
    <w:rPr>
      <w:color w:val="808080"/>
    </w:rPr>
  </w:style>
  <w:style w:type="table" w:styleId="Tablaconcuadrcula">
    <w:name w:val="Table Grid"/>
    <w:basedOn w:val="Tablanormal"/>
    <w:uiPriority w:val="59"/>
    <w:rsid w:val="00CA0B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E55709"/>
  </w:style>
  <w:style w:type="paragraph" w:customStyle="1" w:styleId="TitleTFGsection">
    <w:name w:val="Title_TFG_section"/>
    <w:basedOn w:val="Ttulo1"/>
    <w:qFormat/>
    <w:rsid w:val="000E35B2"/>
    <w:pPr>
      <w:numPr>
        <w:numId w:val="1"/>
      </w:numPr>
      <w:autoSpaceDE w:val="0"/>
      <w:autoSpaceDN w:val="0"/>
      <w:adjustRightInd w:val="0"/>
      <w:spacing w:before="240" w:after="120" w:line="240" w:lineRule="auto"/>
      <w:ind w:left="720"/>
      <w:jc w:val="center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TitleTFG">
    <w:name w:val="Title_TFG"/>
    <w:basedOn w:val="Ttulo1"/>
    <w:qFormat/>
    <w:rsid w:val="00916EEF"/>
    <w:pPr>
      <w:spacing w:before="120" w:after="240"/>
      <w:jc w:val="center"/>
    </w:pPr>
    <w:rPr>
      <w:rFonts w:ascii="Times New Roman" w:hAnsi="Times New Roman" w:cs="Times New Roman"/>
      <w:color w:val="auto"/>
      <w:sz w:val="26"/>
    </w:rPr>
  </w:style>
  <w:style w:type="character" w:customStyle="1" w:styleId="Ttulo1Car">
    <w:name w:val="Título 1 Car"/>
    <w:basedOn w:val="Fuentedeprrafopredeter"/>
    <w:link w:val="Ttulo1"/>
    <w:uiPriority w:val="9"/>
    <w:rsid w:val="000E35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TFGSubsection">
    <w:name w:val="TFG_Subsection"/>
    <w:basedOn w:val="Ttulo2"/>
    <w:next w:val="TitleTFGsection"/>
    <w:qFormat/>
    <w:rsid w:val="0051339D"/>
    <w:pPr>
      <w:numPr>
        <w:numId w:val="23"/>
      </w:numPr>
      <w:autoSpaceDE w:val="0"/>
      <w:autoSpaceDN w:val="0"/>
      <w:adjustRightInd w:val="0"/>
      <w:spacing w:after="120" w:line="240" w:lineRule="auto"/>
      <w:ind w:left="357" w:hanging="357"/>
      <w:jc w:val="center"/>
    </w:pPr>
    <w:rPr>
      <w:rFonts w:ascii="Times New Roman" w:hAnsi="Times New Roman" w:cs="Times New Roman"/>
      <w:color w:val="auto"/>
      <w:sz w:val="20"/>
      <w:szCs w:val="20"/>
    </w:rPr>
  </w:style>
  <w:style w:type="paragraph" w:customStyle="1" w:styleId="Estilo1">
    <w:name w:val="Estilo1"/>
    <w:basedOn w:val="TitleTFG"/>
    <w:qFormat/>
    <w:rsid w:val="00B53ED7"/>
    <w:rPr>
      <w:b w:val="0"/>
    </w:rPr>
  </w:style>
  <w:style w:type="paragraph" w:customStyle="1" w:styleId="TFGUnnumberedSection">
    <w:name w:val="TFG_Unnumbered_Section"/>
    <w:basedOn w:val="TitleTFGsection"/>
    <w:qFormat/>
    <w:rsid w:val="00940AF0"/>
    <w:pPr>
      <w:numPr>
        <w:numId w:val="0"/>
      </w:numPr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A8193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wmf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JDJ75</b:Tag>
    <b:SourceType>Book</b:SourceType>
    <b:Guid>{21B247D6-5FC3-4A63-A76F-0E30A1AC42AD}</b:Guid>
    <b:Author>
      <b:Author>
        <b:NameList>
          <b:Person>
            <b:Last>Jackson</b:Last>
            <b:First>J.D.</b:First>
          </b:Person>
        </b:NameList>
      </b:Author>
    </b:Author>
    <b:Title>Classical Electrodynamics</b:Title>
    <b:Year>1975</b:Year>
    <b:City>New York</b:City>
    <b:Publisher>John-Wiley &amp; Sons</b:Publisher>
    <b:LCID>2057</b:LCID>
    <b:RefOrder>2</b:RefOrder>
  </b:Source>
  <b:Source>
    <b:Tag>Hin09</b:Tag>
    <b:SourceType>JournalArticle</b:SourceType>
    <b:Guid>{70A1C88D-266A-4111-98A9-7E88301FC84C}</b:Guid>
    <b:Author>
      <b:Author>
        <b:NameList>
          <b:Person>
            <b:Last>Hinshaw et al</b:Last>
            <b:First>G.</b:First>
          </b:Person>
        </b:NameList>
      </b:Author>
    </b:Author>
    <b:Title>Five-Year Wilkinson Microwave Anisotropy Probe Observations: Data Processing, Sky Maps, and Basic Results</b:Title>
    <b:Year>2009</b:Year>
    <b:JournalName>The Astrophysical Journal Supplement</b:JournalName>
    <b:Pages>225-245</b:Pages>
    <b:Volume>180</b:Volume>
    <b:LCID>2057</b:LCID>
    <b:RefOrder>1</b:RefOrder>
  </b:Source>
  <b:Source>
    <b:Tag>Wei60</b:Tag>
    <b:SourceType>JournalArticle</b:SourceType>
    <b:Guid>{494E4682-018E-4DA1-A077-C969B527D86F}</b:Guid>
    <b:Author>
      <b:Author>
        <b:NameList>
          <b:Person>
            <b:Last>Weinberg</b:Last>
            <b:First>S.</b:First>
          </b:Person>
        </b:NameList>
      </b:Author>
    </b:Author>
    <b:Title>Hig Energy Behavior in Quantum Field Theory</b:Title>
    <b:JournalName>Phys. Rev.</b:JournalName>
    <b:Year>1960</b:Year>
    <b:Pages>838-849</b:Pages>
    <b:LCID>2057</b:LCID>
    <b:RefOrder>4</b:RefOrder>
  </b:Source>
  <b:Source>
    <b:Tag>Uni</b:Tag>
    <b:SourceType>InternetSite</b:SourceType>
    <b:Guid>{1DD98F63-2B13-43AB-A72B-7D18A2FDC0E2}</b:Guid>
    <b:Author>
      <b:Author>
        <b:Corporate>University of Wisconsin-Eau Claire</b:Corporate>
      </b:Author>
    </b:Author>
    <b:Title>Microsoft Word 2007 Working with Bibliographic References</b:Title>
    <b:ProductionCompany>University of Wisconsin-Eau Claire</b:ProductionCompany>
    <b:URL>https://www.uwec.edu/help/Word07/references.htm#citations</b:URL>
    <b:LCID>2057</b:LCID>
    <b:RefOrder>3</b:RefOrder>
  </b:Source>
</b:Sources>
</file>

<file path=customXml/itemProps1.xml><?xml version="1.0" encoding="utf-8"?>
<ds:datastoreItem xmlns:ds="http://schemas.openxmlformats.org/officeDocument/2006/customXml" ds:itemID="{E8776277-B8A7-4C73-A2C7-0708DCB41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5</Pages>
  <Words>4810</Words>
  <Characters>26459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ALEIX CUEVAS BULLICH</cp:lastModifiedBy>
  <cp:revision>10</cp:revision>
  <cp:lastPrinted>2013-04-29T16:39:00Z</cp:lastPrinted>
  <dcterms:created xsi:type="dcterms:W3CDTF">2014-01-28T18:56:00Z</dcterms:created>
  <dcterms:modified xsi:type="dcterms:W3CDTF">2022-01-14T20:34:00Z</dcterms:modified>
</cp:coreProperties>
</file>