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D6B"/>
          <w:sz w:val="64"/>
        </w:rPr>
        <w:t>Apache Commons Net 3.5</w:t>
      </w:r>
    </w:p>
    <w:p>
      <w:pPr>
        <w:jc w:val="center"/>
      </w:pPr>
      <w:r>
        <w:rPr>
          <w:color w:val="555555"/>
          <w:sz w:val="40"/>
        </w:rPr>
        <w:t>Software Architecture Analysis</w:t>
      </w:r>
    </w:p>
    <w:p>
      <w:pPr>
        <w:spacing w:before="200"/>
        <w:jc w:val="center"/>
      </w:pPr>
      <w:r>
        <w:rPr>
          <w:color w:val="555555"/>
          <w:sz w:val="24"/>
        </w:rPr>
        <w:t>Program Overview  ·  Diagrams  ·  Design Patterns  ·  Proposed Changes</w:t>
      </w:r>
    </w:p>
    <w:p>
      <w:r>
        <w:br w:type="page"/>
      </w:r>
    </w:p>
    <w:p>
      <w:pPr>
        <w:pStyle w:val="Heading1"/>
        <w:spacing w:before="280" w:after="80"/>
      </w:pPr>
      <w:r>
        <w:rPr>
          <w:b/>
          <w:color w:val="1F3D6B"/>
          <w:sz w:val="40"/>
        </w:rPr>
        <w:t>1. Program Overview</w:t>
      </w:r>
    </w:p>
    <w:p>
      <w:pPr>
        <w:spacing w:before="40" w:after="80"/>
      </w:pPr>
      <w:r>
        <w:rPr>
          <w:b w:val="0"/>
          <w:color w:val="222222"/>
          <w:sz w:val="22"/>
        </w:rPr>
        <w:t>Apache Commons Net is a Java networking library — not an application. It provides client-side implementations of 10+ internet protocols so that other Java programs can communicate over a network without reimplementing low-level socket and protocol logic.</w:t>
      </w:r>
    </w:p>
    <w:p>
      <w:pPr>
        <w:pStyle w:val="Heading2"/>
        <w:spacing w:before="280" w:after="80"/>
      </w:pPr>
      <w:r>
        <w:rPr>
          <w:b/>
          <w:color w:val="1F3D6B"/>
          <w:sz w:val="30"/>
        </w:rPr>
        <w:t>Supported Protocols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D6B"/>
          </w:tcPr>
          <w:p>
            <w:pPr>
              <w:jc w:val="left"/>
            </w:pPr>
            <w:r>
              <w:rPr>
                <w:b/>
                <w:color w:val="FFFFFF"/>
                <w:sz w:val="20"/>
              </w:rPr>
              <w:t>Protocol</w:t>
            </w:r>
          </w:p>
        </w:tc>
        <w:tc>
          <w:tcPr>
            <w:tcW w:type="dxa" w:w="6480"/>
            <w:shd w:val="clear" w:color="auto" w:fill="1F3D6B"/>
          </w:tcPr>
          <w:p>
            <w:pPr>
              <w:jc w:val="left"/>
            </w:pPr>
            <w:r>
              <w:rPr>
                <w:b/>
                <w:color w:val="FFFFFF"/>
                <w:sz w:val="20"/>
              </w:rPr>
              <w:t>Purpose</w:t>
            </w:r>
          </w:p>
        </w:tc>
      </w:tr>
      <w:tr>
        <w:tc>
          <w:tcPr>
            <w:tcW w:type="dxa" w:w="2880"/>
            <w:shd w:val="clear" w:color="auto" w:fill="DAE8FC"/>
          </w:tcPr>
          <w:p>
            <w:r>
              <w:rPr>
                <w:sz w:val="20"/>
              </w:rPr>
              <w:t>FTP / FTPS</w:t>
            </w:r>
          </w:p>
        </w:tc>
        <w:tc>
          <w:tcPr>
            <w:tcW w:type="dxa" w:w="6480"/>
            <w:shd w:val="clear" w:color="auto" w:fill="DAE8FC"/>
          </w:tcPr>
          <w:p>
            <w:r>
              <w:rPr>
                <w:sz w:val="20"/>
              </w:rPr>
              <w:t>Upload and download files from FTP servers</w:t>
            </w:r>
          </w:p>
        </w:tc>
      </w:tr>
      <w:tr>
        <w:tc>
          <w:tcPr>
            <w:tcW w:type="dxa" w:w="2880"/>
            <w:shd w:val="clear" w:color="auto" w:fill="FFFFFF"/>
          </w:tcPr>
          <w:p>
            <w:r>
              <w:rPr>
                <w:sz w:val="20"/>
              </w:rPr>
              <w:t>SMTP / SMTPS</w:t>
            </w:r>
          </w:p>
        </w:tc>
        <w:tc>
          <w:tcPr>
            <w:tcW w:type="dxa" w:w="6480"/>
            <w:shd w:val="clear" w:color="auto" w:fill="FFFFFF"/>
          </w:tcPr>
          <w:p>
            <w:r>
              <w:rPr>
                <w:sz w:val="20"/>
              </w:rPr>
              <w:t>Send email</w:t>
            </w:r>
          </w:p>
        </w:tc>
      </w:tr>
      <w:tr>
        <w:tc>
          <w:tcPr>
            <w:tcW w:type="dxa" w:w="2880"/>
            <w:shd w:val="clear" w:color="auto" w:fill="DAE8FC"/>
          </w:tcPr>
          <w:p>
            <w:r>
              <w:rPr>
                <w:sz w:val="20"/>
              </w:rPr>
              <w:t>IMAP / IMAPS</w:t>
            </w:r>
          </w:p>
        </w:tc>
        <w:tc>
          <w:tcPr>
            <w:tcW w:type="dxa" w:w="6480"/>
            <w:shd w:val="clear" w:color="auto" w:fill="DAE8FC"/>
          </w:tcPr>
          <w:p>
            <w:r>
              <w:rPr>
                <w:sz w:val="20"/>
              </w:rPr>
              <w:t>Read email from a mail server</w:t>
            </w:r>
          </w:p>
        </w:tc>
      </w:tr>
      <w:tr>
        <w:tc>
          <w:tcPr>
            <w:tcW w:type="dxa" w:w="2880"/>
            <w:shd w:val="clear" w:color="auto" w:fill="FFFFFF"/>
          </w:tcPr>
          <w:p>
            <w:r>
              <w:rPr>
                <w:sz w:val="20"/>
              </w:rPr>
              <w:t>POP3 / POP3S</w:t>
            </w:r>
          </w:p>
        </w:tc>
        <w:tc>
          <w:tcPr>
            <w:tcW w:type="dxa" w:w="6480"/>
            <w:shd w:val="clear" w:color="auto" w:fill="FFFFFF"/>
          </w:tcPr>
          <w:p>
            <w:r>
              <w:rPr>
                <w:sz w:val="20"/>
              </w:rPr>
              <w:t>Retrieve email</w:t>
            </w:r>
          </w:p>
        </w:tc>
      </w:tr>
      <w:tr>
        <w:tc>
          <w:tcPr>
            <w:tcW w:type="dxa" w:w="2880"/>
            <w:shd w:val="clear" w:color="auto" w:fill="DAE8FC"/>
          </w:tcPr>
          <w:p>
            <w:r>
              <w:rPr>
                <w:sz w:val="20"/>
              </w:rPr>
              <w:t>NNTP</w:t>
            </w:r>
          </w:p>
        </w:tc>
        <w:tc>
          <w:tcPr>
            <w:tcW w:type="dxa" w:w="6480"/>
            <w:shd w:val="clear" w:color="auto" w:fill="DAE8FC"/>
          </w:tcPr>
          <w:p>
            <w:r>
              <w:rPr>
                <w:sz w:val="20"/>
              </w:rPr>
              <w:t>Read/post Usenet newsgroup articles</w:t>
            </w:r>
          </w:p>
        </w:tc>
      </w:tr>
      <w:tr>
        <w:tc>
          <w:tcPr>
            <w:tcW w:type="dxa" w:w="2880"/>
            <w:shd w:val="clear" w:color="auto" w:fill="FFFFFF"/>
          </w:tcPr>
          <w:p>
            <w:r>
              <w:rPr>
                <w:sz w:val="20"/>
              </w:rPr>
              <w:t>Telnet</w:t>
            </w:r>
          </w:p>
        </w:tc>
        <w:tc>
          <w:tcPr>
            <w:tcW w:type="dxa" w:w="6480"/>
            <w:shd w:val="clear" w:color="auto" w:fill="FFFFFF"/>
          </w:tcPr>
          <w:p>
            <w:r>
              <w:rPr>
                <w:sz w:val="20"/>
              </w:rPr>
              <w:t>Remote terminal sessions</w:t>
            </w:r>
          </w:p>
        </w:tc>
      </w:tr>
      <w:tr>
        <w:tc>
          <w:tcPr>
            <w:tcW w:type="dxa" w:w="2880"/>
            <w:shd w:val="clear" w:color="auto" w:fill="DAE8FC"/>
          </w:tcPr>
          <w:p>
            <w:r>
              <w:rPr>
                <w:sz w:val="20"/>
              </w:rPr>
              <w:t>NTP / Time</w:t>
            </w:r>
          </w:p>
        </w:tc>
        <w:tc>
          <w:tcPr>
            <w:tcW w:type="dxa" w:w="6480"/>
            <w:shd w:val="clear" w:color="auto" w:fill="DAE8FC"/>
          </w:tcPr>
          <w:p>
            <w:r>
              <w:rPr>
                <w:sz w:val="20"/>
              </w:rPr>
              <w:t>Synchronise clocks from a time server</w:t>
            </w:r>
          </w:p>
        </w:tc>
      </w:tr>
      <w:tr>
        <w:tc>
          <w:tcPr>
            <w:tcW w:type="dxa" w:w="2880"/>
            <w:shd w:val="clear" w:color="auto" w:fill="FFFFFF"/>
          </w:tcPr>
          <w:p>
            <w:r>
              <w:rPr>
                <w:sz w:val="20"/>
              </w:rPr>
              <w:t>Echo / Daytime</w:t>
            </w:r>
          </w:p>
        </w:tc>
        <w:tc>
          <w:tcPr>
            <w:tcW w:type="dxa" w:w="6480"/>
            <w:shd w:val="clear" w:color="auto" w:fill="FFFFFF"/>
          </w:tcPr>
          <w:p>
            <w:r>
              <w:rPr>
                <w:sz w:val="20"/>
              </w:rPr>
              <w:t>Basic TCP/UDP test services</w:t>
            </w:r>
          </w:p>
        </w:tc>
      </w:tr>
      <w:tr>
        <w:tc>
          <w:tcPr>
            <w:tcW w:type="dxa" w:w="2880"/>
            <w:shd w:val="clear" w:color="auto" w:fill="DAE8FC"/>
          </w:tcPr>
          <w:p>
            <w:r>
              <w:rPr>
                <w:sz w:val="20"/>
              </w:rPr>
              <w:t>Finger</w:t>
            </w:r>
          </w:p>
        </w:tc>
        <w:tc>
          <w:tcPr>
            <w:tcW w:type="dxa" w:w="6480"/>
            <w:shd w:val="clear" w:color="auto" w:fill="DAE8FC"/>
          </w:tcPr>
          <w:p>
            <w:r>
              <w:rPr>
                <w:sz w:val="20"/>
              </w:rPr>
              <w:t>Look up user info on a remote server</w:t>
            </w:r>
          </w:p>
        </w:tc>
      </w:tr>
      <w:tr>
        <w:tc>
          <w:tcPr>
            <w:tcW w:type="dxa" w:w="2880"/>
            <w:shd w:val="clear" w:color="auto" w:fill="FFFFFF"/>
          </w:tcPr>
          <w:p>
            <w:r>
              <w:rPr>
                <w:sz w:val="20"/>
              </w:rPr>
              <w:t>BSD r-commands</w:t>
            </w:r>
          </w:p>
        </w:tc>
        <w:tc>
          <w:tcPr>
            <w:tcW w:type="dxa" w:w="6480"/>
            <w:shd w:val="clear" w:color="auto" w:fill="FFFFFF"/>
          </w:tcPr>
          <w:p>
            <w:r>
              <w:rPr>
                <w:sz w:val="20"/>
              </w:rPr>
              <w:t>Legacy remote exec/login (rexec, rlogin, rsh)</w:t>
            </w:r>
          </w:p>
        </w:tc>
      </w:tr>
      <w:tr>
        <w:tc>
          <w:tcPr>
            <w:tcW w:type="dxa" w:w="2880"/>
            <w:shd w:val="clear" w:color="auto" w:fill="DAE8FC"/>
          </w:tcPr>
          <w:p>
            <w:r>
              <w:rPr>
                <w:sz w:val="20"/>
              </w:rPr>
              <w:t>CIDR / Subnet</w:t>
            </w:r>
          </w:p>
        </w:tc>
        <w:tc>
          <w:tcPr>
            <w:tcW w:type="dxa" w:w="6480"/>
            <w:shd w:val="clear" w:color="auto" w:fill="DAE8FC"/>
          </w:tcPr>
          <w:p>
            <w:r>
              <w:rPr>
                <w:sz w:val="20"/>
              </w:rPr>
              <w:t>IP address and subnet math utilities</w:t>
            </w:r>
          </w:p>
        </w:tc>
      </w:tr>
    </w:tbl>
    <w:p/>
    <w:p>
      <w:pPr>
        <w:pStyle w:val="Heading2"/>
        <w:spacing w:before="280" w:after="80"/>
      </w:pPr>
      <w:r>
        <w:rPr>
          <w:b/>
          <w:color w:val="1F3D6B"/>
          <w:sz w:val="30"/>
        </w:rPr>
        <w:t>Structural Organization</w:t>
      </w:r>
    </w:p>
    <w:p>
      <w:pPr>
        <w:spacing w:before="40" w:after="80"/>
      </w:pPr>
      <w:r>
        <w:rPr>
          <w:b w:val="0"/>
          <w:color w:val="222222"/>
          <w:sz w:val="22"/>
        </w:rPr>
        <w:t>The library organizes around two abstract transport bases:</w:t>
      </w:r>
    </w:p>
    <w:p>
      <w:pPr>
        <w:pStyle w:val="ListBullet"/>
        <w:spacing w:before="20" w:after="40"/>
        <w:ind w:left="432"/>
      </w:pPr>
      <w:r>
        <w:rPr>
          <w:color w:val="222222"/>
          <w:sz w:val="22"/>
        </w:rPr>
        <w:t>SocketClient — abstract base for all TCP protocol clients</w:t>
      </w:r>
    </w:p>
    <w:p>
      <w:pPr>
        <w:pStyle w:val="ListBullet"/>
        <w:spacing w:before="20" w:after="40"/>
        <w:ind w:left="432"/>
      </w:pPr>
      <w:r>
        <w:rPr>
          <w:color w:val="222222"/>
          <w:sz w:val="22"/>
        </w:rPr>
        <w:t>DatagramSocketClient — abstract base for all UDP protocol clients</w:t>
      </w:r>
    </w:p>
    <w:p>
      <w:pPr>
        <w:spacing w:before="40" w:after="80"/>
      </w:pPr>
      <w:r>
        <w:rPr>
          <w:b w:val="0"/>
          <w:color w:val="222222"/>
          <w:sz w:val="22"/>
        </w:rPr>
        <w:t>Every protocol client extends one of these two. Supporting systems include:</w:t>
      </w:r>
    </w:p>
    <w:p>
      <w:pPr>
        <w:pStyle w:val="ListBullet"/>
        <w:spacing w:before="20" w:after="40"/>
        <w:ind w:left="432"/>
      </w:pPr>
      <w:r>
        <w:rPr>
          <w:color w:val="222222"/>
          <w:sz w:val="22"/>
        </w:rPr>
        <w:t>org.apache.commons.net.io — custom I/O stream wrappers</w:t>
      </w:r>
    </w:p>
    <w:p>
      <w:pPr>
        <w:pStyle w:val="ListBullet"/>
        <w:spacing w:before="20" w:after="40"/>
        <w:ind w:left="432"/>
      </w:pPr>
      <w:r>
        <w:rPr>
          <w:color w:val="222222"/>
          <w:sz w:val="22"/>
        </w:rPr>
        <w:t>org.apache.commons.net.ftp.parser — pluggable FTP directory listing parsers</w:t>
      </w:r>
    </w:p>
    <w:p>
      <w:pPr>
        <w:pStyle w:val="ListBullet"/>
        <w:spacing w:before="20" w:after="40"/>
        <w:ind w:left="432"/>
      </w:pPr>
      <w:r>
        <w:rPr>
          <w:color w:val="222222"/>
          <w:sz w:val="22"/>
        </w:rPr>
        <w:t>org.apache.commons.net.util — SSL utilities, Base64, SubnetUtils, ListenerList</w:t>
      </w:r>
    </w:p>
    <w:p>
      <w:pPr>
        <w:spacing w:before="120" w:after="120"/>
        <w:pBdr>
          <w:bottom w:val="single" w:sz="4" w:space="1" w:color="1F3D6B"/>
        </w:pBdr>
      </w:pPr>
    </w:p>
    <w:p>
      <w:r>
        <w:br w:type="page"/>
      </w:r>
    </w:p>
    <w:p>
      <w:pPr>
        <w:pStyle w:val="Heading1"/>
        <w:spacing w:before="280" w:after="80"/>
      </w:pPr>
      <w:r>
        <w:rPr>
          <w:b/>
          <w:color w:val="1F3D6B"/>
          <w:sz w:val="40"/>
        </w:rPr>
        <w:t>2. Architecture Overview</w:t>
      </w:r>
    </w:p>
    <w:p>
      <w:pPr>
        <w:spacing w:before="40" w:after="80"/>
      </w:pPr>
      <w:r>
        <w:rPr>
          <w:b w:val="0"/>
          <w:color w:val="222222"/>
          <w:sz w:val="22"/>
        </w:rPr>
        <w:t>The system is layered top-to-bottom — from application code down to raw sockets:</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3D6B"/>
          </w:tcPr>
          <w:p>
            <w:pPr>
              <w:jc w:val="left"/>
            </w:pPr>
            <w:r>
              <w:rPr>
                <w:b/>
                <w:color w:val="FFFFFF"/>
                <w:sz w:val="20"/>
              </w:rPr>
              <w:t>Layer</w:t>
            </w:r>
          </w:p>
        </w:tc>
        <w:tc>
          <w:tcPr>
            <w:tcW w:type="dxa" w:w="5472"/>
            <w:shd w:val="clear" w:color="auto" w:fill="1F3D6B"/>
          </w:tcPr>
          <w:p>
            <w:pPr>
              <w:jc w:val="left"/>
            </w:pPr>
            <w:r>
              <w:rPr>
                <w:b/>
                <w:color w:val="FFFFFF"/>
                <w:sz w:val="20"/>
              </w:rPr>
              <w:t>Contents</w:t>
            </w:r>
          </w:p>
        </w:tc>
      </w:tr>
      <w:tr>
        <w:tc>
          <w:tcPr>
            <w:tcW w:type="dxa" w:w="4032"/>
            <w:shd w:val="clear" w:color="auto" w:fill="DAE8FC"/>
          </w:tcPr>
          <w:p>
            <w:r>
              <w:rPr>
                <w:sz w:val="20"/>
              </w:rPr>
              <w:t>Your Application</w:t>
            </w:r>
          </w:p>
        </w:tc>
        <w:tc>
          <w:tcPr>
            <w:tcW w:type="dxa" w:w="5472"/>
            <w:shd w:val="clear" w:color="auto" w:fill="DAE8FC"/>
          </w:tcPr>
          <w:p>
            <w:r>
              <w:rPr>
                <w:sz w:val="20"/>
              </w:rPr>
              <w:t>Instantiates and calls the protocol clients</w:t>
            </w:r>
          </w:p>
        </w:tc>
      </w:tr>
      <w:tr>
        <w:tc>
          <w:tcPr>
            <w:tcW w:type="dxa" w:w="4032"/>
            <w:shd w:val="clear" w:color="auto" w:fill="FFFFFF"/>
          </w:tcPr>
          <w:p>
            <w:r>
              <w:rPr>
                <w:sz w:val="20"/>
              </w:rPr>
              <w:t>Protocol Clients</w:t>
            </w:r>
          </w:p>
        </w:tc>
        <w:tc>
          <w:tcPr>
            <w:tcW w:type="dxa" w:w="5472"/>
            <w:shd w:val="clear" w:color="auto" w:fill="FFFFFF"/>
          </w:tcPr>
          <w:p>
            <w:r>
              <w:rPr>
                <w:sz w:val="20"/>
              </w:rPr>
              <w:t>FTPClient, SMTPClient, IMAPClient, NNTPClient, TelnetClient, UDP Clients</w:t>
            </w:r>
          </w:p>
        </w:tc>
      </w:tr>
      <w:tr>
        <w:tc>
          <w:tcPr>
            <w:tcW w:type="dxa" w:w="4032"/>
            <w:shd w:val="clear" w:color="auto" w:fill="DAE8FC"/>
          </w:tcPr>
          <w:p>
            <w:r>
              <w:rPr>
                <w:sz w:val="20"/>
              </w:rPr>
              <w:t>Protocol Command Bases</w:t>
            </w:r>
          </w:p>
        </w:tc>
        <w:tc>
          <w:tcPr>
            <w:tcW w:type="dxa" w:w="5472"/>
            <w:shd w:val="clear" w:color="auto" w:fill="DAE8FC"/>
          </w:tcPr>
          <w:p>
            <w:r>
              <w:rPr>
                <w:sz w:val="20"/>
              </w:rPr>
              <w:t>FTP, SMTP, IMAP, NNTP, Telnet — raw command send/receive</w:t>
            </w:r>
          </w:p>
        </w:tc>
      </w:tr>
      <w:tr>
        <w:tc>
          <w:tcPr>
            <w:tcW w:type="dxa" w:w="4032"/>
            <w:shd w:val="clear" w:color="auto" w:fill="FFFFFF"/>
          </w:tcPr>
          <w:p>
            <w:r>
              <w:rPr>
                <w:sz w:val="20"/>
              </w:rPr>
              <w:t>SocketClient / DatagramSocketClient</w:t>
            </w:r>
          </w:p>
        </w:tc>
        <w:tc>
          <w:tcPr>
            <w:tcW w:type="dxa" w:w="5472"/>
            <w:shd w:val="clear" w:color="auto" w:fill="FFFFFF"/>
          </w:tcPr>
          <w:p>
            <w:r>
              <w:rPr>
                <w:sz w:val="20"/>
              </w:rPr>
              <w:t>Abstract TCP and UDP transport bases</w:t>
            </w:r>
          </w:p>
        </w:tc>
      </w:tr>
      <w:tr>
        <w:tc>
          <w:tcPr>
            <w:tcW w:type="dxa" w:w="4032"/>
            <w:shd w:val="clear" w:color="auto" w:fill="DAE8FC"/>
          </w:tcPr>
          <w:p>
            <w:r>
              <w:rPr>
                <w:sz w:val="20"/>
              </w:rPr>
              <w:t>Java Sockets</w:t>
            </w:r>
          </w:p>
        </w:tc>
        <w:tc>
          <w:tcPr>
            <w:tcW w:type="dxa" w:w="5472"/>
            <w:shd w:val="clear" w:color="auto" w:fill="DAE8FC"/>
          </w:tcPr>
          <w:p>
            <w:r>
              <w:rPr>
                <w:sz w:val="20"/>
              </w:rPr>
              <w:t>javax.net.SocketFactory / DatagramSocket</w:t>
            </w:r>
          </w:p>
        </w:tc>
      </w:tr>
    </w:tbl>
    <w:p/>
    <w:p>
      <w:pPr>
        <w:spacing w:before="40" w:after="80"/>
      </w:pPr>
      <w:r>
        <w:rPr>
          <w:b w:val="0"/>
          <w:color w:val="555555"/>
          <w:sz w:val="22"/>
        </w:rPr>
        <w:t>Supporting systems (FTP parsers, I/O decorators, Observer events, SSL utilities) sit alongside the protocol stack and are consumed by the clients as needed.</w:t>
      </w:r>
    </w:p>
    <w:p>
      <w:pPr>
        <w:spacing w:before="120" w:after="120"/>
        <w:pBdr>
          <w:bottom w:val="single" w:sz="4" w:space="1" w:color="1F3D6B"/>
        </w:pBdr>
      </w:pPr>
    </w:p>
    <w:p>
      <w:r>
        <w:br w:type="page"/>
      </w:r>
    </w:p>
    <w:p>
      <w:pPr>
        <w:pStyle w:val="Heading1"/>
        <w:spacing w:before="280" w:after="80"/>
      </w:pPr>
      <w:r>
        <w:rPr>
          <w:b/>
          <w:color w:val="1F3D6B"/>
          <w:sz w:val="40"/>
        </w:rPr>
        <w:t>3. Conceptual Diagram</w:t>
      </w:r>
    </w:p>
    <w:p>
      <w:pPr>
        <w:spacing w:before="40" w:after="80"/>
      </w:pPr>
      <w:r>
        <w:rPr>
          <w:b w:val="0"/>
          <w:color w:val="555555"/>
          <w:sz w:val="22"/>
        </w:rPr>
        <w:t>The diagram below describes the high-level structure. The Mermaid source is in conceptual-diagram.md — paste it into mermaid.live to render it.</w:t>
      </w:r>
    </w:p>
    <w:p>
      <w:pPr>
        <w:pStyle w:val="Heading2"/>
        <w:spacing w:before="280" w:after="80"/>
      </w:pPr>
      <w:r>
        <w:rPr>
          <w:b/>
          <w:color w:val="1F3D6B"/>
          <w:sz w:val="30"/>
        </w:rPr>
        <w:t>Transport Layer</w:t>
      </w:r>
    </w:p>
    <w:p>
      <w:pPr>
        <w:pStyle w:val="ListBullet"/>
        <w:spacing w:before="20" w:after="40"/>
        <w:ind w:left="432"/>
      </w:pPr>
      <w:r>
        <w:rPr>
          <w:color w:val="222222"/>
          <w:sz w:val="22"/>
        </w:rPr>
        <w:t>SocketClient (TCP abstract base) — manages connect/disconnect lifecycle for all TCP clients</w:t>
      </w:r>
    </w:p>
    <w:p>
      <w:pPr>
        <w:pStyle w:val="ListBullet"/>
        <w:spacing w:before="20" w:after="40"/>
        <w:ind w:left="432"/>
      </w:pPr>
      <w:r>
        <w:rPr>
          <w:color w:val="222222"/>
          <w:sz w:val="22"/>
        </w:rPr>
        <w:t>DatagramSocketClient (UDP abstract base) — manages open/close lifecycle for all UDP clients</w:t>
      </w:r>
    </w:p>
    <w:p>
      <w:pPr>
        <w:pStyle w:val="Heading2"/>
        <w:spacing w:before="280" w:after="80"/>
      </w:pPr>
      <w:r>
        <w:rPr>
          <w:b/>
          <w:color w:val="1F3D6B"/>
          <w:sz w:val="30"/>
        </w:rPr>
        <w:t>Protocol Clients</w:t>
      </w:r>
    </w:p>
    <w:p>
      <w:pPr>
        <w:pStyle w:val="ListBullet"/>
        <w:spacing w:before="20" w:after="40"/>
        <w:ind w:left="432"/>
      </w:pPr>
      <w:r>
        <w:rPr>
          <w:color w:val="222222"/>
          <w:sz w:val="22"/>
        </w:rPr>
        <w:t>FTP, SMTP, IMAP, POP3, NNTP, Telnet, BSD r-commands — all extend SocketClient</w:t>
      </w:r>
    </w:p>
    <w:p>
      <w:pPr>
        <w:pStyle w:val="ListBullet"/>
        <w:spacing w:before="20" w:after="40"/>
        <w:ind w:left="432"/>
      </w:pPr>
      <w:r>
        <w:rPr>
          <w:color w:val="222222"/>
          <w:sz w:val="22"/>
        </w:rPr>
        <w:t>NTP, Echo, Daytime, CharGen, Discard — extend DatagramSocketClient</w:t>
      </w:r>
    </w:p>
    <w:p>
      <w:pPr>
        <w:pStyle w:val="ListBullet"/>
        <w:spacing w:before="20" w:after="40"/>
        <w:ind w:left="432"/>
      </w:pPr>
      <w:r>
        <w:rPr>
          <w:color w:val="222222"/>
          <w:sz w:val="22"/>
        </w:rPr>
        <w:t>SSL variants (FTPSClient, SMTPSClient, IMAPSClient, POP3SClient) extend their plain parent</w:t>
      </w:r>
    </w:p>
    <w:p>
      <w:pPr>
        <w:pStyle w:val="Heading2"/>
        <w:spacing w:before="280" w:after="80"/>
      </w:pPr>
      <w:r>
        <w:rPr>
          <w:b/>
          <w:color w:val="1F3D6B"/>
          <w:sz w:val="30"/>
        </w:rPr>
        <w:t>Supporting Systems</w:t>
      </w:r>
    </w:p>
    <w:p>
      <w:pPr>
        <w:pStyle w:val="ListBullet"/>
        <w:spacing w:before="20" w:after="40"/>
        <w:ind w:left="432"/>
      </w:pPr>
      <w:r>
        <w:rPr>
          <w:color w:val="222222"/>
          <w:sz w:val="22"/>
        </w:rPr>
        <w:t>FTP Parser Layer — factory + strategy parsers for Unix/NT/VMS/OS400 directory listings</w:t>
      </w:r>
    </w:p>
    <w:p>
      <w:pPr>
        <w:pStyle w:val="ListBullet"/>
        <w:spacing w:before="20" w:after="40"/>
        <w:ind w:left="432"/>
      </w:pPr>
      <w:r>
        <w:rPr>
          <w:color w:val="222222"/>
          <w:sz w:val="22"/>
        </w:rPr>
        <w:t>Event Layer — ProtocolCommandSupport fires Observer events on every command/reply</w:t>
      </w:r>
    </w:p>
    <w:p>
      <w:pPr>
        <w:pStyle w:val="ListBullet"/>
        <w:spacing w:before="20" w:after="40"/>
        <w:ind w:left="432"/>
      </w:pPr>
      <w:r>
        <w:rPr>
          <w:color w:val="222222"/>
          <w:sz w:val="22"/>
        </w:rPr>
        <w:t>I/O Utilities — Decorator stream wrappers for NetASCII conversion and dot-termination</w:t>
      </w:r>
    </w:p>
    <w:p>
      <w:pPr>
        <w:spacing w:before="120" w:after="120"/>
        <w:pBdr>
          <w:bottom w:val="single" w:sz="4" w:space="1" w:color="1F3D6B"/>
        </w:pBdr>
      </w:pPr>
    </w:p>
    <w:p>
      <w:r>
        <w:br w:type="page"/>
      </w:r>
    </w:p>
    <w:p>
      <w:pPr>
        <w:pStyle w:val="Heading1"/>
        <w:spacing w:before="280" w:after="80"/>
      </w:pPr>
      <w:r>
        <w:rPr>
          <w:b/>
          <w:color w:val="1F3D6B"/>
          <w:sz w:val="40"/>
        </w:rPr>
        <w:t>4. Concrete Diagram — Namespace Summary</w:t>
      </w:r>
    </w:p>
    <w:p>
      <w:pPr>
        <w:spacing w:before="40" w:after="80"/>
      </w:pPr>
      <w:r>
        <w:rPr>
          <w:b w:val="0"/>
          <w:color w:val="555555"/>
          <w:sz w:val="22"/>
        </w:rPr>
        <w:t>The full class diagram with namespaces is in concrete-diagram.md. The table below summarises the key classes in each namespace.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F3D6B"/>
          </w:tcPr>
          <w:p>
            <w:pPr>
              <w:jc w:val="left"/>
            </w:pPr>
            <w:r>
              <w:rPr>
                <w:b/>
                <w:color w:val="FFFFFF"/>
                <w:sz w:val="20"/>
              </w:rPr>
              <w:t>Namespace</w:t>
            </w:r>
          </w:p>
        </w:tc>
        <w:tc>
          <w:tcPr>
            <w:tcW w:type="dxa" w:w="6768"/>
            <w:shd w:val="clear" w:color="auto" w:fill="1F3D6B"/>
          </w:tcPr>
          <w:p>
            <w:pPr>
              <w:jc w:val="left"/>
            </w:pPr>
            <w:r>
              <w:rPr>
                <w:b/>
                <w:color w:val="FFFFFF"/>
                <w:sz w:val="20"/>
              </w:rPr>
              <w:t>Key Classes</w:t>
            </w:r>
          </w:p>
        </w:tc>
      </w:tr>
      <w:tr>
        <w:tc>
          <w:tcPr>
            <w:tcW w:type="dxa" w:w="2592"/>
            <w:shd w:val="clear" w:color="auto" w:fill="DAE8FC"/>
          </w:tcPr>
          <w:p>
            <w:r>
              <w:rPr>
                <w:sz w:val="20"/>
              </w:rPr>
              <w:t>Transport</w:t>
            </w:r>
          </w:p>
        </w:tc>
        <w:tc>
          <w:tcPr>
            <w:tcW w:type="dxa" w:w="6768"/>
            <w:shd w:val="clear" w:color="auto" w:fill="DAE8FC"/>
          </w:tcPr>
          <w:p>
            <w:r>
              <w:rPr>
                <w:sz w:val="20"/>
              </w:rPr>
              <w:t>SocketClient (abstract), DatagramSocketClient (abstract)</w:t>
            </w:r>
          </w:p>
        </w:tc>
      </w:tr>
      <w:tr>
        <w:tc>
          <w:tcPr>
            <w:tcW w:type="dxa" w:w="2592"/>
            <w:shd w:val="clear" w:color="auto" w:fill="FFFFFF"/>
          </w:tcPr>
          <w:p>
            <w:r>
              <w:rPr>
                <w:sz w:val="20"/>
              </w:rPr>
              <w:t>FTP Stack</w:t>
            </w:r>
          </w:p>
        </w:tc>
        <w:tc>
          <w:tcPr>
            <w:tcW w:type="dxa" w:w="6768"/>
            <w:shd w:val="clear" w:color="auto" w:fill="FFFFFF"/>
          </w:tcPr>
          <w:p>
            <w:r>
              <w:rPr>
                <w:sz w:val="20"/>
              </w:rPr>
              <w:t>FTP → FTPClient → FTPSClient, FTPHTTPClient</w:t>
            </w:r>
          </w:p>
        </w:tc>
      </w:tr>
      <w:tr>
        <w:tc>
          <w:tcPr>
            <w:tcW w:type="dxa" w:w="2592"/>
            <w:shd w:val="clear" w:color="auto" w:fill="DAE8FC"/>
          </w:tcPr>
          <w:p>
            <w:r>
              <w:rPr>
                <w:sz w:val="20"/>
              </w:rPr>
              <w:t>FTP Parsers</w:t>
            </w:r>
          </w:p>
        </w:tc>
        <w:tc>
          <w:tcPr>
            <w:tcW w:type="dxa" w:w="6768"/>
            <w:shd w:val="clear" w:color="auto" w:fill="DAE8FC"/>
          </w:tcPr>
          <w:p>
            <w:r>
              <w:rPr>
                <w:sz w:val="20"/>
              </w:rPr>
              <w:t>FTPFileEntryParser (iface), FTPFileEntryParserFactory (iface), DefaultFTPFileEntryParserFactory, CompositeFileEntryParser, UnixFTPEntryParser, NTFTPEntryParser, VMSFTPEntryParser, OS400FTPEntryParser, NetwareFTPEntryParser, MVSFTPEntryParser, MacOsPeterFTPEntryParser</w:t>
            </w:r>
          </w:p>
        </w:tc>
      </w:tr>
      <w:tr>
        <w:tc>
          <w:tcPr>
            <w:tcW w:type="dxa" w:w="2592"/>
            <w:shd w:val="clear" w:color="auto" w:fill="FFFFFF"/>
          </w:tcPr>
          <w:p>
            <w:r>
              <w:rPr>
                <w:sz w:val="20"/>
              </w:rPr>
              <w:t>SMTP Stack</w:t>
            </w:r>
          </w:p>
        </w:tc>
        <w:tc>
          <w:tcPr>
            <w:tcW w:type="dxa" w:w="6768"/>
            <w:shd w:val="clear" w:color="auto" w:fill="FFFFFF"/>
          </w:tcPr>
          <w:p>
            <w:r>
              <w:rPr>
                <w:sz w:val="20"/>
              </w:rPr>
              <w:t>SMTP → SMTPClient → SMTPSClient</w:t>
            </w:r>
          </w:p>
        </w:tc>
      </w:tr>
      <w:tr>
        <w:tc>
          <w:tcPr>
            <w:tcW w:type="dxa" w:w="2592"/>
            <w:shd w:val="clear" w:color="auto" w:fill="DAE8FC"/>
          </w:tcPr>
          <w:p>
            <w:r>
              <w:rPr>
                <w:sz w:val="20"/>
              </w:rPr>
              <w:t>IMAP Stack</w:t>
            </w:r>
          </w:p>
        </w:tc>
        <w:tc>
          <w:tcPr>
            <w:tcW w:type="dxa" w:w="6768"/>
            <w:shd w:val="clear" w:color="auto" w:fill="DAE8FC"/>
          </w:tcPr>
          <w:p>
            <w:r>
              <w:rPr>
                <w:sz w:val="20"/>
              </w:rPr>
              <w:t>IMAP → IMAPClient → IMAPSClient</w:t>
            </w:r>
          </w:p>
        </w:tc>
      </w:tr>
      <w:tr>
        <w:tc>
          <w:tcPr>
            <w:tcW w:type="dxa" w:w="2592"/>
            <w:shd w:val="clear" w:color="auto" w:fill="FFFFFF"/>
          </w:tcPr>
          <w:p>
            <w:r>
              <w:rPr>
                <w:sz w:val="20"/>
              </w:rPr>
              <w:t>NNTP Stack</w:t>
            </w:r>
          </w:p>
        </w:tc>
        <w:tc>
          <w:tcPr>
            <w:tcW w:type="dxa" w:w="6768"/>
            <w:shd w:val="clear" w:color="auto" w:fill="FFFFFF"/>
          </w:tcPr>
          <w:p>
            <w:r>
              <w:rPr>
                <w:sz w:val="20"/>
              </w:rPr>
              <w:t>NNTP → NNTPClient</w:t>
            </w:r>
          </w:p>
        </w:tc>
      </w:tr>
      <w:tr>
        <w:tc>
          <w:tcPr>
            <w:tcW w:type="dxa" w:w="2592"/>
            <w:shd w:val="clear" w:color="auto" w:fill="DAE8FC"/>
          </w:tcPr>
          <w:p>
            <w:r>
              <w:rPr>
                <w:sz w:val="20"/>
              </w:rPr>
              <w:t>Telnet Stack</w:t>
            </w:r>
          </w:p>
        </w:tc>
        <w:tc>
          <w:tcPr>
            <w:tcW w:type="dxa" w:w="6768"/>
            <w:shd w:val="clear" w:color="auto" w:fill="DAE8FC"/>
          </w:tcPr>
          <w:p>
            <w:r>
              <w:rPr>
                <w:sz w:val="20"/>
              </w:rPr>
              <w:t>Telnet → TelnetClient</w:t>
            </w:r>
          </w:p>
        </w:tc>
      </w:tr>
      <w:tr>
        <w:tc>
          <w:tcPr>
            <w:tcW w:type="dxa" w:w="2592"/>
            <w:shd w:val="clear" w:color="auto" w:fill="FFFFFF"/>
          </w:tcPr>
          <w:p>
            <w:r>
              <w:rPr>
                <w:sz w:val="20"/>
              </w:rPr>
              <w:t>BSD Commands</w:t>
            </w:r>
          </w:p>
        </w:tc>
        <w:tc>
          <w:tcPr>
            <w:tcW w:type="dxa" w:w="6768"/>
            <w:shd w:val="clear" w:color="auto" w:fill="FFFFFF"/>
          </w:tcPr>
          <w:p>
            <w:r>
              <w:rPr>
                <w:sz w:val="20"/>
              </w:rPr>
              <w:t>RExecClient → RLoginClient, RCommandClient</w:t>
            </w:r>
          </w:p>
        </w:tc>
      </w:tr>
      <w:tr>
        <w:tc>
          <w:tcPr>
            <w:tcW w:type="dxa" w:w="2592"/>
            <w:shd w:val="clear" w:color="auto" w:fill="DAE8FC"/>
          </w:tcPr>
          <w:p>
            <w:r>
              <w:rPr>
                <w:sz w:val="20"/>
              </w:rPr>
              <w:t>UDP Clients</w:t>
            </w:r>
          </w:p>
        </w:tc>
        <w:tc>
          <w:tcPr>
            <w:tcW w:type="dxa" w:w="6768"/>
            <w:shd w:val="clear" w:color="auto" w:fill="DAE8FC"/>
          </w:tcPr>
          <w:p>
            <w:r>
              <w:rPr>
                <w:sz w:val="20"/>
              </w:rPr>
              <w:t>NTPUDPClient, EchoUDPClient, DaytimeUDPClient, CharGenUDPClient, DiscardUDPClient</w:t>
            </w:r>
          </w:p>
        </w:tc>
      </w:tr>
      <w:tr>
        <w:tc>
          <w:tcPr>
            <w:tcW w:type="dxa" w:w="2592"/>
            <w:shd w:val="clear" w:color="auto" w:fill="FFFFFF"/>
          </w:tcPr>
          <w:p>
            <w:r>
              <w:rPr>
                <w:sz w:val="20"/>
              </w:rPr>
              <w:t>Observer Events</w:t>
            </w:r>
          </w:p>
        </w:tc>
        <w:tc>
          <w:tcPr>
            <w:tcW w:type="dxa" w:w="6768"/>
            <w:shd w:val="clear" w:color="auto" w:fill="FFFFFF"/>
          </w:tcPr>
          <w:p>
            <w:r>
              <w:rPr>
                <w:sz w:val="20"/>
              </w:rPr>
              <w:t>ProtocolCommandSupport, ProtocolCommandListener (iface), PrintCommandListener</w:t>
            </w:r>
          </w:p>
        </w:tc>
      </w:tr>
      <w:tr>
        <w:tc>
          <w:tcPr>
            <w:tcW w:type="dxa" w:w="2592"/>
            <w:shd w:val="clear" w:color="auto" w:fill="DAE8FC"/>
          </w:tcPr>
          <w:p>
            <w:r>
              <w:rPr>
                <w:sz w:val="20"/>
              </w:rPr>
              <w:t>I/O Utilities</w:t>
            </w:r>
          </w:p>
        </w:tc>
        <w:tc>
          <w:tcPr>
            <w:tcW w:type="dxa" w:w="6768"/>
            <w:shd w:val="clear" w:color="auto" w:fill="DAE8FC"/>
          </w:tcPr>
          <w:p>
            <w:r>
              <w:rPr>
                <w:sz w:val="20"/>
              </w:rPr>
              <w:t>CopyStreamListener (iface), CopyStreamAdapter</w:t>
            </w:r>
          </w:p>
        </w:tc>
      </w:tr>
    </w:tbl>
    <w:p/>
    <w:p>
      <w:pPr>
        <w:spacing w:before="40" w:after="80"/>
      </w:pPr>
      <w:r>
        <w:rPr>
          <w:b w:val="0"/>
          <w:color w:val="555555"/>
          <w:sz w:val="22"/>
        </w:rPr>
        <w:t>Inheritance rule: every protocol stack follows the same two-level pattern — base command class (e.g. FTP) → high-level client (FTPClient) → optional SSL variant (FTPSClient).</w:t>
      </w:r>
    </w:p>
    <w:p>
      <w:pPr>
        <w:spacing w:before="120" w:after="120"/>
        <w:pBdr>
          <w:bottom w:val="single" w:sz="4" w:space="1" w:color="1F3D6B"/>
        </w:pBdr>
      </w:pPr>
    </w:p>
    <w:p>
      <w:r>
        <w:br w:type="page"/>
      </w:r>
    </w:p>
    <w:p>
      <w:pPr>
        <w:pStyle w:val="Heading1"/>
        <w:spacing w:before="280" w:after="80"/>
      </w:pPr>
      <w:r>
        <w:rPr>
          <w:b/>
          <w:color w:val="1F3D6B"/>
          <w:sz w:val="40"/>
        </w:rPr>
        <w:t>5. Design Patterns</w:t>
      </w:r>
    </w:p>
    <w:p>
      <w:pPr>
        <w:spacing w:before="40" w:after="80"/>
      </w:pPr>
      <w:r>
        <w:rPr>
          <w:b w:val="0"/>
          <w:color w:val="222222"/>
          <w:sz w:val="22"/>
        </w:rPr>
        <w:t>Ten patterns were identified in the original codebase, across three GoF categories.</w:t>
      </w:r>
    </w:p>
    <w:p>
      <w:pPr>
        <w:pStyle w:val="Heading2"/>
        <w:spacing w:before="280" w:after="80"/>
      </w:pPr>
      <w:r>
        <w:rPr>
          <w:b/>
          <w:color w:val="1F3D6B"/>
          <w:sz w:val="30"/>
        </w:rPr>
        <w:t>5a. Creational Patterns</w:t>
      </w:r>
    </w:p>
    <w:p>
      <w:pPr>
        <w:pStyle w:val="Heading3"/>
        <w:spacing w:before="280" w:after="80"/>
      </w:pPr>
      <w:r>
        <w:rPr>
          <w:b/>
          <w:color w:val="1F3D6B"/>
          <w:sz w:val="26"/>
        </w:rPr>
        <w:t>Factory</w:t>
      </w:r>
    </w:p>
    <w:p>
      <w:pPr>
        <w:spacing w:before="40" w:after="60"/>
      </w:pPr>
      <w:r>
        <w:rPr>
          <w:b/>
          <w:color w:val="1F3D6B"/>
          <w:sz w:val="22"/>
        </w:rPr>
        <w:t xml:space="preserve">Where:  </w:t>
      </w:r>
      <w:r>
        <w:rPr>
          <w:color w:val="222222"/>
          <w:sz w:val="22"/>
        </w:rPr>
        <w:t>DefaultFTPFileEntryParserFactory</w:t>
      </w:r>
    </w:p>
    <w:p>
      <w:pPr>
        <w:spacing w:before="40" w:after="80"/>
      </w:pPr>
      <w:r>
        <w:rPr>
          <w:b w:val="0"/>
          <w:color w:val="222222"/>
          <w:sz w:val="22"/>
        </w:rPr>
        <w:t>FTPClient calls createFileEntryParser(key) to obtain a parser appropriate for the connected server's OS. The factory inspects the SYST response string and instantiates the correct concrete parser (Unix, NT, VMS, OS/400, etc.) without the client knowing which one it received.</w:t>
      </w:r>
    </w:p>
    <w:p>
      <w:pPr>
        <w:pStyle w:val="Heading3"/>
        <w:spacing w:before="280" w:after="80"/>
      </w:pPr>
      <w:r>
        <w:rPr>
          <w:b/>
          <w:color w:val="1F3D6B"/>
          <w:sz w:val="26"/>
        </w:rPr>
        <w:t>Abstract Factory</w:t>
      </w:r>
    </w:p>
    <w:p>
      <w:pPr>
        <w:spacing w:before="40" w:after="60"/>
      </w:pPr>
      <w:r>
        <w:rPr>
          <w:b/>
          <w:color w:val="1F3D6B"/>
          <w:sz w:val="22"/>
        </w:rPr>
        <w:t xml:space="preserve">Where:  </w:t>
      </w:r>
      <w:r>
        <w:rPr>
          <w:color w:val="222222"/>
          <w:sz w:val="22"/>
        </w:rPr>
        <w:t>FTPFileEntryParserFactory (interface)</w:t>
      </w:r>
    </w:p>
    <w:p>
      <w:pPr>
        <w:spacing w:before="40" w:after="80"/>
      </w:pPr>
      <w:r>
        <w:rPr>
          <w:b w:val="0"/>
          <w:color w:val="222222"/>
          <w:sz w:val="22"/>
        </w:rPr>
        <w:t>Defines the contract for all parser factories. FTPClient depends on this interface — not the default implementation — so users can inject an entirely different factory that produces custom parsers. DefaultFTPFileEntryParserFactory is the built-in product family.</w:t>
      </w:r>
    </w:p>
    <w:p>
      <w:pPr>
        <w:pStyle w:val="Heading2"/>
        <w:spacing w:before="280" w:after="80"/>
      </w:pPr>
      <w:r>
        <w:rPr>
          <w:b/>
          <w:color w:val="1F3D6B"/>
          <w:sz w:val="30"/>
        </w:rPr>
        <w:t>5b. Structural Patterns</w:t>
      </w:r>
    </w:p>
    <w:p>
      <w:pPr>
        <w:pStyle w:val="Heading3"/>
        <w:spacing w:before="280" w:after="80"/>
      </w:pPr>
      <w:r>
        <w:rPr>
          <w:b/>
          <w:color w:val="1F3D6B"/>
          <w:sz w:val="26"/>
        </w:rPr>
        <w:t>Adapter</w:t>
      </w:r>
    </w:p>
    <w:p>
      <w:pPr>
        <w:spacing w:before="40" w:after="60"/>
      </w:pPr>
      <w:r>
        <w:rPr>
          <w:b/>
          <w:color w:val="1F3D6B"/>
          <w:sz w:val="22"/>
        </w:rPr>
        <w:t xml:space="preserve">Where:  </w:t>
      </w:r>
      <w:r>
        <w:rPr>
          <w:color w:val="222222"/>
          <w:sz w:val="22"/>
        </w:rPr>
        <w:t>CopyStreamAdapter</w:t>
      </w:r>
    </w:p>
    <w:p>
      <w:pPr>
        <w:spacing w:before="40" w:after="80"/>
      </w:pPr>
      <w:r>
        <w:rPr>
          <w:b w:val="0"/>
          <w:color w:val="222222"/>
          <w:sz w:val="22"/>
        </w:rPr>
        <w:t>CopyStreamListener requires two bytesTransferred overloads. CopyStreamAdapter provides default no-op implementations so callers only override the specific method they need, adapting the interface to a simpler usage contract.</w:t>
      </w:r>
    </w:p>
    <w:p>
      <w:pPr>
        <w:pStyle w:val="Heading3"/>
        <w:spacing w:before="280" w:after="80"/>
      </w:pPr>
      <w:r>
        <w:rPr>
          <w:b/>
          <w:color w:val="1F3D6B"/>
          <w:sz w:val="26"/>
        </w:rPr>
        <w:t>Facade</w:t>
      </w:r>
    </w:p>
    <w:p>
      <w:pPr>
        <w:spacing w:before="40" w:after="60"/>
      </w:pPr>
      <w:r>
        <w:rPr>
          <w:b/>
          <w:color w:val="1F3D6B"/>
          <w:sz w:val="22"/>
        </w:rPr>
        <w:t xml:space="preserve">Where:  </w:t>
      </w:r>
      <w:r>
        <w:rPr>
          <w:color w:val="222222"/>
          <w:sz w:val="22"/>
        </w:rPr>
        <w:t>FTPClient</w:t>
      </w:r>
    </w:p>
    <w:p>
      <w:pPr>
        <w:spacing w:before="40" w:after="80"/>
      </w:pPr>
      <w:r>
        <w:rPr>
          <w:b w:val="0"/>
          <w:color w:val="222222"/>
          <w:sz w:val="22"/>
        </w:rPr>
        <w:t>FTP exposes raw RFC 959 commands (sendCommand, getReplyCode, etc.). FTPClient wraps all of that behind a clean high-level API: login(), storeFile(), retrieveFile(), listFiles() — hiding multi-step command sequences, reply code checks, data channel setup, and passive/active mode negotiation.</w:t>
      </w:r>
    </w:p>
    <w:p>
      <w:pPr>
        <w:pStyle w:val="Heading3"/>
        <w:spacing w:before="280" w:after="80"/>
      </w:pPr>
      <w:r>
        <w:rPr>
          <w:b/>
          <w:color w:val="1F3D6B"/>
          <w:sz w:val="26"/>
        </w:rPr>
        <w:t>Composite</w:t>
      </w:r>
    </w:p>
    <w:p>
      <w:pPr>
        <w:spacing w:before="40" w:after="60"/>
      </w:pPr>
      <w:r>
        <w:rPr>
          <w:b/>
          <w:color w:val="1F3D6B"/>
          <w:sz w:val="22"/>
        </w:rPr>
        <w:t xml:space="preserve">Where:  </w:t>
      </w:r>
      <w:r>
        <w:rPr>
          <w:color w:val="222222"/>
          <w:sz w:val="22"/>
        </w:rPr>
        <w:t>CompositeFileEntryParser</w:t>
      </w:r>
    </w:p>
    <w:p>
      <w:pPr>
        <w:spacing w:before="40" w:after="80"/>
      </w:pPr>
      <w:r>
        <w:rPr>
          <w:b w:val="0"/>
          <w:color w:val="222222"/>
          <w:sz w:val="22"/>
        </w:rPr>
        <w:t>Packs multiple FTPFileEntryParser implementations into one object that itself implements FTPFileEntryParser. It tries each child parser in order, caching the first match. The caller holds a single parser reference and never knows it is talking to a composite.</w:t>
      </w:r>
    </w:p>
    <w:p>
      <w:pPr>
        <w:pStyle w:val="Heading3"/>
        <w:spacing w:before="280" w:after="80"/>
      </w:pPr>
      <w:r>
        <w:rPr>
          <w:b/>
          <w:color w:val="1F3D6B"/>
          <w:sz w:val="26"/>
        </w:rPr>
        <w:t>Decorator</w:t>
      </w:r>
    </w:p>
    <w:p>
      <w:pPr>
        <w:spacing w:before="40" w:after="60"/>
      </w:pPr>
      <w:r>
        <w:rPr>
          <w:b/>
          <w:color w:val="1F3D6B"/>
          <w:sz w:val="22"/>
        </w:rPr>
        <w:t xml:space="preserve">Where:  </w:t>
      </w:r>
      <w:r>
        <w:rPr>
          <w:color w:val="222222"/>
          <w:sz w:val="22"/>
        </w:rPr>
        <w:t>org.apache.commons.net.io — stream wrappers</w:t>
      </w:r>
    </w:p>
    <w:p>
      <w:pPr>
        <w:spacing w:before="40" w:after="80"/>
      </w:pPr>
      <w:r>
        <w:rPr>
          <w:b w:val="0"/>
          <w:color w:val="222222"/>
          <w:sz w:val="22"/>
        </w:rPr>
        <w:t>Wraps existing InputStream/OutputStream/Reader/Writer instances to add a single behaviour:</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F3D6B"/>
          </w:tcPr>
          <w:p>
            <w:pPr>
              <w:jc w:val="left"/>
            </w:pPr>
            <w:r>
              <w:rPr>
                <w:b/>
                <w:color w:val="FFFFFF"/>
                <w:sz w:val="20"/>
              </w:rPr>
              <w:t>Class</w:t>
            </w:r>
          </w:p>
        </w:tc>
        <w:tc>
          <w:tcPr>
            <w:tcW w:type="dxa" w:w="5760"/>
            <w:shd w:val="clear" w:color="auto" w:fill="1F3D6B"/>
          </w:tcPr>
          <w:p>
            <w:pPr>
              <w:jc w:val="left"/>
            </w:pPr>
            <w:r>
              <w:rPr>
                <w:b/>
                <w:color w:val="FFFFFF"/>
                <w:sz w:val="20"/>
              </w:rPr>
              <w:t>Behaviour Added</w:t>
            </w:r>
          </w:p>
        </w:tc>
      </w:tr>
      <w:tr>
        <w:tc>
          <w:tcPr>
            <w:tcW w:type="dxa" w:w="3600"/>
            <w:shd w:val="clear" w:color="auto" w:fill="DAE8FC"/>
          </w:tcPr>
          <w:p>
            <w:r>
              <w:rPr>
                <w:sz w:val="20"/>
              </w:rPr>
              <w:t>FromNetASCIIInputStream</w:t>
            </w:r>
          </w:p>
        </w:tc>
        <w:tc>
          <w:tcPr>
            <w:tcW w:type="dxa" w:w="5760"/>
            <w:shd w:val="clear" w:color="auto" w:fill="DAE8FC"/>
          </w:tcPr>
          <w:p>
            <w:r>
              <w:rPr>
                <w:sz w:val="20"/>
              </w:rPr>
              <w:t>Converts NetASCII \r\n → system EOL on read</w:t>
            </w:r>
          </w:p>
        </w:tc>
      </w:tr>
      <w:tr>
        <w:tc>
          <w:tcPr>
            <w:tcW w:type="dxa" w:w="3600"/>
            <w:shd w:val="clear" w:color="auto" w:fill="FFFFFF"/>
          </w:tcPr>
          <w:p>
            <w:r>
              <w:rPr>
                <w:sz w:val="20"/>
              </w:rPr>
              <w:t>ToNetASCIIOutputStream</w:t>
            </w:r>
          </w:p>
        </w:tc>
        <w:tc>
          <w:tcPr>
            <w:tcW w:type="dxa" w:w="5760"/>
            <w:shd w:val="clear" w:color="auto" w:fill="FFFFFF"/>
          </w:tcPr>
          <w:p>
            <w:r>
              <w:rPr>
                <w:sz w:val="20"/>
              </w:rPr>
              <w:t>Converts system EOL → \r\n on write</w:t>
            </w:r>
          </w:p>
        </w:tc>
      </w:tr>
      <w:tr>
        <w:tc>
          <w:tcPr>
            <w:tcW w:type="dxa" w:w="3600"/>
            <w:shd w:val="clear" w:color="auto" w:fill="DAE8FC"/>
          </w:tcPr>
          <w:p>
            <w:r>
              <w:rPr>
                <w:sz w:val="20"/>
              </w:rPr>
              <w:t>SocketInputStream/OutputStream</w:t>
            </w:r>
          </w:p>
        </w:tc>
        <w:tc>
          <w:tcPr>
            <w:tcW w:type="dxa" w:w="5760"/>
            <w:shd w:val="clear" w:color="auto" w:fill="DAE8FC"/>
          </w:tcPr>
          <w:p>
            <w:r>
              <w:rPr>
                <w:sz w:val="20"/>
              </w:rPr>
              <w:t>Prevents accidental stream close</w:t>
            </w:r>
          </w:p>
        </w:tc>
      </w:tr>
      <w:tr>
        <w:tc>
          <w:tcPr>
            <w:tcW w:type="dxa" w:w="3600"/>
            <w:shd w:val="clear" w:color="auto" w:fill="FFFFFF"/>
          </w:tcPr>
          <w:p>
            <w:r>
              <w:rPr>
                <w:sz w:val="20"/>
              </w:rPr>
              <w:t>DotTerminatedMessageReader</w:t>
            </w:r>
          </w:p>
        </w:tc>
        <w:tc>
          <w:tcPr>
            <w:tcW w:type="dxa" w:w="5760"/>
            <w:shd w:val="clear" w:color="auto" w:fill="FFFFFF"/>
          </w:tcPr>
          <w:p>
            <w:r>
              <w:rPr>
                <w:sz w:val="20"/>
              </w:rPr>
              <w:t>Stops reading at SMTP/NNTP dot-terminator</w:t>
            </w:r>
          </w:p>
        </w:tc>
      </w:tr>
      <w:tr>
        <w:tc>
          <w:tcPr>
            <w:tcW w:type="dxa" w:w="3600"/>
            <w:shd w:val="clear" w:color="auto" w:fill="DAE8FC"/>
          </w:tcPr>
          <w:p>
            <w:r>
              <w:rPr>
                <w:sz w:val="20"/>
              </w:rPr>
              <w:t>DotTerminatedMessageWriter</w:t>
            </w:r>
          </w:p>
        </w:tc>
        <w:tc>
          <w:tcPr>
            <w:tcW w:type="dxa" w:w="5760"/>
            <w:shd w:val="clear" w:color="auto" w:fill="DAE8FC"/>
          </w:tcPr>
          <w:p>
            <w:r>
              <w:rPr>
                <w:sz w:val="20"/>
              </w:rPr>
              <w:t>Appends dot-terminator on Writer.close()</w:t>
            </w:r>
          </w:p>
        </w:tc>
      </w:tr>
    </w:tbl>
    <w:p/>
    <w:p>
      <w:pPr>
        <w:pStyle w:val="Heading2"/>
        <w:spacing w:before="280" w:after="80"/>
      </w:pPr>
      <w:r>
        <w:rPr>
          <w:b/>
          <w:color w:val="1F3D6B"/>
          <w:sz w:val="30"/>
        </w:rPr>
        <w:t>5c. Behavioral Patterns</w:t>
      </w:r>
    </w:p>
    <w:p>
      <w:pPr>
        <w:pStyle w:val="Heading3"/>
        <w:spacing w:before="280" w:after="80"/>
      </w:pPr>
      <w:r>
        <w:rPr>
          <w:b/>
          <w:color w:val="1F3D6B"/>
          <w:sz w:val="26"/>
        </w:rPr>
        <w:t>Strategy</w:t>
      </w:r>
    </w:p>
    <w:p>
      <w:pPr>
        <w:spacing w:before="40" w:after="60"/>
      </w:pPr>
      <w:r>
        <w:rPr>
          <w:b/>
          <w:color w:val="1F3D6B"/>
          <w:sz w:val="22"/>
        </w:rPr>
        <w:t xml:space="preserve">Where:  </w:t>
      </w:r>
      <w:r>
        <w:rPr>
          <w:color w:val="222222"/>
          <w:sz w:val="22"/>
        </w:rPr>
        <w:t>FTPFileEntryParser implementations</w:t>
      </w:r>
    </w:p>
    <w:p>
      <w:pPr>
        <w:spacing w:before="40" w:after="80"/>
      </w:pPr>
      <w:r>
        <w:rPr>
          <w:b w:val="0"/>
          <w:color w:val="222222"/>
          <w:sz w:val="22"/>
        </w:rPr>
        <w:t>Different FTP servers return directory listings in different OS formats. Each format is encapsulated in its own parser class implementing FTPFileEntryParser. The correct strategy is selected at runtime by the factory and injected into FTPClient, which calls parseFTPEntry(line) without knowing the format.</w:t>
      </w:r>
    </w:p>
    <w:p>
      <w:pPr>
        <w:spacing w:before="40" w:after="80"/>
      </w:pPr>
      <w:r>
        <w:rPr>
          <w:b/>
          <w:color w:val="222222"/>
          <w:sz w:val="22"/>
        </w:rPr>
        <w:t>Concrete strategies:</w:t>
      </w:r>
    </w:p>
    <w:p>
      <w:pPr>
        <w:pStyle w:val="ListBullet"/>
        <w:spacing w:before="20" w:after="40"/>
        <w:ind w:left="432"/>
      </w:pPr>
      <w:r>
        <w:rPr>
          <w:color w:val="222222"/>
          <w:sz w:val="22"/>
        </w:rPr>
        <w:t>UnixFTPEntryParser, NTFTPEntryParser, VMSFTPEntryParser</w:t>
      </w:r>
    </w:p>
    <w:p>
      <w:pPr>
        <w:pStyle w:val="ListBullet"/>
        <w:spacing w:before="20" w:after="40"/>
        <w:ind w:left="432"/>
      </w:pPr>
      <w:r>
        <w:rPr>
          <w:color w:val="222222"/>
          <w:sz w:val="22"/>
        </w:rPr>
        <w:t>OS400FTPEntryParser, NetwareFTPEntryParser, MVSFTPEntryParser</w:t>
      </w:r>
    </w:p>
    <w:p>
      <w:pPr>
        <w:pStyle w:val="ListBullet"/>
        <w:spacing w:before="20" w:after="40"/>
        <w:ind w:left="432"/>
      </w:pPr>
      <w:r>
        <w:rPr>
          <w:color w:val="222222"/>
          <w:sz w:val="22"/>
        </w:rPr>
        <w:t>MacOsPeterFTPEntryParser, MLSxEntryParser</w:t>
      </w:r>
    </w:p>
    <w:p>
      <w:pPr>
        <w:pStyle w:val="Heading3"/>
        <w:spacing w:before="280" w:after="80"/>
      </w:pPr>
      <w:r>
        <w:rPr>
          <w:b/>
          <w:color w:val="1F3D6B"/>
          <w:sz w:val="26"/>
        </w:rPr>
        <w:t>Observer</w:t>
      </w:r>
    </w:p>
    <w:p>
      <w:pPr>
        <w:spacing w:before="40" w:after="60"/>
      </w:pPr>
      <w:r>
        <w:rPr>
          <w:b/>
          <w:color w:val="1F3D6B"/>
          <w:sz w:val="22"/>
        </w:rPr>
        <w:t xml:space="preserve">Where:  </w:t>
      </w:r>
      <w:r>
        <w:rPr>
          <w:color w:val="222222"/>
          <w:sz w:val="22"/>
        </w:rPr>
        <w:t>ProtocolCommandListener / ProtocolCommandSupport / ProtocolCommandEvent</w:t>
      </w:r>
    </w:p>
    <w:p>
      <w:pPr>
        <w:spacing w:before="40" w:after="80"/>
      </w:pPr>
      <w:r>
        <w:rPr>
          <w:b w:val="0"/>
          <w:color w:val="222222"/>
          <w:sz w:val="22"/>
        </w:rPr>
        <w:t>SocketClient owns a ProtocolCommandSupport instance. Any object registers as a ProtocolCommandListener. When a command is sent or a reply received, ProtocolCommandSupport fires events to all registered listeners — enabling transparent logging via PrintCommandListener without modifying the protocol clients.</w:t>
      </w:r>
    </w:p>
    <w:p>
      <w:pPr>
        <w:pStyle w:val="Heading3"/>
        <w:spacing w:before="280" w:after="80"/>
      </w:pPr>
      <w:r>
        <w:rPr>
          <w:b/>
          <w:color w:val="1F3D6B"/>
          <w:sz w:val="26"/>
        </w:rPr>
        <w:t>Template</w:t>
      </w:r>
    </w:p>
    <w:p>
      <w:pPr>
        <w:spacing w:before="40" w:after="60"/>
      </w:pPr>
      <w:r>
        <w:rPr>
          <w:b/>
          <w:color w:val="1F3D6B"/>
          <w:sz w:val="22"/>
        </w:rPr>
        <w:t xml:space="preserve">Where:  </w:t>
      </w:r>
      <w:r>
        <w:rPr>
          <w:color w:val="222222"/>
          <w:sz w:val="22"/>
        </w:rPr>
        <w:t>SocketClient._connectAction_()</w:t>
      </w:r>
    </w:p>
    <w:p>
      <w:pPr>
        <w:spacing w:before="40" w:after="80"/>
      </w:pPr>
      <w:r>
        <w:rPr>
          <w:b w:val="0"/>
          <w:color w:val="222222"/>
          <w:sz w:val="22"/>
        </w:rPr>
        <w:t>SocketClient.connect() defines the full connection algorithm. Subclasses override the hook method _connectAction_() to insert protocol-specific initialization without changing the connect/disconnect skeleton.</w:t>
      </w:r>
    </w:p>
    <w:p>
      <w:pPr>
        <w:pStyle w:val="ListBullet"/>
        <w:spacing w:before="20" w:after="40"/>
        <w:ind w:left="432"/>
      </w:pPr>
      <w:r>
        <w:rPr>
          <w:color w:val="222222"/>
          <w:sz w:val="22"/>
        </w:rPr>
        <w:t>FTP._connectAction_() — reads the 220 welcome banner</w:t>
      </w:r>
    </w:p>
    <w:p>
      <w:pPr>
        <w:pStyle w:val="ListBullet"/>
        <w:spacing w:before="20" w:after="40"/>
        <w:ind w:left="432"/>
      </w:pPr>
      <w:r>
        <w:rPr>
          <w:color w:val="222222"/>
          <w:sz w:val="22"/>
        </w:rPr>
        <w:t>FTPSClient._connectAction_() — adds TLS negotiation on top of FTP's version</w:t>
      </w:r>
    </w:p>
    <w:p>
      <w:pPr>
        <w:pStyle w:val="Heading3"/>
        <w:spacing w:before="280" w:after="80"/>
      </w:pPr>
      <w:r>
        <w:rPr>
          <w:b/>
          <w:color w:val="1F3D6B"/>
          <w:sz w:val="26"/>
        </w:rPr>
        <w:t>Iterator</w:t>
      </w:r>
    </w:p>
    <w:p>
      <w:pPr>
        <w:spacing w:before="40" w:after="60"/>
      </w:pPr>
      <w:r>
        <w:rPr>
          <w:b/>
          <w:color w:val="1F3D6B"/>
          <w:sz w:val="22"/>
        </w:rPr>
        <w:t xml:space="preserve">Where:  </w:t>
      </w:r>
      <w:r>
        <w:rPr>
          <w:color w:val="222222"/>
          <w:sz w:val="22"/>
        </w:rPr>
        <w:t>nntp — ArticleIterator, NewsgroupIterator, ReplyIterator</w:t>
      </w:r>
    </w:p>
    <w:p>
      <w:pPr>
        <w:spacing w:before="40" w:after="80"/>
      </w:pPr>
      <w:r>
        <w:rPr>
          <w:b w:val="0"/>
          <w:color w:val="222222"/>
          <w:sz w:val="22"/>
        </w:rPr>
        <w:t>These classes implement java.util.Iterator&lt;T&gt; to wrap raw NNTP server string responses and expose them as typed, traversable sequences of Article and NewsgroupInfo objects — decoupling traversal logic from collection structure.</w:t>
      </w:r>
    </w:p>
    <w:p>
      <w:pPr>
        <w:spacing w:before="120" w:after="120"/>
        <w:pBdr>
          <w:bottom w:val="single" w:sz="4" w:space="1" w:color="1F3D6B"/>
        </w:pBdr>
      </w:pPr>
    </w:p>
    <w:p>
      <w:r>
        <w:br w:type="page"/>
      </w:r>
    </w:p>
    <w:p>
      <w:pPr>
        <w:pStyle w:val="Heading1"/>
        <w:spacing w:before="280" w:after="80"/>
      </w:pPr>
      <w:r>
        <w:rPr>
          <w:b/>
          <w:color w:val="1F3D6B"/>
          <w:sz w:val="40"/>
        </w:rPr>
        <w:t>6. Files to Remove</w:t>
      </w:r>
    </w:p>
    <w:p>
      <w:pPr>
        <w:spacing w:before="40" w:after="80"/>
      </w:pPr>
      <w:r>
        <w:rPr>
          <w:b w:val="0"/>
          <w:color w:val="222222"/>
          <w:sz w:val="22"/>
        </w:rPr>
        <w:t>The following are candidates for removal when trimming the project to its essential core. Risk level reflects impact on compilation, runtime, or external consumers.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F3D6B"/>
          </w:tcPr>
          <w:p>
            <w:pPr>
              <w:jc w:val="left"/>
            </w:pPr>
            <w:r>
              <w:rPr>
                <w:b/>
                <w:color w:val="FFFFFF"/>
                <w:sz w:val="20"/>
              </w:rPr>
              <w:t>Item</w:t>
            </w:r>
          </w:p>
        </w:tc>
        <w:tc>
          <w:tcPr>
            <w:tcW w:type="dxa" w:w="1008"/>
            <w:shd w:val="clear" w:color="auto" w:fill="1F3D6B"/>
          </w:tcPr>
          <w:p>
            <w:pPr>
              <w:jc w:val="left"/>
            </w:pPr>
            <w:r>
              <w:rPr>
                <w:b/>
                <w:color w:val="FFFFFF"/>
                <w:sz w:val="20"/>
              </w:rPr>
              <w:t>Risk</w:t>
            </w:r>
          </w:p>
        </w:tc>
        <w:tc>
          <w:tcPr>
            <w:tcW w:type="dxa" w:w="5184"/>
            <w:shd w:val="clear" w:color="auto" w:fill="1F3D6B"/>
          </w:tcPr>
          <w:p>
            <w:pPr>
              <w:jc w:val="left"/>
            </w:pPr>
            <w:r>
              <w:rPr>
                <w:b/>
                <w:color w:val="FFFFFF"/>
                <w:sz w:val="20"/>
              </w:rPr>
              <w:t>Reason</w:t>
            </w:r>
          </w:p>
        </w:tc>
      </w:tr>
      <w:tr>
        <w:tc>
          <w:tcPr>
            <w:tcW w:type="dxa" w:w="3168"/>
            <w:shd w:val="clear" w:color="auto" w:fill="DAE8FC"/>
          </w:tcPr>
          <w:p>
            <w:r>
              <w:rPr>
                <w:sz w:val="20"/>
              </w:rPr>
              <w:t>ftp-client/ folder</w:t>
            </w:r>
          </w:p>
        </w:tc>
        <w:tc>
          <w:tcPr>
            <w:tcW w:type="dxa" w:w="1008"/>
            <w:shd w:val="clear" w:color="auto" w:fill="DAE8FC"/>
          </w:tcPr>
          <w:p>
            <w:r>
              <w:rPr>
                <w:sz w:val="20"/>
              </w:rPr>
              <w:t>None</w:t>
            </w:r>
          </w:p>
        </w:tc>
        <w:tc>
          <w:tcPr>
            <w:tcW w:type="dxa" w:w="5184"/>
            <w:shd w:val="clear" w:color="auto" w:fill="DAE8FC"/>
          </w:tcPr>
          <w:p>
            <w:r>
              <w:rPr>
                <w:sz w:val="20"/>
              </w:rPr>
              <w:t>Exact flat-package duplicate of src/main/java/.../ftp/ — nothing canonical lives here</w:t>
            </w:r>
          </w:p>
        </w:tc>
      </w:tr>
      <w:tr>
        <w:tc>
          <w:tcPr>
            <w:tcW w:type="dxa" w:w="3168"/>
            <w:shd w:val="clear" w:color="auto" w:fill="FFFFFF"/>
          </w:tcPr>
          <w:p>
            <w:r>
              <w:rPr>
                <w:sz w:val="20"/>
              </w:rPr>
              <w:t>package-info.java files</w:t>
            </w:r>
          </w:p>
        </w:tc>
        <w:tc>
          <w:tcPr>
            <w:tcW w:type="dxa" w:w="1008"/>
            <w:shd w:val="clear" w:color="auto" w:fill="FFFFFF"/>
          </w:tcPr>
          <w:p>
            <w:r>
              <w:rPr>
                <w:sz w:val="20"/>
              </w:rPr>
              <w:t>Low</w:t>
            </w:r>
          </w:p>
        </w:tc>
        <w:tc>
          <w:tcPr>
            <w:tcW w:type="dxa" w:w="5184"/>
            <w:shd w:val="clear" w:color="auto" w:fill="FFFFFF"/>
          </w:tcPr>
          <w:p>
            <w:r>
              <w:rPr>
                <w:sz w:val="20"/>
              </w:rPr>
              <w:t>Javadoc descriptions only. Removal breaks Javadoc generation but not compilation or runtime</w:t>
            </w:r>
          </w:p>
        </w:tc>
      </w:tr>
      <w:tr>
        <w:tc>
          <w:tcPr>
            <w:tcW w:type="dxa" w:w="3168"/>
            <w:shd w:val="clear" w:color="auto" w:fill="DAE8FC"/>
          </w:tcPr>
          <w:p>
            <w:r>
              <w:rPr>
                <w:sz w:val="20"/>
              </w:rPr>
              <w:t>examples/ directory</w:t>
            </w:r>
          </w:p>
        </w:tc>
        <w:tc>
          <w:tcPr>
            <w:tcW w:type="dxa" w:w="1008"/>
            <w:shd w:val="clear" w:color="auto" w:fill="DAE8FC"/>
          </w:tcPr>
          <w:p>
            <w:r>
              <w:rPr>
                <w:sz w:val="20"/>
              </w:rPr>
              <w:t>Low</w:t>
            </w:r>
          </w:p>
        </w:tc>
        <w:tc>
          <w:tcPr>
            <w:tcW w:type="dxa" w:w="5184"/>
            <w:shd w:val="clear" w:color="auto" w:fill="DAE8FC"/>
          </w:tcPr>
          <w:p>
            <w:r>
              <w:rPr>
                <w:sz w:val="20"/>
              </w:rPr>
              <w:t>Usage demos, not part of the library — removing has no impact on library behaviour</w:t>
            </w:r>
          </w:p>
        </w:tc>
      </w:tr>
      <w:tr>
        <w:tc>
          <w:tcPr>
            <w:tcW w:type="dxa" w:w="3168"/>
            <w:shd w:val="clear" w:color="auto" w:fill="FFFFFF"/>
          </w:tcPr>
          <w:p>
            <w:r>
              <w:rPr>
                <w:sz w:val="20"/>
              </w:rPr>
              <w:t>FTPCommand.java</w:t>
            </w:r>
          </w:p>
        </w:tc>
        <w:tc>
          <w:tcPr>
            <w:tcW w:type="dxa" w:w="1008"/>
            <w:shd w:val="clear" w:color="auto" w:fill="FFFFFF"/>
          </w:tcPr>
          <w:p>
            <w:r>
              <w:rPr>
                <w:sz w:val="20"/>
              </w:rPr>
              <w:t>Medium</w:t>
            </w:r>
          </w:p>
        </w:tc>
        <w:tc>
          <w:tcPr>
            <w:tcW w:type="dxa" w:w="5184"/>
            <w:shd w:val="clear" w:color="auto" w:fill="FFFFFF"/>
          </w:tcPr>
          <w:p>
            <w:r>
              <w:rPr>
                <w:sz w:val="20"/>
              </w:rPr>
              <w:t>Deprecated integer-constant class superseded by FTPCmd.java enum</w:t>
            </w:r>
          </w:p>
        </w:tc>
      </w:tr>
      <w:tr>
        <w:tc>
          <w:tcPr>
            <w:tcW w:type="dxa" w:w="3168"/>
            <w:shd w:val="clear" w:color="auto" w:fill="DAE8FC"/>
          </w:tcPr>
          <w:p>
            <w:r>
              <w:rPr>
                <w:sz w:val="20"/>
              </w:rPr>
              <w:t>ArticlePointer.java</w:t>
            </w:r>
          </w:p>
        </w:tc>
        <w:tc>
          <w:tcPr>
            <w:tcW w:type="dxa" w:w="1008"/>
            <w:shd w:val="clear" w:color="auto" w:fill="DAE8FC"/>
          </w:tcPr>
          <w:p>
            <w:r>
              <w:rPr>
                <w:sz w:val="20"/>
              </w:rPr>
              <w:t>Medium</w:t>
            </w:r>
          </w:p>
        </w:tc>
        <w:tc>
          <w:tcPr>
            <w:tcW w:type="dxa" w:w="5184"/>
            <w:shd w:val="clear" w:color="auto" w:fill="DAE8FC"/>
          </w:tcPr>
          <w:p>
            <w:r>
              <w:rPr>
                <w:sz w:val="20"/>
              </w:rPr>
              <w:t>Marked @deprecated in source — replaced by ArticleInfo.java</w:t>
            </w:r>
          </w:p>
        </w:tc>
      </w:tr>
      <w:tr>
        <w:tc>
          <w:tcPr>
            <w:tcW w:type="dxa" w:w="3168"/>
            <w:shd w:val="clear" w:color="auto" w:fill="FFFFFF"/>
          </w:tcPr>
          <w:p>
            <w:r>
              <w:rPr>
                <w:sz w:val="20"/>
              </w:rPr>
              <w:t>NNTPCommand.java</w:t>
            </w:r>
          </w:p>
        </w:tc>
        <w:tc>
          <w:tcPr>
            <w:tcW w:type="dxa" w:w="1008"/>
            <w:shd w:val="clear" w:color="auto" w:fill="FFFFFF"/>
          </w:tcPr>
          <w:p>
            <w:r>
              <w:rPr>
                <w:sz w:val="20"/>
              </w:rPr>
              <w:t>Medium</w:t>
            </w:r>
          </w:p>
        </w:tc>
        <w:tc>
          <w:tcPr>
            <w:tcW w:type="dxa" w:w="5184"/>
            <w:shd w:val="clear" w:color="auto" w:fill="FFFFFF"/>
          </w:tcPr>
          <w:p>
            <w:r>
              <w:rPr>
                <w:sz w:val="20"/>
              </w:rPr>
              <w:t>Old integer-constant command table; same legacy pattern as FTPCommand</w:t>
            </w:r>
          </w:p>
        </w:tc>
      </w:tr>
      <w:tr>
        <w:tc>
          <w:tcPr>
            <w:tcW w:type="dxa" w:w="3168"/>
            <w:shd w:val="clear" w:color="auto" w:fill="DAE8FC"/>
          </w:tcPr>
          <w:p>
            <w:r>
              <w:rPr>
                <w:sz w:val="20"/>
              </w:rPr>
              <w:t>Build config files</w:t>
            </w:r>
          </w:p>
        </w:tc>
        <w:tc>
          <w:tcPr>
            <w:tcW w:type="dxa" w:w="1008"/>
            <w:shd w:val="clear" w:color="auto" w:fill="DAE8FC"/>
          </w:tcPr>
          <w:p>
            <w:r>
              <w:rPr>
                <w:sz w:val="20"/>
              </w:rPr>
              <w:t>None</w:t>
            </w:r>
          </w:p>
        </w:tc>
        <w:tc>
          <w:tcPr>
            <w:tcW w:type="dxa" w:w="5184"/>
            <w:shd w:val="clear" w:color="auto" w:fill="DAE8FC"/>
          </w:tcPr>
          <w:p>
            <w:r>
              <w:rPr>
                <w:sz w:val="20"/>
              </w:rPr>
              <w:t>checkstyle.xml, findbugs-exclude-filter.xml, sonar files — CI/tooling only</w:t>
            </w:r>
          </w:p>
        </w:tc>
      </w:tr>
      <w:tr>
        <w:tc>
          <w:tcPr>
            <w:tcW w:type="dxa" w:w="3168"/>
            <w:shd w:val="clear" w:color="auto" w:fill="FFFFFF"/>
          </w:tcPr>
          <w:p>
            <w:r>
              <w:rPr>
                <w:sz w:val="20"/>
              </w:rPr>
              <w:t>bsd/ package</w:t>
            </w:r>
          </w:p>
        </w:tc>
        <w:tc>
          <w:tcPr>
            <w:tcW w:type="dxa" w:w="1008"/>
            <w:shd w:val="clear" w:color="auto" w:fill="FFFFFF"/>
          </w:tcPr>
          <w:p>
            <w:r>
              <w:rPr>
                <w:sz w:val="20"/>
              </w:rPr>
              <w:t>Low</w:t>
            </w:r>
          </w:p>
        </w:tc>
        <w:tc>
          <w:tcPr>
            <w:tcW w:type="dxa" w:w="5184"/>
            <w:shd w:val="clear" w:color="auto" w:fill="FFFFFF"/>
          </w:tcPr>
          <w:p>
            <w:r>
              <w:rPr>
                <w:sz w:val="20"/>
              </w:rPr>
              <w:t>rexec/rlogin/rsh are obsolete BSD protocols disabled on virtually all modern systems</w:t>
            </w:r>
          </w:p>
        </w:tc>
      </w:tr>
    </w:tbl>
    <w:p/>
    <w:p>
      <w:pPr>
        <w:spacing w:before="120" w:after="120"/>
        <w:pBdr>
          <w:bottom w:val="single" w:sz="4" w:space="1" w:color="1F3D6B"/>
        </w:pBdr>
      </w:pPr>
    </w:p>
    <w:p>
      <w:r>
        <w:br w:type="page"/>
      </w:r>
    </w:p>
    <w:p>
      <w:pPr>
        <w:pStyle w:val="Heading1"/>
        <w:spacing w:before="280" w:after="80"/>
      </w:pPr>
      <w:r>
        <w:rPr>
          <w:b/>
          <w:color w:val="1F3D6B"/>
          <w:sz w:val="40"/>
        </w:rPr>
        <w:t>7. Pattern Flow</w:t>
      </w:r>
    </w:p>
    <w:p>
      <w:pPr>
        <w:spacing w:before="40" w:after="80"/>
      </w:pPr>
      <w:r>
        <w:rPr>
          <w:b w:val="0"/>
          <w:color w:val="555555"/>
          <w:sz w:val="22"/>
        </w:rPr>
        <w:t>The table below maps each pattern to the point in the request flow where it activates. The full annotated flow diagram is in pattern-flow-diagram.md.</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1F3D6B"/>
          </w:tcPr>
          <w:p>
            <w:pPr>
              <w:jc w:val="left"/>
            </w:pPr>
            <w:r>
              <w:rPr>
                <w:b/>
                <w:color w:val="FFFFFF"/>
                <w:sz w:val="20"/>
              </w:rPr>
              <w:t>Flow Step</w:t>
            </w:r>
          </w:p>
        </w:tc>
        <w:tc>
          <w:tcPr>
            <w:tcW w:type="dxa" w:w="4752"/>
            <w:shd w:val="clear" w:color="auto" w:fill="1F3D6B"/>
          </w:tcPr>
          <w:p>
            <w:pPr>
              <w:jc w:val="left"/>
            </w:pPr>
            <w:r>
              <w:rPr>
                <w:b/>
                <w:color w:val="FFFFFF"/>
                <w:sz w:val="20"/>
              </w:rPr>
              <w:t>Pattern Activated</w:t>
            </w:r>
          </w:p>
        </w:tc>
      </w:tr>
      <w:tr>
        <w:tc>
          <w:tcPr>
            <w:tcW w:type="dxa" w:w="4608"/>
            <w:shd w:val="clear" w:color="auto" w:fill="DAE8FC"/>
          </w:tcPr>
          <w:p>
            <w:r>
              <w:rPr>
                <w:sz w:val="20"/>
              </w:rPr>
              <w:t>Your Application calls FTPClient</w:t>
            </w:r>
          </w:p>
        </w:tc>
        <w:tc>
          <w:tcPr>
            <w:tcW w:type="dxa" w:w="4752"/>
            <w:shd w:val="clear" w:color="auto" w:fill="DAE8FC"/>
          </w:tcPr>
          <w:p>
            <w:r>
              <w:rPr>
                <w:sz w:val="20"/>
              </w:rPr>
              <w:t>Facade — FTPClient hides raw FTP commands</w:t>
            </w:r>
          </w:p>
        </w:tc>
      </w:tr>
      <w:tr>
        <w:tc>
          <w:tcPr>
            <w:tcW w:type="dxa" w:w="4608"/>
            <w:shd w:val="clear" w:color="auto" w:fill="FFFFFF"/>
          </w:tcPr>
          <w:p>
            <w:r>
              <w:rPr>
                <w:sz w:val="20"/>
              </w:rPr>
              <w:t>SocketClient.connect()</w:t>
            </w:r>
          </w:p>
        </w:tc>
        <w:tc>
          <w:tcPr>
            <w:tcW w:type="dxa" w:w="4752"/>
            <w:shd w:val="clear" w:color="auto" w:fill="FFFFFF"/>
          </w:tcPr>
          <w:p>
            <w:r>
              <w:rPr>
                <w:sz w:val="20"/>
              </w:rPr>
              <w:t>Template — _connectAction_() hook for per-protocol init</w:t>
            </w:r>
          </w:p>
        </w:tc>
      </w:tr>
      <w:tr>
        <w:tc>
          <w:tcPr>
            <w:tcW w:type="dxa" w:w="4608"/>
            <w:shd w:val="clear" w:color="auto" w:fill="DAE8FC"/>
          </w:tcPr>
          <w:p>
            <w:r>
              <w:rPr>
                <w:sz w:val="20"/>
              </w:rPr>
              <w:t>FTPSClient._connectAction_()</w:t>
            </w:r>
          </w:p>
        </w:tc>
        <w:tc>
          <w:tcPr>
            <w:tcW w:type="dxa" w:w="4752"/>
            <w:shd w:val="clear" w:color="auto" w:fill="DAE8FC"/>
          </w:tcPr>
          <w:p>
            <w:r>
              <w:rPr>
                <w:sz w:val="20"/>
              </w:rPr>
              <w:t>Template — TLS negotiation inserted into connect skeleton</w:t>
            </w:r>
          </w:p>
        </w:tc>
      </w:tr>
      <w:tr>
        <w:tc>
          <w:tcPr>
            <w:tcW w:type="dxa" w:w="4608"/>
            <w:shd w:val="clear" w:color="auto" w:fill="FFFFFF"/>
          </w:tcPr>
          <w:p>
            <w:r>
              <w:rPr>
                <w:sz w:val="20"/>
              </w:rPr>
              <w:t>FTPClient.listFiles()</w:t>
            </w:r>
          </w:p>
        </w:tc>
        <w:tc>
          <w:tcPr>
            <w:tcW w:type="dxa" w:w="4752"/>
            <w:shd w:val="clear" w:color="auto" w:fill="FFFFFF"/>
          </w:tcPr>
          <w:p>
            <w:r>
              <w:rPr>
                <w:sz w:val="20"/>
              </w:rPr>
              <w:t>Factory / Abstract Factory — parser selected via factory</w:t>
            </w:r>
          </w:p>
        </w:tc>
      </w:tr>
      <w:tr>
        <w:tc>
          <w:tcPr>
            <w:tcW w:type="dxa" w:w="4608"/>
            <w:shd w:val="clear" w:color="auto" w:fill="DAE8FC"/>
          </w:tcPr>
          <w:p>
            <w:r>
              <w:rPr>
                <w:sz w:val="20"/>
              </w:rPr>
              <w:t>Parser selection</w:t>
            </w:r>
          </w:p>
        </w:tc>
        <w:tc>
          <w:tcPr>
            <w:tcW w:type="dxa" w:w="4752"/>
            <w:shd w:val="clear" w:color="auto" w:fill="DAE8FC"/>
          </w:tcPr>
          <w:p>
            <w:r>
              <w:rPr>
                <w:sz w:val="20"/>
              </w:rPr>
              <w:t>Strategy — correct parser implementation injected at runtime</w:t>
            </w:r>
          </w:p>
        </w:tc>
      </w:tr>
      <w:tr>
        <w:tc>
          <w:tcPr>
            <w:tcW w:type="dxa" w:w="4608"/>
            <w:shd w:val="clear" w:color="auto" w:fill="FFFFFF"/>
          </w:tcPr>
          <w:p>
            <w:r>
              <w:rPr>
                <w:sz w:val="20"/>
              </w:rPr>
              <w:t>CompositeFileEntryParser.parseFTPEntry()</w:t>
            </w:r>
          </w:p>
        </w:tc>
        <w:tc>
          <w:tcPr>
            <w:tcW w:type="dxa" w:w="4752"/>
            <w:shd w:val="clear" w:color="auto" w:fill="FFFFFF"/>
          </w:tcPr>
          <w:p>
            <w:r>
              <w:rPr>
                <w:sz w:val="20"/>
              </w:rPr>
              <w:t>Composite — multiple parsers tried in sequence</w:t>
            </w:r>
          </w:p>
        </w:tc>
      </w:tr>
      <w:tr>
        <w:tc>
          <w:tcPr>
            <w:tcW w:type="dxa" w:w="4608"/>
            <w:shd w:val="clear" w:color="auto" w:fill="DAE8FC"/>
          </w:tcPr>
          <w:p>
            <w:r>
              <w:rPr>
                <w:sz w:val="20"/>
              </w:rPr>
              <w:t>Every command send / reply receive</w:t>
            </w:r>
          </w:p>
        </w:tc>
        <w:tc>
          <w:tcPr>
            <w:tcW w:type="dxa" w:w="4752"/>
            <w:shd w:val="clear" w:color="auto" w:fill="DAE8FC"/>
          </w:tcPr>
          <w:p>
            <w:r>
              <w:rPr>
                <w:sz w:val="20"/>
              </w:rPr>
              <w:t>Observer — ProtocolCommandSupport fires events to listeners</w:t>
            </w:r>
          </w:p>
        </w:tc>
      </w:tr>
      <w:tr>
        <w:tc>
          <w:tcPr>
            <w:tcW w:type="dxa" w:w="4608"/>
            <w:shd w:val="clear" w:color="auto" w:fill="FFFFFF"/>
          </w:tcPr>
          <w:p>
            <w:r>
              <w:rPr>
                <w:sz w:val="20"/>
              </w:rPr>
              <w:t>Data transfer streams</w:t>
            </w:r>
          </w:p>
        </w:tc>
        <w:tc>
          <w:tcPr>
            <w:tcW w:type="dxa" w:w="4752"/>
            <w:shd w:val="clear" w:color="auto" w:fill="FFFFFF"/>
          </w:tcPr>
          <w:p>
            <w:r>
              <w:rPr>
                <w:sz w:val="20"/>
              </w:rPr>
              <w:t>Decorator — NetASCII/socket stream wrappers applied</w:t>
            </w:r>
          </w:p>
        </w:tc>
      </w:tr>
      <w:tr>
        <w:tc>
          <w:tcPr>
            <w:tcW w:type="dxa" w:w="4608"/>
            <w:shd w:val="clear" w:color="auto" w:fill="DAE8FC"/>
          </w:tcPr>
          <w:p>
            <w:r>
              <w:rPr>
                <w:sz w:val="20"/>
              </w:rPr>
              <w:t>CopyStreamListener wiring</w:t>
            </w:r>
          </w:p>
        </w:tc>
        <w:tc>
          <w:tcPr>
            <w:tcW w:type="dxa" w:w="4752"/>
            <w:shd w:val="clear" w:color="auto" w:fill="DAE8FC"/>
          </w:tcPr>
          <w:p>
            <w:r>
              <w:rPr>
                <w:sz w:val="20"/>
              </w:rPr>
              <w:t>Adapter — CopyStreamAdapter provides no-op defaults</w:t>
            </w:r>
          </w:p>
        </w:tc>
      </w:tr>
      <w:tr>
        <w:tc>
          <w:tcPr>
            <w:tcW w:type="dxa" w:w="4608"/>
            <w:shd w:val="clear" w:color="auto" w:fill="FFFFFF"/>
          </w:tcPr>
          <w:p>
            <w:r>
              <w:rPr>
                <w:sz w:val="20"/>
              </w:rPr>
              <w:t>NNTPClient response traversal</w:t>
            </w:r>
          </w:p>
        </w:tc>
        <w:tc>
          <w:tcPr>
            <w:tcW w:type="dxa" w:w="4752"/>
            <w:shd w:val="clear" w:color="auto" w:fill="FFFFFF"/>
          </w:tcPr>
          <w:p>
            <w:r>
              <w:rPr>
                <w:sz w:val="20"/>
              </w:rPr>
              <w:t>Iterator — ArticleIterator/NewsgroupIterator wrap strings</w:t>
            </w:r>
          </w:p>
        </w:tc>
      </w:tr>
    </w:tbl>
    <w:p/>
    <w:p>
      <w:pPr>
        <w:spacing w:before="120" w:after="120"/>
        <w:pBdr>
          <w:bottom w:val="single" w:sz="4" w:space="1" w:color="1F3D6B"/>
        </w:pBdr>
      </w:pPr>
    </w:p>
    <w:p>
      <w:r>
        <w:br w:type="page"/>
      </w:r>
    </w:p>
    <w:p>
      <w:pPr>
        <w:pStyle w:val="Heading1"/>
        <w:spacing w:before="280" w:after="80"/>
      </w:pPr>
      <w:r>
        <w:rPr>
          <w:b/>
          <w:color w:val="1F3D6B"/>
          <w:sz w:val="40"/>
        </w:rPr>
        <w:t>8. Proposed Changes — Making Patterns Consistent</w:t>
      </w:r>
    </w:p>
    <w:p>
      <w:pPr>
        <w:pStyle w:val="Heading2"/>
        <w:spacing w:before="280" w:after="80"/>
      </w:pPr>
      <w:r>
        <w:rPr>
          <w:b/>
          <w:color w:val="1F3D6B"/>
          <w:sz w:val="30"/>
        </w:rPr>
        <w:t>Problem 1 — Command Representation Is Split</w:t>
      </w:r>
    </w:p>
    <w:p>
      <w:pPr>
        <w:spacing w:before="40" w:after="60"/>
      </w:pPr>
      <w:r>
        <w:rPr>
          <w:b/>
          <w:color w:val="D79B00"/>
          <w:sz w:val="22"/>
        </w:rPr>
        <w:t xml:space="preserve">Pattern affected:  </w:t>
      </w:r>
      <w:r>
        <w:rPr>
          <w:color w:val="222222"/>
          <w:sz w:val="22"/>
        </w:rPr>
        <w:t>Factory / Strategy</w:t>
      </w:r>
    </w:p>
    <w:p>
      <w:pPr>
        <w:spacing w:before="40" w:after="60"/>
      </w:pPr>
      <w:r>
        <w:rPr>
          <w:b/>
          <w:color w:val="1F3D6B"/>
          <w:sz w:val="22"/>
        </w:rPr>
        <w:t xml:space="preserve">Problem:  </w:t>
      </w:r>
      <w:r>
        <w:rPr>
          <w:color w:val="222222"/>
          <w:sz w:val="22"/>
        </w:rPr>
        <w:t>FTPCmd is a proper Java enum (modern, type-safe). Every other protocol (SMTPCommand, NNTPCommand, IMAPCommand, POP3Command) still uses an interface of static integer constants — the legacy pre-Java-5 approach.</w:t>
      </w:r>
    </w:p>
    <w:p>
      <w:pPr>
        <w:spacing w:before="40" w:after="60"/>
      </w:pPr>
      <w:r>
        <w:rPr>
          <w:b/>
          <w:color w:val="2E7D32"/>
          <w:sz w:val="22"/>
        </w:rPr>
        <w:t xml:space="preserve">Proposal:  </w:t>
      </w:r>
      <w:r>
        <w:rPr>
          <w:color w:val="222222"/>
          <w:sz w:val="22"/>
        </w:rPr>
        <w:t>Convert SMTPCommand, NNTPCommand, IMAPCommand, and POP3Command to enums matching the structure of FTPCmd. This makes the command representation uniform across all protocols.</w:t>
      </w:r>
    </w:p>
    <w:p/>
    <w:p>
      <w:pPr>
        <w:pStyle w:val="Heading2"/>
        <w:spacing w:before="280" w:after="80"/>
      </w:pPr>
      <w:r>
        <w:rPr>
          <w:b/>
          <w:color w:val="1F3D6B"/>
          <w:sz w:val="30"/>
        </w:rPr>
        <w:t>Problem 2 — Observer Firing Is Incomplete</w:t>
      </w:r>
    </w:p>
    <w:p>
      <w:pPr>
        <w:spacing w:before="40" w:after="60"/>
      </w:pPr>
      <w:r>
        <w:rPr>
          <w:b/>
          <w:color w:val="D79B00"/>
          <w:sz w:val="22"/>
        </w:rPr>
        <w:t xml:space="preserve">Pattern affected:  </w:t>
      </w:r>
      <w:r>
        <w:rPr>
          <w:color w:val="222222"/>
          <w:sz w:val="22"/>
        </w:rPr>
        <w:t>Observer</w:t>
      </w:r>
    </w:p>
    <w:p>
      <w:pPr>
        <w:spacing w:before="40" w:after="60"/>
      </w:pPr>
      <w:r>
        <w:rPr>
          <w:b/>
          <w:color w:val="1F3D6B"/>
          <w:sz w:val="22"/>
        </w:rPr>
        <w:t xml:space="preserve">Problem:  </w:t>
      </w:r>
      <w:r>
        <w:rPr>
          <w:color w:val="222222"/>
          <w:sz w:val="22"/>
        </w:rPr>
        <w:t>ProtocolCommandSupport lives on SocketClient so every TCP client technically supports it. However, only the FTP base class consistently fires commandSent and replyReceived events. SMTP, IMAP, NNTP, and Telnet base classes do not fire these events uniformly.</w:t>
      </w:r>
    </w:p>
    <w:p>
      <w:pPr>
        <w:spacing w:before="40" w:after="60"/>
      </w:pPr>
      <w:r>
        <w:rPr>
          <w:b/>
          <w:color w:val="2E7D32"/>
          <w:sz w:val="22"/>
        </w:rPr>
        <w:t xml:space="preserve">Proposal:  </w:t>
      </w:r>
      <w:r>
        <w:rPr>
          <w:color w:val="222222"/>
          <w:sz w:val="22"/>
        </w:rPr>
        <w:t>Add fireCommandSent() and fireReplyReceived() calls in all protocol base classes at every command send and reply receive point. The Observer infrastructure is already there — it just needs to be wired consistently.</w:t>
      </w:r>
    </w:p>
    <w:p/>
    <w:p>
      <w:pPr>
        <w:pStyle w:val="Heading2"/>
        <w:spacing w:before="280" w:after="80"/>
      </w:pPr>
      <w:r>
        <w:rPr>
          <w:b/>
          <w:color w:val="1F3D6B"/>
          <w:sz w:val="30"/>
        </w:rPr>
        <w:t>Problem 3 — Facade Is Only Explicit in FTP</w:t>
      </w:r>
    </w:p>
    <w:p>
      <w:pPr>
        <w:spacing w:before="40" w:after="60"/>
      </w:pPr>
      <w:r>
        <w:rPr>
          <w:b/>
          <w:color w:val="D79B00"/>
          <w:sz w:val="22"/>
        </w:rPr>
        <w:t xml:space="preserve">Pattern affected:  </w:t>
      </w:r>
      <w:r>
        <w:rPr>
          <w:color w:val="222222"/>
          <w:sz w:val="22"/>
        </w:rPr>
        <w:t>Facade</w:t>
      </w:r>
    </w:p>
    <w:p>
      <w:pPr>
        <w:spacing w:before="40" w:after="60"/>
      </w:pPr>
      <w:r>
        <w:rPr>
          <w:b/>
          <w:color w:val="1F3D6B"/>
          <w:sz w:val="22"/>
        </w:rPr>
        <w:t xml:space="preserve">Problem:  </w:t>
      </w:r>
      <w:r>
        <w:rPr>
          <w:color w:val="222222"/>
          <w:sz w:val="22"/>
        </w:rPr>
        <w:t>FTPClient is a clear Facade over the raw FTP command layer. For SMTP, IMAP, and NNTP the base class and client class exist but the facade boundary is blurry — business logic and raw command sending are mixed in the client class.</w:t>
      </w:r>
    </w:p>
    <w:p>
      <w:pPr>
        <w:spacing w:before="40" w:after="60"/>
      </w:pPr>
      <w:r>
        <w:rPr>
          <w:b/>
          <w:color w:val="2E7D32"/>
          <w:sz w:val="22"/>
        </w:rPr>
        <w:t xml:space="preserve">Proposal:  </w:t>
      </w:r>
      <w:r>
        <w:rPr>
          <w:color w:val="222222"/>
          <w:sz w:val="22"/>
        </w:rPr>
        <w:t>Enforce the two-tier boundary consistently: the base class (SMTP, IMAP, NNTP) exposes only raw command send/receive; the client class (SMTPClient, IMAPClient, NNTPClient) exposes only high-level operations and delegates all protocol commands to the base.</w:t>
      </w:r>
    </w:p>
    <w:p/>
    <w:p>
      <w:pPr>
        <w:pStyle w:val="Heading2"/>
        <w:spacing w:before="280" w:after="80"/>
      </w:pPr>
      <w:r>
        <w:rPr>
          <w:b/>
          <w:color w:val="1F3D6B"/>
          <w:sz w:val="30"/>
        </w:rPr>
        <w:t>Problem 4 — Factory + Strategy Parsing Only in FTP</w:t>
      </w:r>
    </w:p>
    <w:p>
      <w:pPr>
        <w:spacing w:before="40" w:after="60"/>
      </w:pPr>
      <w:r>
        <w:rPr>
          <w:b/>
          <w:color w:val="D79B00"/>
          <w:sz w:val="22"/>
        </w:rPr>
        <w:t xml:space="preserve">Pattern affected:  </w:t>
      </w:r>
      <w:r>
        <w:rPr>
          <w:color w:val="222222"/>
          <w:sz w:val="22"/>
        </w:rPr>
        <w:t>Factory / Strategy</w:t>
      </w:r>
    </w:p>
    <w:p>
      <w:pPr>
        <w:spacing w:before="40" w:after="60"/>
      </w:pPr>
      <w:r>
        <w:rPr>
          <w:b/>
          <w:color w:val="1F3D6B"/>
          <w:sz w:val="22"/>
        </w:rPr>
        <w:t xml:space="preserve">Problem:  </w:t>
      </w:r>
      <w:r>
        <w:rPr>
          <w:color w:val="222222"/>
          <w:sz w:val="22"/>
        </w:rPr>
        <w:t>FTPClient uses FTPFileEntryParserFactory + FTPFileEntryParser to handle different server directory listing formats. NNTPClient parses article and newsgroup listings inline with no abstraction and no clean extension point.</w:t>
      </w:r>
    </w:p>
    <w:p>
      <w:pPr>
        <w:spacing w:before="40" w:after="60"/>
      </w:pPr>
      <w:r>
        <w:rPr>
          <w:b/>
          <w:color w:val="2E7D32"/>
          <w:sz w:val="22"/>
        </w:rPr>
        <w:t xml:space="preserve">Proposal:  </w:t>
      </w:r>
      <w:r>
        <w:rPr>
          <w:color w:val="222222"/>
          <w:sz w:val="22"/>
        </w:rPr>
        <w:t>Apply the same Factory + Strategy parser pattern to NNTPClient. Define an NNTPResponseParser interface with implementations for standard and extended NNTP response formats, and a factory to select the right one.</w:t>
      </w:r>
    </w:p>
    <w:p/>
    <w:p>
      <w:pPr>
        <w:pStyle w:val="Heading2"/>
        <w:spacing w:before="280" w:after="80"/>
      </w:pPr>
      <w:r>
        <w:rPr>
          <w:b/>
          <w:color w:val="1F3D6B"/>
          <w:sz w:val="30"/>
        </w:rPr>
        <w:t>Problem 5 — SSL Variants Are Inconsistent</w:t>
      </w:r>
    </w:p>
    <w:p>
      <w:pPr>
        <w:spacing w:before="40" w:after="60"/>
      </w:pPr>
      <w:r>
        <w:rPr>
          <w:b/>
          <w:color w:val="D79B00"/>
          <w:sz w:val="22"/>
        </w:rPr>
        <w:t xml:space="preserve">Pattern affected:  </w:t>
      </w:r>
      <w:r>
        <w:rPr>
          <w:color w:val="222222"/>
          <w:sz w:val="22"/>
        </w:rPr>
        <w:t>Template</w:t>
      </w:r>
    </w:p>
    <w:p>
      <w:pPr>
        <w:spacing w:before="40" w:after="60"/>
      </w:pPr>
      <w:r>
        <w:rPr>
          <w:b/>
          <w:color w:val="1F3D6B"/>
          <w:sz w:val="22"/>
        </w:rPr>
        <w:t xml:space="preserve">Problem:  </w:t>
      </w:r>
      <w:r>
        <w:rPr>
          <w:color w:val="222222"/>
          <w:sz w:val="22"/>
        </w:rPr>
        <w:t>FTP, SMTP, IMAP, and POP3 all have SSL variants (FTPSClient, SMTPSClient, IMAPSClient, POP3SClient). NNTP and Telnet do not.</w:t>
      </w:r>
    </w:p>
    <w:p>
      <w:pPr>
        <w:spacing w:before="40" w:after="60"/>
      </w:pPr>
      <w:r>
        <w:rPr>
          <w:b/>
          <w:color w:val="2E7D32"/>
          <w:sz w:val="22"/>
        </w:rPr>
        <w:t xml:space="preserve">Proposal:  </w:t>
      </w:r>
      <w:r>
        <w:rPr>
          <w:color w:val="222222"/>
          <w:sz w:val="22"/>
        </w:rPr>
        <w:t>Either add NNTPSClient and TelnetSClient (extending NNTPClient and TelnetClient) to complete the pattern, or explicitly document that NNTP-over-SSL and Telnet-over-SSL are intentionally out of scope.</w:t>
      </w:r>
    </w:p>
    <w:p/>
    <w:p>
      <w:pPr>
        <w:spacing w:before="120" w:after="120"/>
        <w:pBdr>
          <w:bottom w:val="single" w:sz="4" w:space="1" w:color="1F3D6B"/>
        </w:pBdr>
      </w:pPr>
    </w:p>
    <w:p>
      <w:r>
        <w:br w:type="page"/>
      </w:r>
    </w:p>
    <w:p>
      <w:pPr>
        <w:pStyle w:val="Heading1"/>
        <w:spacing w:before="280" w:after="80"/>
      </w:pPr>
      <w:r>
        <w:rPr>
          <w:b/>
          <w:color w:val="1F3D6B"/>
          <w:sz w:val="40"/>
        </w:rPr>
        <w:t>9. New Patterns to Introduce After Deletion</w:t>
      </w:r>
    </w:p>
    <w:p>
      <w:pPr>
        <w:spacing w:before="40" w:after="80"/>
      </w:pPr>
      <w:r>
        <w:rPr>
          <w:b w:val="0"/>
          <w:color w:val="222222"/>
          <w:sz w:val="22"/>
        </w:rPr>
        <w:t>Once the files listed in Section 6 are removed, three new patterns become appropriate to add to the codebase.</w:t>
      </w:r>
    </w:p>
    <w:p>
      <w:pPr>
        <w:pStyle w:val="Heading2"/>
        <w:spacing w:before="280" w:after="80"/>
      </w:pPr>
      <w:r>
        <w:rPr>
          <w:b/>
          <w:color w:val="1F3D6B"/>
          <w:sz w:val="30"/>
        </w:rPr>
        <w:t>New Pattern 1 — Builder</w:t>
      </w:r>
    </w:p>
    <w:p>
      <w:pPr>
        <w:spacing w:before="40" w:after="60"/>
      </w:pPr>
      <w:r>
        <w:rPr>
          <w:b/>
          <w:color w:val="2E7D32"/>
          <w:sz w:val="22"/>
        </w:rPr>
        <w:t xml:space="preserve">Applies to:  </w:t>
      </w:r>
      <w:r>
        <w:rPr>
          <w:color w:val="222222"/>
          <w:sz w:val="22"/>
        </w:rPr>
        <w:t>FTPClientConfig</w:t>
      </w:r>
    </w:p>
    <w:p>
      <w:pPr>
        <w:spacing w:before="40" w:after="60"/>
      </w:pPr>
      <w:r>
        <w:rPr>
          <w:b/>
          <w:color w:val="1F3D6B"/>
          <w:sz w:val="22"/>
        </w:rPr>
        <w:t xml:space="preserve">Problem:  </w:t>
      </w:r>
      <w:r>
        <w:rPr>
          <w:color w:val="222222"/>
          <w:sz w:val="22"/>
        </w:rPr>
        <w:t>FTPClientConfig is currently a mutable bean with dozens of setters (server system type, date format, timezone, recent date format, short month names, etc.). This is hard to use correctly and makes configuration sequences difficult to follow.</w:t>
      </w:r>
    </w:p>
    <w:p>
      <w:pPr>
        <w:spacing w:before="40" w:after="60"/>
      </w:pPr>
      <w:r>
        <w:rPr>
          <w:b/>
          <w:color w:val="2E7D32"/>
          <w:sz w:val="22"/>
        </w:rPr>
        <w:t xml:space="preserve">Proposal:  </w:t>
      </w:r>
      <w:r>
        <w:rPr>
          <w:color w:val="222222"/>
          <w:sz w:val="22"/>
        </w:rPr>
        <w:t>Introduce a FTPClientConfig.Builder using the Builder pattern:</w:t>
      </w:r>
    </w:p>
    <w:p>
      <w:pPr>
        <w:spacing w:before="80" w:after="80"/>
        <w:ind w:left="576"/>
      </w:pPr>
      <w:r>
        <w:rPr>
          <w:rFonts w:ascii="Courier New" w:hAnsi="Courier New"/>
          <w:sz w:val="18"/>
        </w:rPr>
        <w:t>FTPClientConfig config = new FTPClientConfig.Builder()</w:t>
        <w:br/>
        <w:t xml:space="preserve">    .serverSystemKey("UNIX")</w:t>
        <w:br/>
        <w:t xml:space="preserve">    .serverTimeZoneId("America/New_York")</w:t>
        <w:br/>
        <w:t xml:space="preserve">    .defaultDateFormatStr("MMM d yyyy")</w:t>
        <w:br/>
        <w:t xml:space="preserve">    .build();</w:t>
      </w:r>
    </w:p>
    <w:p>
      <w:pPr>
        <w:spacing w:before="40" w:after="80"/>
        <w:ind w:left="432"/>
      </w:pPr>
      <w:r>
        <w:rPr>
          <w:b w:val="0"/>
          <w:color w:val="555555"/>
          <w:sz w:val="22"/>
        </w:rPr>
        <w:t>This makes configuration immutable after construction and self-documenting at the call site.</w:t>
      </w:r>
    </w:p>
    <w:p/>
    <w:p>
      <w:pPr>
        <w:pStyle w:val="Heading2"/>
        <w:spacing w:before="280" w:after="80"/>
      </w:pPr>
      <w:r>
        <w:rPr>
          <w:b/>
          <w:color w:val="1F3D6B"/>
          <w:sz w:val="30"/>
        </w:rPr>
        <w:t>New Pattern 2 — Singleton</w:t>
      </w:r>
    </w:p>
    <w:p>
      <w:pPr>
        <w:spacing w:before="40" w:after="60"/>
      </w:pPr>
      <w:r>
        <w:rPr>
          <w:b/>
          <w:color w:val="2E7D32"/>
          <w:sz w:val="22"/>
        </w:rPr>
        <w:t xml:space="preserve">Applies to:  </w:t>
      </w:r>
      <w:r>
        <w:rPr>
          <w:color w:val="222222"/>
          <w:sz w:val="22"/>
        </w:rPr>
        <w:t>Default Socket Factories</w:t>
      </w:r>
    </w:p>
    <w:p>
      <w:pPr>
        <w:spacing w:before="40" w:after="60"/>
      </w:pPr>
      <w:r>
        <w:rPr>
          <w:b/>
          <w:color w:val="1F3D6B"/>
          <w:sz w:val="22"/>
        </w:rPr>
        <w:t xml:space="preserve">Problem:  </w:t>
      </w:r>
      <w:r>
        <w:rPr>
          <w:color w:val="222222"/>
          <w:sz w:val="22"/>
        </w:rPr>
        <w:t>SocketClient and DatagramSocketClient hold static default factory references (SocketFactory.getDefault(), ServerSocketFactory.getDefault()). These are raw static fields with no lifecycle control.</w:t>
      </w:r>
    </w:p>
    <w:p>
      <w:pPr>
        <w:spacing w:before="40" w:after="60"/>
      </w:pPr>
      <w:r>
        <w:rPr>
          <w:b/>
          <w:color w:val="2E7D32"/>
          <w:sz w:val="22"/>
        </w:rPr>
        <w:t xml:space="preserve">Proposal:  </w:t>
      </w:r>
      <w:r>
        <w:rPr>
          <w:color w:val="222222"/>
          <w:sz w:val="22"/>
        </w:rPr>
        <w:t>Formalize these as Singleton instances via a dedicated SocketFactoryProvider class with a controlled getInstance() method. This makes the factory lifecycle explicit and testable.</w:t>
      </w:r>
    </w:p>
    <w:p/>
    <w:p>
      <w:pPr>
        <w:pStyle w:val="Heading2"/>
        <w:spacing w:before="280" w:after="80"/>
      </w:pPr>
      <w:r>
        <w:rPr>
          <w:b/>
          <w:color w:val="1F3D6B"/>
          <w:sz w:val="30"/>
        </w:rPr>
        <w:t>New Pattern 3 — Bridge</w:t>
      </w:r>
    </w:p>
    <w:p>
      <w:pPr>
        <w:spacing w:before="40" w:after="60"/>
      </w:pPr>
      <w:r>
        <w:rPr>
          <w:b/>
          <w:color w:val="2E7D32"/>
          <w:sz w:val="22"/>
        </w:rPr>
        <w:t xml:space="preserve">Applies to:  </w:t>
      </w:r>
      <w:r>
        <w:rPr>
          <w:color w:val="222222"/>
          <w:sz w:val="22"/>
        </w:rPr>
        <w:t>Shared TLS Negotiation</w:t>
      </w:r>
    </w:p>
    <w:p>
      <w:pPr>
        <w:spacing w:before="40" w:after="60"/>
      </w:pPr>
      <w:r>
        <w:rPr>
          <w:b/>
          <w:color w:val="1F3D6B"/>
          <w:sz w:val="22"/>
        </w:rPr>
        <w:t xml:space="preserve">Problem:  </w:t>
      </w:r>
      <w:r>
        <w:rPr>
          <w:color w:val="222222"/>
          <w:sz w:val="22"/>
        </w:rPr>
        <w:t>FTPSClient, SMTPSClient, and IMAPSClient each implement their own TLS handshake logic independently. The code is largely duplicated across these three classes.</w:t>
      </w:r>
    </w:p>
    <w:p>
      <w:pPr>
        <w:spacing w:before="40" w:after="60"/>
      </w:pPr>
      <w:r>
        <w:rPr>
          <w:b/>
          <w:color w:val="2E7D32"/>
          <w:sz w:val="22"/>
        </w:rPr>
        <w:t xml:space="preserve">Proposal:  </w:t>
      </w:r>
      <w:r>
        <w:rPr>
          <w:color w:val="222222"/>
          <w:sz w:val="22"/>
        </w:rPr>
        <w:t>Introduce a TLSNegotiator abstraction (the Bridge) that separates the TLS negotiation algorithm from the protocol-specific client. Each SSL client would hold a TLSNegotiator reference rather than embedding the SSL logic directly:</w:t>
      </w:r>
    </w:p>
    <w:p>
      <w:pPr>
        <w:spacing w:before="80" w:after="80"/>
        <w:ind w:left="576"/>
      </w:pPr>
      <w:r>
        <w:rPr>
          <w:rFonts w:ascii="Courier New" w:hAnsi="Courier New"/>
          <w:sz w:val="18"/>
        </w:rPr>
        <w:t>Abstraction:  FTPSClient  ──┐</w:t>
        <w:br/>
        <w:t xml:space="preserve">                             ├──&gt; TLSNegotiator (interface)</w:t>
        <w:br/>
        <w:t>Abstraction:  SMTPSClient ──┘         |</w:t>
        <w:br/>
        <w:t xml:space="preserve">                               ExplicitTLSNegotiator</w:t>
        <w:br/>
        <w:t xml:space="preserve">                               ImplicitTLSNegotiator</w:t>
      </w:r>
    </w:p>
    <w:p/>
    <w:p>
      <w:pPr>
        <w:spacing w:before="120" w:after="120"/>
        <w:pBdr>
          <w:bottom w:val="single" w:sz="4" w:space="1" w:color="1F3D6B"/>
        </w:pBdr>
      </w:pPr>
    </w:p>
    <w:p>
      <w:r>
        <w:br w:type="page"/>
      </w:r>
    </w:p>
    <w:p>
      <w:pPr>
        <w:pStyle w:val="Heading1"/>
        <w:spacing w:before="280" w:after="80"/>
      </w:pPr>
      <w:r>
        <w:rPr>
          <w:b/>
          <w:color w:val="1F3D6B"/>
          <w:sz w:val="40"/>
        </w:rPr>
        <w:t>10. Pattern Summary — Before &amp; After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D6B"/>
          </w:tcPr>
          <w:p>
            <w:pPr>
              <w:jc w:val="left"/>
            </w:pPr>
            <w:r>
              <w:rPr>
                <w:b/>
                <w:color w:val="FFFFFF"/>
                <w:sz w:val="20"/>
              </w:rPr>
              <w:t>Pattern</w:t>
            </w:r>
          </w:p>
        </w:tc>
        <w:tc>
          <w:tcPr>
            <w:tcW w:type="dxa" w:w="2736"/>
            <w:shd w:val="clear" w:color="auto" w:fill="1F3D6B"/>
          </w:tcPr>
          <w:p>
            <w:pPr>
              <w:jc w:val="left"/>
            </w:pPr>
            <w:r>
              <w:rPr>
                <w:b/>
                <w:color w:val="FFFFFF"/>
                <w:sz w:val="20"/>
              </w:rPr>
              <w:t>Current Status</w:t>
            </w:r>
          </w:p>
        </w:tc>
        <w:tc>
          <w:tcPr>
            <w:tcW w:type="dxa" w:w="3024"/>
            <w:shd w:val="clear" w:color="auto" w:fill="1F3D6B"/>
          </w:tcPr>
          <w:p>
            <w:pPr>
              <w:jc w:val="left"/>
            </w:pPr>
            <w:r>
              <w:rPr>
                <w:b/>
                <w:color w:val="FFFFFF"/>
                <w:sz w:val="20"/>
              </w:rPr>
              <w:t>Proposed Action</w:t>
            </w:r>
          </w:p>
        </w:tc>
        <w:tc>
          <w:tcPr>
            <w:tcW w:type="dxa" w:w="1440"/>
            <w:shd w:val="clear" w:color="auto" w:fill="1F3D6B"/>
          </w:tcPr>
          <w:p>
            <w:pPr>
              <w:jc w:val="left"/>
            </w:pPr>
            <w:r>
              <w:rPr>
                <w:b/>
                <w:color w:val="FFFFFF"/>
                <w:sz w:val="20"/>
              </w:rPr>
              <w:t>Change Type</w:t>
            </w:r>
          </w:p>
        </w:tc>
      </w:tr>
      <w:tr>
        <w:tc>
          <w:tcPr>
            <w:tcW w:type="dxa" w:w="2016"/>
            <w:shd w:val="clear" w:color="auto" w:fill="DAE8FC"/>
          </w:tcPr>
          <w:p>
            <w:r>
              <w:rPr>
                <w:sz w:val="20"/>
              </w:rPr>
              <w:t>Factory</w:t>
            </w:r>
          </w:p>
        </w:tc>
        <w:tc>
          <w:tcPr>
            <w:tcW w:type="dxa" w:w="2736"/>
            <w:shd w:val="clear" w:color="auto" w:fill="DAE8FC"/>
          </w:tcPr>
          <w:p>
            <w:r>
              <w:rPr>
                <w:sz w:val="20"/>
              </w:rPr>
              <w:t>Exists — FTP only</w:t>
            </w:r>
          </w:p>
        </w:tc>
        <w:tc>
          <w:tcPr>
            <w:tcW w:type="dxa" w:w="3024"/>
            <w:shd w:val="clear" w:color="auto" w:fill="DAE8FC"/>
          </w:tcPr>
          <w:p>
            <w:r>
              <w:rPr>
                <w:sz w:val="20"/>
              </w:rPr>
              <w:t>Extend to NNTP</w:t>
            </w:r>
          </w:p>
        </w:tc>
        <w:tc>
          <w:tcPr>
            <w:tcW w:type="dxa" w:w="1440"/>
            <w:shd w:val="clear" w:color="auto" w:fill="DAE8FC"/>
          </w:tcPr>
          <w:p>
            <w:r>
              <w:rPr>
                <w:sz w:val="20"/>
              </w:rPr>
              <w:t>Improve</w:t>
            </w:r>
          </w:p>
        </w:tc>
      </w:tr>
      <w:tr>
        <w:tc>
          <w:tcPr>
            <w:tcW w:type="dxa" w:w="2016"/>
            <w:shd w:val="clear" w:color="auto" w:fill="FFFFFF"/>
          </w:tcPr>
          <w:p>
            <w:r>
              <w:rPr>
                <w:sz w:val="20"/>
              </w:rPr>
              <w:t>Abstract Factory</w:t>
            </w:r>
          </w:p>
        </w:tc>
        <w:tc>
          <w:tcPr>
            <w:tcW w:type="dxa" w:w="2736"/>
            <w:shd w:val="clear" w:color="auto" w:fill="FFFFFF"/>
          </w:tcPr>
          <w:p>
            <w:r>
              <w:rPr>
                <w:sz w:val="20"/>
              </w:rPr>
              <w:t>Exists — FTP only</w:t>
            </w:r>
          </w:p>
        </w:tc>
        <w:tc>
          <w:tcPr>
            <w:tcW w:type="dxa" w:w="3024"/>
            <w:shd w:val="clear" w:color="auto" w:fill="FFFFFF"/>
          </w:tcPr>
          <w:p>
            <w:r>
              <w:rPr>
                <w:sz w:val="20"/>
              </w:rPr>
              <w:t>Extend to NNTP</w:t>
            </w:r>
          </w:p>
        </w:tc>
        <w:tc>
          <w:tcPr>
            <w:tcW w:type="dxa" w:w="1440"/>
            <w:shd w:val="clear" w:color="auto" w:fill="FFFFFF"/>
          </w:tcPr>
          <w:p>
            <w:r>
              <w:rPr>
                <w:sz w:val="20"/>
              </w:rPr>
              <w:t>Improve</w:t>
            </w:r>
          </w:p>
        </w:tc>
      </w:tr>
      <w:tr>
        <w:tc>
          <w:tcPr>
            <w:tcW w:type="dxa" w:w="2016"/>
            <w:shd w:val="clear" w:color="auto" w:fill="DAE8FC"/>
          </w:tcPr>
          <w:p>
            <w:r>
              <w:rPr>
                <w:sz w:val="20"/>
              </w:rPr>
              <w:t>Strategy</w:t>
            </w:r>
          </w:p>
        </w:tc>
        <w:tc>
          <w:tcPr>
            <w:tcW w:type="dxa" w:w="2736"/>
            <w:shd w:val="clear" w:color="auto" w:fill="DAE8FC"/>
          </w:tcPr>
          <w:p>
            <w:r>
              <w:rPr>
                <w:sz w:val="20"/>
              </w:rPr>
              <w:t>Exists — FTP parsers</w:t>
            </w:r>
          </w:p>
        </w:tc>
        <w:tc>
          <w:tcPr>
            <w:tcW w:type="dxa" w:w="3024"/>
            <w:shd w:val="clear" w:color="auto" w:fill="DAE8FC"/>
          </w:tcPr>
          <w:p>
            <w:r>
              <w:rPr>
                <w:sz w:val="20"/>
              </w:rPr>
              <w:t>Extend to NNTP responses</w:t>
            </w:r>
          </w:p>
        </w:tc>
        <w:tc>
          <w:tcPr>
            <w:tcW w:type="dxa" w:w="1440"/>
            <w:shd w:val="clear" w:color="auto" w:fill="DAE8FC"/>
          </w:tcPr>
          <w:p>
            <w:r>
              <w:rPr>
                <w:sz w:val="20"/>
              </w:rPr>
              <w:t>Improve</w:t>
            </w:r>
          </w:p>
        </w:tc>
      </w:tr>
      <w:tr>
        <w:tc>
          <w:tcPr>
            <w:tcW w:type="dxa" w:w="2016"/>
            <w:shd w:val="clear" w:color="auto" w:fill="FFFFFF"/>
          </w:tcPr>
          <w:p>
            <w:r>
              <w:rPr>
                <w:sz w:val="20"/>
              </w:rPr>
              <w:t>Observer</w:t>
            </w:r>
          </w:p>
        </w:tc>
        <w:tc>
          <w:tcPr>
            <w:tcW w:type="dxa" w:w="2736"/>
            <w:shd w:val="clear" w:color="auto" w:fill="FFFFFF"/>
          </w:tcPr>
          <w:p>
            <w:r>
              <w:rPr>
                <w:sz w:val="20"/>
              </w:rPr>
              <w:t>Exists — partial</w:t>
            </w:r>
          </w:p>
        </w:tc>
        <w:tc>
          <w:tcPr>
            <w:tcW w:type="dxa" w:w="3024"/>
            <w:shd w:val="clear" w:color="auto" w:fill="FFFFFF"/>
          </w:tcPr>
          <w:p>
            <w:r>
              <w:rPr>
                <w:sz w:val="20"/>
              </w:rPr>
              <w:t>Wire into all protocol base classes</w:t>
            </w:r>
          </w:p>
        </w:tc>
        <w:tc>
          <w:tcPr>
            <w:tcW w:type="dxa" w:w="1440"/>
            <w:shd w:val="clear" w:color="auto" w:fill="FFFFFF"/>
          </w:tcPr>
          <w:p>
            <w:r>
              <w:rPr>
                <w:sz w:val="20"/>
              </w:rPr>
              <w:t>Improve</w:t>
            </w:r>
          </w:p>
        </w:tc>
      </w:tr>
      <w:tr>
        <w:tc>
          <w:tcPr>
            <w:tcW w:type="dxa" w:w="2016"/>
            <w:shd w:val="clear" w:color="auto" w:fill="DAE8FC"/>
          </w:tcPr>
          <w:p>
            <w:r>
              <w:rPr>
                <w:sz w:val="20"/>
              </w:rPr>
              <w:t>Template</w:t>
            </w:r>
          </w:p>
        </w:tc>
        <w:tc>
          <w:tcPr>
            <w:tcW w:type="dxa" w:w="2736"/>
            <w:shd w:val="clear" w:color="auto" w:fill="DAE8FC"/>
          </w:tcPr>
          <w:p>
            <w:r>
              <w:rPr>
                <w:sz w:val="20"/>
              </w:rPr>
              <w:t>Consistent</w:t>
            </w:r>
          </w:p>
        </w:tc>
        <w:tc>
          <w:tcPr>
            <w:tcW w:type="dxa" w:w="3024"/>
            <w:shd w:val="clear" w:color="auto" w:fill="DAE8FC"/>
          </w:tcPr>
          <w:p>
            <w:r>
              <w:rPr>
                <w:sz w:val="20"/>
              </w:rPr>
              <w:t>No change needed</w:t>
            </w:r>
          </w:p>
        </w:tc>
        <w:tc>
          <w:tcPr>
            <w:tcW w:type="dxa" w:w="1440"/>
            <w:shd w:val="clear" w:color="auto" w:fill="DAE8FC"/>
          </w:tcPr>
          <w:p>
            <w:r>
              <w:rPr>
                <w:sz w:val="20"/>
              </w:rPr>
              <w:t>Keep</w:t>
            </w:r>
          </w:p>
        </w:tc>
      </w:tr>
      <w:tr>
        <w:tc>
          <w:tcPr>
            <w:tcW w:type="dxa" w:w="2016"/>
            <w:shd w:val="clear" w:color="auto" w:fill="FFFFFF"/>
          </w:tcPr>
          <w:p>
            <w:r>
              <w:rPr>
                <w:sz w:val="20"/>
              </w:rPr>
              <w:t>Facade</w:t>
            </w:r>
          </w:p>
        </w:tc>
        <w:tc>
          <w:tcPr>
            <w:tcW w:type="dxa" w:w="2736"/>
            <w:shd w:val="clear" w:color="auto" w:fill="FFFFFF"/>
          </w:tcPr>
          <w:p>
            <w:r>
              <w:rPr>
                <w:sz w:val="20"/>
              </w:rPr>
              <w:t>Exists — FTP cleanly</w:t>
            </w:r>
          </w:p>
        </w:tc>
        <w:tc>
          <w:tcPr>
            <w:tcW w:type="dxa" w:w="3024"/>
            <w:shd w:val="clear" w:color="auto" w:fill="FFFFFF"/>
          </w:tcPr>
          <w:p>
            <w:r>
              <w:rPr>
                <w:sz w:val="20"/>
              </w:rPr>
              <w:t>Enforce in SMTP / IMAP / NNTP</w:t>
            </w:r>
          </w:p>
        </w:tc>
        <w:tc>
          <w:tcPr>
            <w:tcW w:type="dxa" w:w="1440"/>
            <w:shd w:val="clear" w:color="auto" w:fill="FFFFFF"/>
          </w:tcPr>
          <w:p>
            <w:r>
              <w:rPr>
                <w:sz w:val="20"/>
              </w:rPr>
              <w:t>Improve</w:t>
            </w:r>
          </w:p>
        </w:tc>
      </w:tr>
      <w:tr>
        <w:tc>
          <w:tcPr>
            <w:tcW w:type="dxa" w:w="2016"/>
            <w:shd w:val="clear" w:color="auto" w:fill="DAE8FC"/>
          </w:tcPr>
          <w:p>
            <w:r>
              <w:rPr>
                <w:sz w:val="20"/>
              </w:rPr>
              <w:t>Composite</w:t>
            </w:r>
          </w:p>
        </w:tc>
        <w:tc>
          <w:tcPr>
            <w:tcW w:type="dxa" w:w="2736"/>
            <w:shd w:val="clear" w:color="auto" w:fill="DAE8FC"/>
          </w:tcPr>
          <w:p>
            <w:r>
              <w:rPr>
                <w:sz w:val="20"/>
              </w:rPr>
              <w:t>Consistent</w:t>
            </w:r>
          </w:p>
        </w:tc>
        <w:tc>
          <w:tcPr>
            <w:tcW w:type="dxa" w:w="3024"/>
            <w:shd w:val="clear" w:color="auto" w:fill="DAE8FC"/>
          </w:tcPr>
          <w:p>
            <w:r>
              <w:rPr>
                <w:sz w:val="20"/>
              </w:rPr>
              <w:t>No change needed</w:t>
            </w:r>
          </w:p>
        </w:tc>
        <w:tc>
          <w:tcPr>
            <w:tcW w:type="dxa" w:w="1440"/>
            <w:shd w:val="clear" w:color="auto" w:fill="DAE8FC"/>
          </w:tcPr>
          <w:p>
            <w:r>
              <w:rPr>
                <w:sz w:val="20"/>
              </w:rPr>
              <w:t>Keep</w:t>
            </w:r>
          </w:p>
        </w:tc>
      </w:tr>
      <w:tr>
        <w:tc>
          <w:tcPr>
            <w:tcW w:type="dxa" w:w="2016"/>
            <w:shd w:val="clear" w:color="auto" w:fill="FFFFFF"/>
          </w:tcPr>
          <w:p>
            <w:r>
              <w:rPr>
                <w:sz w:val="20"/>
              </w:rPr>
              <w:t>Decorator</w:t>
            </w:r>
          </w:p>
        </w:tc>
        <w:tc>
          <w:tcPr>
            <w:tcW w:type="dxa" w:w="2736"/>
            <w:shd w:val="clear" w:color="auto" w:fill="FFFFFF"/>
          </w:tcPr>
          <w:p>
            <w:r>
              <w:rPr>
                <w:sz w:val="20"/>
              </w:rPr>
              <w:t>Consistent</w:t>
            </w:r>
          </w:p>
        </w:tc>
        <w:tc>
          <w:tcPr>
            <w:tcW w:type="dxa" w:w="3024"/>
            <w:shd w:val="clear" w:color="auto" w:fill="FFFFFF"/>
          </w:tcPr>
          <w:p>
            <w:r>
              <w:rPr>
                <w:sz w:val="20"/>
              </w:rPr>
              <w:t>No change needed</w:t>
            </w:r>
          </w:p>
        </w:tc>
        <w:tc>
          <w:tcPr>
            <w:tcW w:type="dxa" w:w="1440"/>
            <w:shd w:val="clear" w:color="auto" w:fill="FFFFFF"/>
          </w:tcPr>
          <w:p>
            <w:r>
              <w:rPr>
                <w:sz w:val="20"/>
              </w:rPr>
              <w:t>Keep</w:t>
            </w:r>
          </w:p>
        </w:tc>
      </w:tr>
      <w:tr>
        <w:tc>
          <w:tcPr>
            <w:tcW w:type="dxa" w:w="2016"/>
            <w:shd w:val="clear" w:color="auto" w:fill="DAE8FC"/>
          </w:tcPr>
          <w:p>
            <w:r>
              <w:rPr>
                <w:sz w:val="20"/>
              </w:rPr>
              <w:t>Adapter</w:t>
            </w:r>
          </w:p>
        </w:tc>
        <w:tc>
          <w:tcPr>
            <w:tcW w:type="dxa" w:w="2736"/>
            <w:shd w:val="clear" w:color="auto" w:fill="DAE8FC"/>
          </w:tcPr>
          <w:p>
            <w:r>
              <w:rPr>
                <w:sz w:val="20"/>
              </w:rPr>
              <w:t>Consistent</w:t>
            </w:r>
          </w:p>
        </w:tc>
        <w:tc>
          <w:tcPr>
            <w:tcW w:type="dxa" w:w="3024"/>
            <w:shd w:val="clear" w:color="auto" w:fill="DAE8FC"/>
          </w:tcPr>
          <w:p>
            <w:r>
              <w:rPr>
                <w:sz w:val="20"/>
              </w:rPr>
              <w:t>No change needed</w:t>
            </w:r>
          </w:p>
        </w:tc>
        <w:tc>
          <w:tcPr>
            <w:tcW w:type="dxa" w:w="1440"/>
            <w:shd w:val="clear" w:color="auto" w:fill="DAE8FC"/>
          </w:tcPr>
          <w:p>
            <w:r>
              <w:rPr>
                <w:sz w:val="20"/>
              </w:rPr>
              <w:t>Keep</w:t>
            </w:r>
          </w:p>
        </w:tc>
      </w:tr>
      <w:tr>
        <w:tc>
          <w:tcPr>
            <w:tcW w:type="dxa" w:w="2016"/>
            <w:shd w:val="clear" w:color="auto" w:fill="FFFFFF"/>
          </w:tcPr>
          <w:p>
            <w:r>
              <w:rPr>
                <w:sz w:val="20"/>
              </w:rPr>
              <w:t>Iterator</w:t>
            </w:r>
          </w:p>
        </w:tc>
        <w:tc>
          <w:tcPr>
            <w:tcW w:type="dxa" w:w="2736"/>
            <w:shd w:val="clear" w:color="auto" w:fill="FFFFFF"/>
          </w:tcPr>
          <w:p>
            <w:r>
              <w:rPr>
                <w:sz w:val="20"/>
              </w:rPr>
              <w:t>Consistent — NNTP</w:t>
            </w:r>
          </w:p>
        </w:tc>
        <w:tc>
          <w:tcPr>
            <w:tcW w:type="dxa" w:w="3024"/>
            <w:shd w:val="clear" w:color="auto" w:fill="FFFFFF"/>
          </w:tcPr>
          <w:p>
            <w:r>
              <w:rPr>
                <w:sz w:val="20"/>
              </w:rPr>
              <w:t>No change needed</w:t>
            </w:r>
          </w:p>
        </w:tc>
        <w:tc>
          <w:tcPr>
            <w:tcW w:type="dxa" w:w="1440"/>
            <w:shd w:val="clear" w:color="auto" w:fill="FFFFFF"/>
          </w:tcPr>
          <w:p>
            <w:r>
              <w:rPr>
                <w:sz w:val="20"/>
              </w:rPr>
              <w:t>Keep</w:t>
            </w:r>
          </w:p>
        </w:tc>
      </w:tr>
      <w:tr>
        <w:tc>
          <w:tcPr>
            <w:tcW w:type="dxa" w:w="2016"/>
            <w:shd w:val="clear" w:color="auto" w:fill="DAE8FC"/>
          </w:tcPr>
          <w:p>
            <w:r>
              <w:rPr>
                <w:sz w:val="20"/>
              </w:rPr>
              <w:t>Builder</w:t>
            </w:r>
          </w:p>
        </w:tc>
        <w:tc>
          <w:tcPr>
            <w:tcW w:type="dxa" w:w="2736"/>
            <w:shd w:val="clear" w:color="auto" w:fill="DAE8FC"/>
          </w:tcPr>
          <w:p>
            <w:r>
              <w:rPr>
                <w:sz w:val="20"/>
              </w:rPr>
              <w:t>Does not exist</w:t>
            </w:r>
          </w:p>
        </w:tc>
        <w:tc>
          <w:tcPr>
            <w:tcW w:type="dxa" w:w="3024"/>
            <w:shd w:val="clear" w:color="auto" w:fill="DAE8FC"/>
          </w:tcPr>
          <w:p>
            <w:r>
              <w:rPr>
                <w:sz w:val="20"/>
              </w:rPr>
              <w:t>Add for FTPClientConfig</w:t>
            </w:r>
          </w:p>
        </w:tc>
        <w:tc>
          <w:tcPr>
            <w:tcW w:type="dxa" w:w="1440"/>
            <w:shd w:val="clear" w:color="auto" w:fill="DAE8FC"/>
          </w:tcPr>
          <w:p>
            <w:r>
              <w:rPr>
                <w:sz w:val="20"/>
              </w:rPr>
              <w:t>New</w:t>
            </w:r>
          </w:p>
        </w:tc>
      </w:tr>
      <w:tr>
        <w:tc>
          <w:tcPr>
            <w:tcW w:type="dxa" w:w="2016"/>
            <w:shd w:val="clear" w:color="auto" w:fill="FFFFFF"/>
          </w:tcPr>
          <w:p>
            <w:r>
              <w:rPr>
                <w:sz w:val="20"/>
              </w:rPr>
              <w:t>Singleton</w:t>
            </w:r>
          </w:p>
        </w:tc>
        <w:tc>
          <w:tcPr>
            <w:tcW w:type="dxa" w:w="2736"/>
            <w:shd w:val="clear" w:color="auto" w:fill="FFFFFF"/>
          </w:tcPr>
          <w:p>
            <w:r>
              <w:rPr>
                <w:sz w:val="20"/>
              </w:rPr>
              <w:t>Does not exist</w:t>
            </w:r>
          </w:p>
        </w:tc>
        <w:tc>
          <w:tcPr>
            <w:tcW w:type="dxa" w:w="3024"/>
            <w:shd w:val="clear" w:color="auto" w:fill="FFFFFF"/>
          </w:tcPr>
          <w:p>
            <w:r>
              <w:rPr>
                <w:sz w:val="20"/>
              </w:rPr>
              <w:t>Add for socket factories</w:t>
            </w:r>
          </w:p>
        </w:tc>
        <w:tc>
          <w:tcPr>
            <w:tcW w:type="dxa" w:w="1440"/>
            <w:shd w:val="clear" w:color="auto" w:fill="FFFFFF"/>
          </w:tcPr>
          <w:p>
            <w:r>
              <w:rPr>
                <w:sz w:val="20"/>
              </w:rPr>
              <w:t>New</w:t>
            </w:r>
          </w:p>
        </w:tc>
      </w:tr>
      <w:tr>
        <w:tc>
          <w:tcPr>
            <w:tcW w:type="dxa" w:w="2016"/>
            <w:shd w:val="clear" w:color="auto" w:fill="DAE8FC"/>
          </w:tcPr>
          <w:p>
            <w:r>
              <w:rPr>
                <w:sz w:val="20"/>
              </w:rPr>
              <w:t>Bridge</w:t>
            </w:r>
          </w:p>
        </w:tc>
        <w:tc>
          <w:tcPr>
            <w:tcW w:type="dxa" w:w="2736"/>
            <w:shd w:val="clear" w:color="auto" w:fill="DAE8FC"/>
          </w:tcPr>
          <w:p>
            <w:r>
              <w:rPr>
                <w:sz w:val="20"/>
              </w:rPr>
              <w:t>Does not exist</w:t>
            </w:r>
          </w:p>
        </w:tc>
        <w:tc>
          <w:tcPr>
            <w:tcW w:type="dxa" w:w="3024"/>
            <w:shd w:val="clear" w:color="auto" w:fill="DAE8FC"/>
          </w:tcPr>
          <w:p>
            <w:r>
              <w:rPr>
                <w:sz w:val="20"/>
              </w:rPr>
              <w:t>Add for TLS negotiation</w:t>
            </w:r>
          </w:p>
        </w:tc>
        <w:tc>
          <w:tcPr>
            <w:tcW w:type="dxa" w:w="1440"/>
            <w:shd w:val="clear" w:color="auto" w:fill="DAE8FC"/>
          </w:tcPr>
          <w:p>
            <w:r>
              <w:rPr>
                <w:sz w:val="20"/>
              </w:rPr>
              <w:t>New</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