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799EC" w14:textId="3CE00CDD" w:rsidR="00C2200E" w:rsidRPr="0001364A" w:rsidRDefault="00B6221F" w:rsidP="00C2200E">
      <w:pPr>
        <w:outlineLvl w:val="0"/>
        <w:rPr>
          <w:b/>
        </w:rPr>
      </w:pPr>
      <w:r w:rsidRPr="0001364A">
        <w:rPr>
          <w:b/>
        </w:rPr>
        <w:t>BOMBIUX</w:t>
      </w:r>
      <w:r w:rsidR="00C2200E" w:rsidRPr="0001364A">
        <w:rPr>
          <w:b/>
        </w:rPr>
        <w:t>-TIX-TIX</w:t>
      </w:r>
    </w:p>
    <w:p w14:paraId="4618D62A" w14:textId="77777777" w:rsidR="00C2200E" w:rsidRPr="0001364A" w:rsidRDefault="00C2200E" w:rsidP="00C2200E"/>
    <w:p w14:paraId="41DCE485" w14:textId="77777777" w:rsidR="00C2200E" w:rsidRPr="0001364A" w:rsidRDefault="00C2200E" w:rsidP="00A55AAD">
      <w:pPr>
        <w:jc w:val="both"/>
        <w:rPr>
          <w:sz w:val="22"/>
          <w:szCs w:val="22"/>
        </w:rPr>
      </w:pPr>
      <w:r w:rsidRPr="0001364A">
        <w:rPr>
          <w:sz w:val="22"/>
          <w:szCs w:val="22"/>
        </w:rPr>
        <w:t xml:space="preserve">Hacer una exhibición en un momento en que la globalización expande su dominio, incluso en áreas geográficas que protegen a ultranza sus diferencias culturales como la ciudad de Guadalajara, requiere, ante todo, producir obras que respondan a esta omnímoda artimaña del poder, que reaccionen a esta singularidad histórica que confronta a la parte con el todo, a lo homogéneo con lo heterogéneo. </w:t>
      </w:r>
    </w:p>
    <w:p w14:paraId="5237A54C" w14:textId="2BDF191E" w:rsidR="00C2200E" w:rsidRPr="0001364A" w:rsidRDefault="00C2200E" w:rsidP="00A55AAD">
      <w:pPr>
        <w:ind w:firstLine="708"/>
        <w:jc w:val="both"/>
        <w:rPr>
          <w:sz w:val="22"/>
          <w:szCs w:val="22"/>
        </w:rPr>
      </w:pPr>
      <w:r w:rsidRPr="0001364A">
        <w:rPr>
          <w:sz w:val="22"/>
          <w:szCs w:val="22"/>
        </w:rPr>
        <w:t xml:space="preserve">La exposición </w:t>
      </w:r>
      <w:proofErr w:type="spellStart"/>
      <w:r w:rsidRPr="0001364A">
        <w:rPr>
          <w:i/>
          <w:sz w:val="22"/>
          <w:szCs w:val="22"/>
        </w:rPr>
        <w:t>bombiux</w:t>
      </w:r>
      <w:proofErr w:type="spellEnd"/>
      <w:r w:rsidRPr="0001364A">
        <w:rPr>
          <w:i/>
          <w:sz w:val="22"/>
          <w:szCs w:val="22"/>
        </w:rPr>
        <w:t xml:space="preserve"> </w:t>
      </w:r>
      <w:proofErr w:type="spellStart"/>
      <w:r w:rsidRPr="0001364A">
        <w:rPr>
          <w:i/>
          <w:sz w:val="22"/>
          <w:szCs w:val="22"/>
        </w:rPr>
        <w:t>tix</w:t>
      </w:r>
      <w:proofErr w:type="spellEnd"/>
      <w:r w:rsidRPr="0001364A">
        <w:rPr>
          <w:i/>
          <w:sz w:val="22"/>
          <w:szCs w:val="22"/>
        </w:rPr>
        <w:t xml:space="preserve"> </w:t>
      </w:r>
      <w:proofErr w:type="spellStart"/>
      <w:r w:rsidRPr="0001364A">
        <w:rPr>
          <w:i/>
          <w:sz w:val="22"/>
          <w:szCs w:val="22"/>
        </w:rPr>
        <w:t>tix</w:t>
      </w:r>
      <w:proofErr w:type="spellEnd"/>
      <w:r w:rsidR="0001364A">
        <w:rPr>
          <w:sz w:val="22"/>
          <w:szCs w:val="22"/>
        </w:rPr>
        <w:t xml:space="preserve"> de Em</w:t>
      </w:r>
      <w:r w:rsidRPr="0001364A">
        <w:rPr>
          <w:sz w:val="22"/>
          <w:szCs w:val="22"/>
        </w:rPr>
        <w:t xml:space="preserve">anuel Tovar que se presenta en el Museo Raúl Anguiano, pone al descubierto este tipo de conflictos. Echando mano de distintos soportes técnicos y de una amplia variedad de contenidos temáticos, la propuesta de este joven artista explora los entresijos que abre esta crisis de categorías opuestas pero complementarias, los huecos que se producen como consecuencia del conflicto dialéctico entre lo </w:t>
      </w:r>
      <w:r w:rsidRPr="0001364A">
        <w:rPr>
          <w:i/>
          <w:sz w:val="22"/>
          <w:szCs w:val="22"/>
        </w:rPr>
        <w:t>criollo</w:t>
      </w:r>
      <w:r w:rsidRPr="0001364A">
        <w:rPr>
          <w:sz w:val="22"/>
          <w:szCs w:val="22"/>
        </w:rPr>
        <w:t xml:space="preserve"> y lo </w:t>
      </w:r>
      <w:r w:rsidRPr="0001364A">
        <w:rPr>
          <w:i/>
          <w:sz w:val="22"/>
          <w:szCs w:val="22"/>
        </w:rPr>
        <w:t>mestizo</w:t>
      </w:r>
      <w:r w:rsidRPr="0001364A">
        <w:rPr>
          <w:sz w:val="22"/>
          <w:szCs w:val="22"/>
        </w:rPr>
        <w:t xml:space="preserve">, entre lo </w:t>
      </w:r>
      <w:r w:rsidRPr="0001364A">
        <w:rPr>
          <w:i/>
          <w:sz w:val="22"/>
          <w:szCs w:val="22"/>
        </w:rPr>
        <w:t>interno</w:t>
      </w:r>
      <w:r w:rsidRPr="0001364A">
        <w:rPr>
          <w:sz w:val="22"/>
          <w:szCs w:val="22"/>
        </w:rPr>
        <w:t xml:space="preserve"> y lo </w:t>
      </w:r>
      <w:r w:rsidRPr="0001364A">
        <w:rPr>
          <w:i/>
          <w:sz w:val="22"/>
          <w:szCs w:val="22"/>
        </w:rPr>
        <w:t>externo</w:t>
      </w:r>
      <w:r w:rsidRPr="0001364A">
        <w:rPr>
          <w:sz w:val="22"/>
          <w:szCs w:val="22"/>
        </w:rPr>
        <w:t xml:space="preserve">, entre la </w:t>
      </w:r>
      <w:r w:rsidRPr="0001364A">
        <w:rPr>
          <w:i/>
          <w:sz w:val="22"/>
          <w:szCs w:val="22"/>
        </w:rPr>
        <w:t>fortaleza</w:t>
      </w:r>
      <w:r w:rsidRPr="0001364A">
        <w:rPr>
          <w:sz w:val="22"/>
          <w:szCs w:val="22"/>
        </w:rPr>
        <w:t xml:space="preserve"> y la </w:t>
      </w:r>
      <w:r w:rsidRPr="0001364A">
        <w:rPr>
          <w:i/>
          <w:sz w:val="22"/>
          <w:szCs w:val="22"/>
        </w:rPr>
        <w:t>fragilidad.</w:t>
      </w:r>
      <w:r w:rsidRPr="0001364A">
        <w:rPr>
          <w:sz w:val="22"/>
          <w:szCs w:val="22"/>
        </w:rPr>
        <w:t xml:space="preserve"> </w:t>
      </w:r>
    </w:p>
    <w:p w14:paraId="3BCD2C6D" w14:textId="77777777" w:rsidR="00C2200E" w:rsidRPr="0001364A" w:rsidRDefault="00C2200E" w:rsidP="00A55AAD">
      <w:pPr>
        <w:ind w:firstLine="708"/>
        <w:jc w:val="both"/>
        <w:rPr>
          <w:sz w:val="22"/>
          <w:szCs w:val="22"/>
        </w:rPr>
      </w:pPr>
      <w:r w:rsidRPr="0001364A">
        <w:rPr>
          <w:sz w:val="22"/>
          <w:szCs w:val="22"/>
        </w:rPr>
        <w:t xml:space="preserve">La obra de Tovar tiene expresa la esencia de lo “distinto”, de lo que ha cambiado, de lo que no es abordable desde los esquemas oficiales, desde las referencias impuestas por el Poder, ya sea representadas por el discurso erudito o por la pretendida intención transformadora. </w:t>
      </w:r>
    </w:p>
    <w:p w14:paraId="492E26F1" w14:textId="77777777" w:rsidR="00C2200E" w:rsidRPr="0001364A" w:rsidRDefault="00C2200E" w:rsidP="00A55AAD">
      <w:pPr>
        <w:ind w:firstLine="708"/>
        <w:jc w:val="both"/>
        <w:rPr>
          <w:sz w:val="22"/>
          <w:szCs w:val="22"/>
        </w:rPr>
      </w:pPr>
      <w:r w:rsidRPr="0001364A">
        <w:rPr>
          <w:sz w:val="22"/>
          <w:szCs w:val="22"/>
        </w:rPr>
        <w:t xml:space="preserve">El trabajo emblemático de esta exposición es </w:t>
      </w:r>
      <w:r w:rsidRPr="0001364A">
        <w:rPr>
          <w:i/>
          <w:sz w:val="22"/>
          <w:szCs w:val="22"/>
        </w:rPr>
        <w:t xml:space="preserve">Palo Verde. </w:t>
      </w:r>
      <w:r w:rsidRPr="0001364A">
        <w:rPr>
          <w:sz w:val="22"/>
          <w:szCs w:val="22"/>
        </w:rPr>
        <w:t>Se trata de un video documental cuya narrativa versa sobre las aspiraciones culturales de niños mexicanos, cuyo futuro previsible es emigrar a los Estados Unidos en b</w:t>
      </w:r>
      <w:bookmarkStart w:id="0" w:name="_GoBack"/>
      <w:bookmarkEnd w:id="0"/>
      <w:r w:rsidRPr="0001364A">
        <w:rPr>
          <w:sz w:val="22"/>
          <w:szCs w:val="22"/>
        </w:rPr>
        <w:t xml:space="preserve">usca de mejores condiciones de vida. En él vemos a un grupo de niños eufóricos en el acto de festejar su condición marginal en la dramatización, mitad real, mitad actuada, de un rito de pasaje. Dominados por el alcohol, estos infantes exaltados forcejean entre sí, hacen gestos sugestivos y alardean de su machismo precoz. Inmersos en la oscuridad de la noche que los protege, los pequeños hablan de sexo y de drogas, al tiempo que se embriagan y juegan a encuerarse. De algún modo, la voz de estos seres es la expresión de nuestro medio, de un tiempo y un espacio que compartimos en nuestro mundo adulto, el cual se proyecta en los mitos y los valores de la economía marginal. Ya sea positiva o negativamente, este espectáculo nos refleja a todos, nos remite oscuramente a nuestra realidad, a algunos de nuestros fantasmas y deseos más profundos. </w:t>
      </w:r>
    </w:p>
    <w:p w14:paraId="0A98C11F" w14:textId="77777777" w:rsidR="00C2200E" w:rsidRPr="0001364A" w:rsidRDefault="00C2200E" w:rsidP="00A55AAD">
      <w:pPr>
        <w:ind w:firstLine="708"/>
        <w:jc w:val="both"/>
        <w:rPr>
          <w:sz w:val="22"/>
          <w:szCs w:val="22"/>
        </w:rPr>
      </w:pPr>
      <w:r w:rsidRPr="0001364A">
        <w:rPr>
          <w:sz w:val="22"/>
          <w:szCs w:val="22"/>
        </w:rPr>
        <w:t>En la obra de Tovar, las posibilidades que ofrece una referencia urbana o un objeto específico y las opciones que proporciona un lugar o un momento preciso, son el punto de partida de su intención creativa. Así, a contracorriente de una época que proclama el fin de las ideologías y de la Historia, sus piezas se proyectan obstinada y fríamente a partir de su realidad inmediata, de un entorno identificable. Sensible a las implicaciones de su espacio y de su circunstancia, sus trabajos reflejan los cambios y las contradicciones del instante, un fragmento que se articula en relación con el todo, una visión particular que tiene su centro en la observación y el registro interesado y atento de los procesos y las acciones de los sujetos en su vida cotidiana.</w:t>
      </w:r>
    </w:p>
    <w:p w14:paraId="21358660" w14:textId="77777777" w:rsidR="00C2200E" w:rsidRPr="0001364A" w:rsidRDefault="00C2200E" w:rsidP="00A55AAD">
      <w:pPr>
        <w:ind w:firstLine="720"/>
        <w:jc w:val="both"/>
        <w:rPr>
          <w:sz w:val="22"/>
          <w:szCs w:val="22"/>
        </w:rPr>
      </w:pPr>
    </w:p>
    <w:p w14:paraId="1D70C8A0" w14:textId="77777777" w:rsidR="00C2200E" w:rsidRPr="0001364A" w:rsidRDefault="00C2200E" w:rsidP="00A55AAD">
      <w:pPr>
        <w:ind w:firstLine="720"/>
        <w:jc w:val="both"/>
        <w:rPr>
          <w:sz w:val="22"/>
        </w:rPr>
      </w:pPr>
    </w:p>
    <w:p w14:paraId="0ACD5B00" w14:textId="77777777" w:rsidR="00C2200E" w:rsidRPr="0001364A" w:rsidRDefault="00C2200E" w:rsidP="00A55AAD">
      <w:pPr>
        <w:tabs>
          <w:tab w:val="left" w:pos="1870"/>
        </w:tabs>
        <w:jc w:val="right"/>
        <w:rPr>
          <w:sz w:val="20"/>
          <w:szCs w:val="20"/>
        </w:rPr>
      </w:pPr>
      <w:r w:rsidRPr="0001364A">
        <w:rPr>
          <w:sz w:val="20"/>
          <w:szCs w:val="20"/>
        </w:rPr>
        <w:t xml:space="preserve">Baudelio Lara y Patrick </w:t>
      </w:r>
      <w:proofErr w:type="spellStart"/>
      <w:r w:rsidRPr="0001364A">
        <w:rPr>
          <w:sz w:val="20"/>
          <w:szCs w:val="20"/>
        </w:rPr>
        <w:t>Charpenel</w:t>
      </w:r>
      <w:proofErr w:type="spellEnd"/>
      <w:r w:rsidRPr="0001364A">
        <w:rPr>
          <w:sz w:val="20"/>
          <w:szCs w:val="20"/>
        </w:rPr>
        <w:t>, Guadalajara, México, Enero, 2004.</w:t>
      </w:r>
    </w:p>
    <w:p w14:paraId="0328BD4F" w14:textId="77777777" w:rsidR="007925C7" w:rsidRPr="0001364A" w:rsidRDefault="007925C7">
      <w:pPr>
        <w:rPr>
          <w:sz w:val="20"/>
          <w:szCs w:val="20"/>
        </w:rPr>
      </w:pPr>
    </w:p>
    <w:sectPr w:rsidR="007925C7" w:rsidRPr="0001364A" w:rsidSect="00612B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0E"/>
    <w:rsid w:val="0001364A"/>
    <w:rsid w:val="00612B7B"/>
    <w:rsid w:val="007925C7"/>
    <w:rsid w:val="00A55AAD"/>
    <w:rsid w:val="00B6221F"/>
    <w:rsid w:val="00C2200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4C6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00E"/>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00E"/>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479</Words>
  <Characters>2637</Characters>
  <Application>Microsoft Macintosh Word</Application>
  <DocSecurity>0</DocSecurity>
  <Lines>21</Lines>
  <Paragraphs>6</Paragraphs>
  <ScaleCrop>false</ScaleCrop>
  <Company>xx</Company>
  <LinksUpToDate>false</LinksUpToDate>
  <CharactersWithSpaces>3110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Gutiérrez</dc:creator>
  <cp:keywords/>
  <dc:description/>
  <cp:lastModifiedBy>Emanuel Tovar</cp:lastModifiedBy>
  <cp:revision>4</cp:revision>
  <dcterms:created xsi:type="dcterms:W3CDTF">2016-06-14T01:48:00Z</dcterms:created>
  <dcterms:modified xsi:type="dcterms:W3CDTF">2016-06-14T21:36:00Z</dcterms:modified>
</cp:coreProperties>
</file>