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Sigmund Freud (1856-1939)</w:t>
      </w:r>
    </w:p>
    <w:p>
      <w:pPr>
        <w:spacing w:after="240"/>
      </w:pPr>
      <w:r>
        <w:rPr>
          <w:i/>
          <w:iCs/>
          <w:color w:val="555555"/>
        </w:rPr>
        <w:t xml:space="preserve">Hombre y Mundo Moderno</w:t>
      </w:r>
    </w:p>
    <w:p>
      <w:pPr>
        <w:pStyle w:val="Heading1"/>
      </w:pPr>
      <w:r>
        <w:t xml:space="preserve">1. Contexto</w:t>
      </w:r>
    </w:p>
    <w:p>
      <w:pPr>
        <w:spacing w:after="160" w:line="360"/>
        <w:jc w:val="both"/>
      </w:pPr>
      <w:r>
        <w:t xml:space="preserve">Paul Ricoeur dice que el siglo XX está marcado por tres autores que nos han hecho dudar de nuestra conciencia, los maestros de la sospecha: Karl Marx, Friedrich Nietzsche y Sigmund Freud.</w:t>
      </w:r>
    </w:p>
    <w:p>
      <w:pPr>
        <w:spacing w:after="160" w:line="360"/>
        <w:jc w:val="both"/>
      </w:pPr>
      <w:r>
        <w:t xml:space="preserve">Para entender a Freud hay que ir a la Alemania del siglo XIX. Hasta Napoleón, Alemania era el Sacro Imperio Romano Germánico. Napoleón reorganiza los Estados en la Confederación del Rin y en 1806 Francisco II renuncia y se acaba el Sacro Imperio. Tras el Congreso de Viena (1815) se crea la Confederación Germánica con dos polos: Prusia y Austria. Prusia gana fuerza con el Zollverein (1834) y con Bismarck derrota a Austria en 1866. Austria se queda fuera de los asuntos alemanes, se convierte en Austria-Hungría (1867), un imperio con muchas etnias y religiones gobernado desde Viena, y se expande hacia los Balcanes, lo que acabará provocando la I Guerra Mundial.</w:t>
      </w:r>
    </w:p>
    <w:p>
      <w:pPr>
        <w:spacing w:after="160" w:line="360"/>
        <w:jc w:val="both"/>
      </w:pPr>
      <w:r>
        <w:t xml:space="preserve">Freud nace en 1856 en Moravia (hoy República Checa, entonces Imperio austriaco) en una familia judía que se muda a Viena. Allí estudia Medicina y es ayudante del profesor Brücke (quería estudiar las neuronas). Su mentor es Joseph Breuer, con quien estudia la histeria de las mujeres a través de la hipnosis. Con una beca estudia en París con Charcot. A partir de ahí salta a la fama con el psicoanálisis. La I Guerra Mundial le hace cambiar su teoría (pulsión de muerte) y con el ascenso del nazismo tiene que huir a Londres, donde muere en 1939.</w:t>
      </w:r>
    </w:p>
    <w:p>
      <w:pPr>
        <w:pStyle w:val="Heading1"/>
      </w:pPr>
      <w:r>
        <w:t xml:space="preserve">2. Autores que le preceden</w:t>
      </w:r>
    </w:p>
    <w:p>
      <w:pPr>
        <w:spacing w:after="160" w:line="360"/>
        <w:jc w:val="both"/>
      </w:pPr>
      <w:r>
        <w:t xml:space="preserve">En el siglo XIX se creía que todo se podía explicar físicamente, y la medicina buscaba siempre una lesión orgánica. Freud viene de esa formación (Brücke) y por eso habla de la mente como cargas y descargas de energía.</w:t>
      </w:r>
    </w:p>
    <w:p>
      <w:pPr>
        <w:spacing w:after="160" w:line="360"/>
        <w:jc w:val="both"/>
      </w:pPr>
      <w:r>
        <w:t xml:space="preserve">Charcot le enseña que la histeria es una enfermedad real y que con la hipnosis se pueden provocar y quitar los síntomas. Breuer le muestra que cuando la paciente recuerda el trauma, el síntoma desaparece: "los histéricos sufren de reminiscencias".</w:t>
      </w:r>
    </w:p>
    <w:p>
      <w:pPr>
        <w:spacing w:after="160" w:line="360"/>
        <w:jc w:val="both"/>
      </w:pPr>
      <w:r>
        <w:t xml:space="preserve">Darwin presenta al hombre como un animal más movido por instintos. Freud se pone a la altura de Copérnico y Darwin con las tres humillaciones (Una dificultad del psicoanálisis, 1917): Copérnico descubre que la Tierra no es el centro del universo, Darwin que el ser humano no es especial y Freud que el hombre ni siquiera es dueño de su propia mente.</w:t>
      </w:r>
    </w:p>
    <w:p>
      <w:pPr>
        <w:pStyle w:val="Heading1"/>
      </w:pPr>
      <w:r>
        <w:t xml:space="preserve">3. Síntesis de su doctrina</w:t>
      </w:r>
    </w:p>
    <w:p>
      <w:pPr>
        <w:spacing w:after="160" w:line="360"/>
        <w:jc w:val="both"/>
      </w:pPr>
      <w:r>
        <w:t xml:space="preserve">Freud estudia la histeria: había síntomas físicos sin ninguna lesión orgánica, así que tenía que haber una realidad psíquica. Propone una primera tópica: la mente no es unitaria sino que trabaja por capas. El consciente son los recuerdos de acceso directo. El preconsciente son recuerdos que no están presentes pero se recuperan fácilmente. El inconsciente es donde están los recuerdos a los que no podemos acceder, pero que producen cargas de energía que nos hacen actuar como somos.</w:t>
      </w:r>
    </w:p>
    <w:p>
      <w:pPr>
        <w:spacing w:after="160" w:line="360"/>
        <w:jc w:val="both"/>
      </w:pPr>
      <w:r>
        <w:t xml:space="preserve">Los recuerdos traumáticos que no podemos soportar se llevan al inconsciente como mecanismo de defensa: es la represión. Pero lo reprimido sigue activo y vuelve disfrazado. Por eso la enfermedad no es un fallo nervioso sino un mensaje cifrado del inconsciente. Si lo reprimido está activo, ¿cómo se manifiesta en las personas sanas? Por tres caminos: los sueños (la vía regia, la realización disfrazada de un deseo oculto), los lapsus y los chistes tendenciosos, que buscan burlar la censura. Lo importante es saber interpretarlos, y eso hace el psicoanálisis: el paciente habla libremente y el terapeuta escucha.</w:t>
      </w:r>
    </w:p>
    <w:p>
      <w:pPr>
        <w:spacing w:after="160" w:line="360"/>
        <w:jc w:val="both"/>
      </w:pPr>
      <w:r>
        <w:t xml:space="preserve">El aparato psíquico busca descargar la tensión y la satisfacción inmediata (principio del placer), pero la vida nos enseña a posponer el placer (principio de realidad). En la pulsión distingue la fuente (la zona), el esfuerzo, la meta (liberar la presión) y el objeto (que puede ser cualquiera). Por eso estudia la sexualidad infantil, con sus fases: oral, anal, fálica (complejo de Edipo), latencia y genital.</w:t>
      </w:r>
    </w:p>
    <w:p>
      <w:pPr>
        <w:spacing w:after="160" w:line="360"/>
        <w:jc w:val="both"/>
      </w:pPr>
      <w:r>
        <w:t xml:space="preserve">Le aparece el problema de la transferencia: el paciente traslada sus problemas al terapeuta. Es importante que el paciente reviva el trauma, y el terapeuta tiene que mantener la neutralidad. Con las neurosis de guerra ve que hay personas que repiten sus traumas, que nos empeñamos en hacernos daño. Por eso añade a Eros (pulsión de vida) el Thanatos (pulsión de muerte): si la vida viene de lo inorgánico, hay un deseo de volver a ello. Hacia fuera es agresividad y hacia dentro masoquismo y autodestrucción.</w:t>
      </w:r>
    </w:p>
    <w:p>
      <w:pPr>
        <w:spacing w:after="160" w:line="360"/>
        <w:jc w:val="both"/>
      </w:pPr>
      <w:r>
        <w:t xml:space="preserve">La segunda tópica (que no hay que mezclar con la primera) es: el ello, la parte más antigua e irracional, egoísta, que no conoce el tiempo ni la moral; el superyó, donde hemos interiorizado las reglas sociales y que nos dice cómo deberíamos ser; y el yo, que actúa como mediador entre los dos.</w:t>
      </w:r>
    </w:p>
    <w:p>
      <w:pPr>
        <w:spacing w:after="160" w:line="360"/>
        <w:jc w:val="both"/>
      </w:pPr>
      <w:r>
        <w:t xml:space="preserve">Sobre la cultura: en Tótem y tabú (1913) dice que la civilización nace de que los hermanos matan al padre que acaparaba a todas las mujeres, y esa culpa se transmite por generaciones (tótem → Dios). En El porvenir de una ilusión (1927) dice que la religión es una ilusión que mantiene al adulto en un papel infantil, con Dios en el papel de padre. En El malestar en la cultura (1930) dice que el hombre es un lobo para el hombre: cuanta más cultura, más represión y más culpa. La única salida es la sublimación (el arte, la ciencia), pero no está al alcance de todos. Deja la duda de si ganará Eros o Thanatos.</w:t>
      </w:r>
    </w:p>
    <w:p>
      <w:pPr>
        <w:pStyle w:val="Heading1"/>
      </w:pPr>
      <w:r>
        <w:t xml:space="preserve">4. Relación con Nietzsche</w:t>
      </w:r>
    </w:p>
    <w:p>
      <w:pPr>
        <w:spacing w:after="160" w:line="360"/>
        <w:jc w:val="both"/>
      </w:pPr>
      <w:r>
        <w:t xml:space="preserve">Los dos son maestros de la sospecha. Nietzsche ya decía que la mayor parte del pensar consciente está guiado por los instintos, y Freud lo convierte en una teoría con el inconsciente y el ello (palabra que viene de Nietzsche). Para los dos la moral no es un conocimiento del bien sino algo que hay que desenmascarar: para Nietzsche es el resentimiento de los débiles y para Freud el superyó. Los dos critican la religión: Dios ha muerto para Nietzsche y es una ilusión para Freud.</w:t>
      </w:r>
    </w:p>
    <w:p>
      <w:pPr>
        <w:spacing w:after="160" w:line="360"/>
        <w:jc w:val="both"/>
      </w:pPr>
      <w:r>
        <w:t xml:space="preserve">La diferencia es que Nietzsche defiende los instintos y la vida, mientras que Freud, como médico, quiere que el yo controle las pulsiones.</w:t>
      </w:r>
    </w:p>
    <w:p>
      <w:pPr>
        <w:pStyle w:val="Heading1"/>
      </w:pPr>
      <w:r>
        <w:t xml:space="preserve">5. Comentario crítico</w:t>
      </w:r>
    </w:p>
    <w:p>
      <w:pPr>
        <w:spacing w:after="160" w:line="360"/>
        <w:jc w:val="both"/>
      </w:pPr>
      <w:r>
        <w:t xml:space="preserve">Freud tiene el mérito de ser el padre de la psicología moderna y de mostrar que no siempre nos conocemos del todo. Pero hay que preguntarse: si el ser humano es un ser racional, ¿qué significa ser racional? No es solo conocer, porque los animales también conocen, ni encadenar razonamientos, porque las máquinas también pueden. Una parte de ser racional es controlar los propios impulsos, y Freud niega que podamos hacerlo.</w:t>
      </w:r>
    </w:p>
    <w:p>
      <w:pPr>
        <w:spacing w:after="160" w:line="360"/>
        <w:jc w:val="both"/>
      </w:pPr>
      <w:r>
        <w:t xml:space="preserve">Sin embargo, el psicoanálisis busca que el paciente se dé cuenta de lo reprimido y lo entienda, así que confía en la razón. Freud demuestra que la razón no lo puede todo, no que no pueda nada.</w:t>
      </w:r>
    </w:p>
    <w:p>
      <w:pPr>
        <w:spacing w:after="160" w:line="360"/>
        <w:jc w:val="both"/>
      </w:pPr>
      <w:r>
        <w:t xml:space="preserve">Además es curioso que sea el padre de la psico-logía (psyché = alma). Los seres inertes son movidos desde fuera, su unidad es de conjunto y no tienen interioridad. Los seres vivos se mueven a sí mismos, tienen unidad orgánica e interioridad, tienen alma. Freud describe al hombre como algo movido por fuerzas, más parecido a lo inerte que a lo vivo.</w:t>
      </w:r>
    </w:p>
    <w:p>
      <w:pPr>
        <w:spacing w:after="160" w:line="360"/>
        <w:jc w:val="both"/>
      </w:pPr>
      <w:r>
        <w:t xml:space="preserve">Ser humano es todo miembro de la especie homo sapiens sapiens. Persona es un ser único e irrepetible con dignidad. La palabra viene del teatro y en Roma no todos eran personas. Santo Tomás coge la definición de Boecio: sustancia individual de naturaleza racional. En la escala de los seres, los inertes son, los vivos son y viven, y los humanos son, viven y entienden. La inteligencia no es algo añadido sino el ser de los seres vivos inteligentes. Por eso la persona va unida al ser y de ahí sale su dignidad: no depende de que controle sus impulsos ni de su salud mental, la tiene por el simple hecho de ser.</w:t>
      </w:r>
    </w:p>
    <w:p>
      <w:r>
        <w:br w:type="page"/>
      </w:r>
    </w:p>
    <w:p>
      <w:pPr>
        <w:pStyle w:val="Heading1"/>
      </w:pPr>
      <w:r>
        <w:t xml:space="preserve">Esquema para el parcial</w:t>
      </w:r>
    </w:p>
    <w:p>
      <w:pPr>
        <w:pStyle w:val="ListParagraph"/>
        <w:numPr>
          <w:ilvl w:val="0"/>
          <w:numId w:val="2"/>
        </w:numPr>
        <w:spacing w:after="100" w:line="320"/>
      </w:pPr>
      <w:r>
        <w:t xml:space="preserve">Maestros de la sospecha (Ricoeur): Marx, Nietzsche, Freud.</w:t>
      </w:r>
    </w:p>
    <w:p>
      <w:pPr>
        <w:pStyle w:val="ListParagraph"/>
        <w:numPr>
          <w:ilvl w:val="0"/>
          <w:numId w:val="2"/>
        </w:numPr>
        <w:spacing w:after="100" w:line="320"/>
      </w:pPr>
      <w:r>
        <w:t xml:space="preserve">Contexto: fin del Sacro Imperio (1806), Prusia vs Austria, Austria-Hungría (1867), Viena, I Guerra Mundial, nazismo, huye a Londres.</w:t>
      </w:r>
    </w:p>
    <w:p>
      <w:pPr>
        <w:pStyle w:val="ListParagraph"/>
        <w:numPr>
          <w:ilvl w:val="0"/>
          <w:numId w:val="2"/>
        </w:numPr>
        <w:spacing w:after="100" w:line="320"/>
      </w:pPr>
      <w:r>
        <w:t xml:space="preserve">Brücke, Breuer (histeria, hipnosis), Charcot. 3 humillaciones: Copérnico, Darwin, Freud.</w:t>
      </w:r>
    </w:p>
    <w:p>
      <w:pPr>
        <w:pStyle w:val="ListParagraph"/>
        <w:numPr>
          <w:ilvl w:val="0"/>
          <w:numId w:val="2"/>
        </w:numPr>
        <w:spacing w:after="100" w:line="320"/>
      </w:pPr>
      <w:r>
        <w:t xml:space="preserve">1ª tópica: consciente / preconsciente / inconsciente. Represión. Lo reprimido vuelve disfrazado = mensaje cifrado.</w:t>
      </w:r>
    </w:p>
    <w:p>
      <w:pPr>
        <w:pStyle w:val="ListParagraph"/>
        <w:numPr>
          <w:ilvl w:val="0"/>
          <w:numId w:val="2"/>
        </w:numPr>
        <w:spacing w:after="100" w:line="320"/>
      </w:pPr>
      <w:r>
        <w:t xml:space="preserve">3 caminos: sueños (vía regia), lapsus, chistes.</w:t>
      </w:r>
    </w:p>
    <w:p>
      <w:pPr>
        <w:pStyle w:val="ListParagraph"/>
        <w:numPr>
          <w:ilvl w:val="0"/>
          <w:numId w:val="2"/>
        </w:numPr>
        <w:spacing w:after="100" w:line="320"/>
      </w:pPr>
      <w:r>
        <w:t xml:space="preserve">Principio del placer / principio de realidad. Pulsión: fuente, esfuerzo, meta, objeto. Fases: oral, anal, fálica (Edipo), latencia, genital.</w:t>
      </w:r>
    </w:p>
    <w:p>
      <w:pPr>
        <w:pStyle w:val="ListParagraph"/>
        <w:numPr>
          <w:ilvl w:val="0"/>
          <w:numId w:val="2"/>
        </w:numPr>
        <w:spacing w:after="100" w:line="320"/>
      </w:pPr>
      <w:r>
        <w:t xml:space="preserve">Transferencia. Eros (vida) / Thanatos (muerte).</w:t>
      </w:r>
    </w:p>
    <w:p>
      <w:pPr>
        <w:pStyle w:val="ListParagraph"/>
        <w:numPr>
          <w:ilvl w:val="0"/>
          <w:numId w:val="2"/>
        </w:numPr>
        <w:spacing w:after="100" w:line="320"/>
      </w:pPr>
      <w:r>
        <w:t xml:space="preserve">2ª tópica: ello / yo / superyó (no mezclar con la 1ª).</w:t>
      </w:r>
    </w:p>
    <w:p>
      <w:pPr>
        <w:pStyle w:val="ListParagraph"/>
        <w:numPr>
          <w:ilvl w:val="0"/>
          <w:numId w:val="2"/>
        </w:numPr>
        <w:spacing w:after="100" w:line="320"/>
      </w:pPr>
      <w:r>
        <w:t xml:space="preserve">Tótem y tabú (culpa), El porvenir de una ilusión (religión = ilusión), El malestar en la cultura (más cultura, más culpa; sublimación).</w:t>
      </w:r>
    </w:p>
    <w:p>
      <w:pPr>
        <w:pStyle w:val="ListParagraph"/>
        <w:numPr>
          <w:ilvl w:val="0"/>
          <w:numId w:val="2"/>
        </w:numPr>
        <w:spacing w:after="100" w:line="320"/>
      </w:pPr>
      <w:r>
        <w:t xml:space="preserve">Crítica: ser racional = controlar impulsos; el psicoanálisis confía en la razón; inerte vs vivo; persona (Boecio) → dignidad ontológica.</w:t>
      </w:r>
    </w:p>
    <w:sectPr>
      <w:footerReference w:type="default" r:id="rId7"/>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60"/>
    </w:pPr>
    <w:rPr>
      <w:b/>
      <w:bCs/>
      <w:color w:val="1F3864"/>
      <w:sz w:val="40"/>
      <w:szCs w:val="40"/>
    </w:rPr>
  </w:style>
  <w:style w:type="paragraph" w:styleId="Heading1">
    <w:name w:val="Heading 1"/>
    <w:basedOn w:val="Normal"/>
    <w:next w:val="Normal"/>
    <w:qFormat/>
    <w:pPr>
      <w:spacing w:after="140" w:before="300"/>
      <w:outlineLvl w:val="0"/>
    </w:pPr>
    <w:rPr>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2026-10-19T12:53:35.890Z</dcterms:created>
  <dcterms:modified xsi:type="dcterms:W3CDTF">2026-10-19T12:53:35.890Z</dcterms:modified>
</cp:coreProperties>
</file>

<file path=docProps/custom.xml><?xml version="1.0" encoding="utf-8"?>
<Properties xmlns="http://schemas.openxmlformats.org/officeDocument/2006/custom-properties" xmlns:vt="http://schemas.openxmlformats.org/officeDocument/2006/docPropsVTypes"/>
</file>