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Jean-Paul Sartre (1905-1980)</w:t>
      </w:r>
    </w:p>
    <w:p>
      <w:pPr>
        <w:spacing w:after="240"/>
      </w:pPr>
      <w:r>
        <w:rPr>
          <w:i/>
          <w:iCs/>
          <w:color w:val="555555"/>
        </w:rPr>
        <w:t xml:space="preserve">Hombre y Mundo Moderno</w:t>
      </w:r>
    </w:p>
    <w:p>
      <w:pPr>
        <w:pStyle w:val="Heading1"/>
      </w:pPr>
      <w:r>
        <w:t xml:space="preserve">1. Contexto</w:t>
      </w:r>
    </w:p>
    <w:p>
      <w:pPr>
        <w:spacing w:after="160" w:line="360"/>
        <w:jc w:val="both"/>
      </w:pPr>
      <w:r>
        <w:t xml:space="preserve">Sartre nace en París en 1905 y vive casi todo el siglo XX: las dos guerras mundiales, la ocupación alemana de Francia, la Guerra Fría, la guerra de Argelia y Mayo del 68. Es la época en la que, después de la II Guerra Mundial, se pierden las grandes certezas de la Modernidad (el progreso, la razón, una moral común). Es lo que en clase llamamos el paso de la Modernidad fuerte a la Modernidad débil.</w:t>
      </w:r>
    </w:p>
    <w:p>
      <w:pPr>
        <w:spacing w:after="160" w:line="360"/>
        <w:jc w:val="both"/>
      </w:pPr>
      <w:r>
        <w:t xml:space="preserve">Se queda huérfano de padre muy pequeño y le educa su abuelo. Estudia en la École Normale Supérieure de París, donde conoce a Simone de Beauvoir, que será su compañera. En 1939 sirve como meteorólogo en el ejército francés, en 1940 le capturan los alemanes y en 1941 sale libre (o huye). Después participa en el grupo clandestino Socialisme et Liberté. La guerra le marca mucho: con Francia ocupada cada uno tenía que elegir si resistía, colaboraba o callaba, y nadie podía excusarse en las circunstancias. De ahí viene su idea de que el hombre está condenado a ser libre.</w:t>
      </w:r>
    </w:p>
    <w:p>
      <w:pPr>
        <w:spacing w:after="160" w:line="360"/>
        <w:jc w:val="both"/>
      </w:pPr>
      <w:r>
        <w:t xml:space="preserve">En 1943 publica El ser y la nada y en 1945 da la conferencia El existencialismo es un humanismo, que hace famoso al existencialismo. Después se acerca al marxismo (Crítica de la razón dialéctica, 1960) y en Mayo del 68 apoya a los estudiantes. Mayo del 68 empezó en la Universidad de Nanterre, siguió con el cierre de la Sorbona y la Noche de las Barricadas, acabó en la mayor huelga general de la historia de Francia y terminó con la dimisión de De Gaulle en 1969. El existencialismo fue una de sus influencias: rechazo de todo lo impuesto desde fuera y defensa de la libertad.</w:t>
      </w:r>
    </w:p>
    <w:p>
      <w:pPr>
        <w:pStyle w:val="Heading1"/>
      </w:pPr>
      <w:r>
        <w:t xml:space="preserve">2. Autores que le preceden</w:t>
      </w:r>
    </w:p>
    <w:p>
      <w:pPr>
        <w:spacing w:after="160" w:line="360"/>
        <w:jc w:val="both"/>
      </w:pPr>
      <w:r>
        <w:t xml:space="preserve">Kierkegaard (1813-1855) es el primero que pone el foco en la existencia. Criticaba la hipocresía de los discursos filosóficos de la burguesía, que vivía en un mundo irreal de libertad, lejos de la verdadera realidad: imperfección, miseria, angustia y muerte. Ante la contingencia y la finitud de la existencia aparece la angustia. Sartre coge de él la importancia de la existencia concreta y la angustia, pero sin el sentido religioso.</w:t>
      </w:r>
    </w:p>
    <w:p>
      <w:pPr>
        <w:spacing w:after="160" w:line="360"/>
        <w:jc w:val="both"/>
      </w:pPr>
      <w:r>
        <w:t xml:space="preserve">Heidegger (1889-1976) es la influencia más importante. En Ser y tiempo (1927) dice que la filosofía se ha olvidado del ser y empieza su estudio por la conciencia humana, a la que llama Dasein (estar-ahí): una conciencia arrojada al mundo, mezclada con sus circunstancias. La conciencia de la muerte produce angustia y nos lleva a vivir auténticamente. El para-sí de Sartre sale claramente del Dasein.</w:t>
      </w:r>
    </w:p>
    <w:p>
      <w:pPr>
        <w:spacing w:after="160" w:line="360"/>
        <w:jc w:val="both"/>
      </w:pPr>
      <w:r>
        <w:t xml:space="preserve">También influyen Husserl (toda conciencia es conciencia de algo, por eso la conciencia no es una cosa) y Nietzsche: si Dios ha muerto, no hay nadie que haya pensado una naturaleza humana.</w:t>
      </w:r>
    </w:p>
    <w:p>
      <w:pPr>
        <w:pStyle w:val="Heading1"/>
      </w:pPr>
      <w:r>
        <w:t xml:space="preserve">3. Síntesis de su doctrina</w:t>
      </w:r>
    </w:p>
    <w:p>
      <w:pPr>
        <w:spacing w:after="160" w:line="360"/>
        <w:jc w:val="both"/>
      </w:pPr>
      <w:r>
        <w:t xml:space="preserve">Sartre distingue entre el ser y la nada. El ser en sí es el ser de las cosas: es lo que es y no tiene proyecto. El ser para sí es la realidad humana, la conciencia. El para sí está proyectado fuera de sí, no es lo que es y es lo que no es. Su pasado ya es un en sí, el futuro todavía no es y el presente es nada. Por eso Sartre dice que el hombre es nada, y eso es justo lo que nos hace libres: la libertad es el fundamento del ser del hombre y al elegir se elige a sí mismo.</w:t>
      </w:r>
    </w:p>
    <w:p>
      <w:pPr>
        <w:spacing w:after="160" w:line="360"/>
        <w:jc w:val="both"/>
      </w:pPr>
      <w:r>
        <w:t xml:space="preserve">Su idea principal es que la existencia precede a la esencia. Sartre vincula la esencia con la finalidad. La esencia de las cosas marca una finalidad que viene de fuera: un cortapapeles se hace para cortar papel, y una piedra rueda por una montaña no porque quiera sino por la gravedad. Pero como Dios no existe, nadie ha pensado al hombre antes de que exista. El hombre primero existe y después se hace a sí mismo. La esencia es una invención del hombre.</w:t>
      </w:r>
    </w:p>
    <w:p>
      <w:pPr>
        <w:spacing w:after="160" w:line="360"/>
        <w:jc w:val="both"/>
      </w:pPr>
      <w:r>
        <w:t xml:space="preserve">Como el ser humano no tiene finalidades que cumplir, puede tener proyectos, y por eso es libre. El hombre es un ser en perpetua opción, el eje que transforma la nada en ser. Tiene una facticidad (lo que no ha elegido: dónde nace, su cuerpo, su pasado), pero eso no le determina. Está condenado a ser libre: no eligió ser libre, pero no puede dejar de elegir.</w:t>
      </w:r>
    </w:p>
    <w:p>
      <w:pPr>
        <w:spacing w:after="160" w:line="360"/>
        <w:jc w:val="both"/>
      </w:pPr>
      <w:r>
        <w:t xml:space="preserve">Esta libertad produce náusea y angustia. Al elegirme elijo para toda la humanidad, y esa responsabilidad da angustia. Como Dios no existe estamos solos, sin excusas. El que huye de su libertad y dice "yo soy así" o "no tenía otra opción" actúa con mala fe.</w:t>
      </w:r>
    </w:p>
    <w:p>
      <w:pPr>
        <w:pStyle w:val="Heading1"/>
      </w:pPr>
      <w:r>
        <w:t xml:space="preserve">4. Relación con Heidegger</w:t>
      </w:r>
    </w:p>
    <w:p>
      <w:pPr>
        <w:spacing w:after="160" w:line="360"/>
        <w:jc w:val="both"/>
      </w:pPr>
      <w:r>
        <w:t xml:space="preserve">Sartre lee Ser y tiempo y su libro El ser y la nada se parece hasta en el título. Los dos parten de la existencia y no de una esencia abstracta: Heidegger dice que la esencia del Dasein está en su existencia y Sartre dice que la existencia precede a la esencia. El para sí de Sartre sale del Dasein, una conciencia que no está aislada sino metida en el mundo. Para los dos hay una situación que no hemos elegido (estar arrojado en Heidegger, facticidad en Sartre) y los dos hablan de angustia: en Heidegger por la muerte y en Sartre por la libertad (la náusea). La vida inauténtica de Heidegger se parece a la mala fe de Sartre.</w:t>
      </w:r>
    </w:p>
    <w:p>
      <w:pPr>
        <w:spacing w:after="160" w:line="360"/>
        <w:jc w:val="both"/>
      </w:pPr>
      <w:r>
        <w:t xml:space="preserve">La diferencia es que a Heidegger le interesa la pregunta por el ser y el Dasein es solo el punto de partida, mientras que a Sartre le interesa el hombre y su libertad. Por eso Sartre dice que el existencialismo es un humanismo, y Heidegger le contesta en la Carta sobre el humanismo (1946) que él no es existencialista. Además Sartre parte del ateísmo y Heidegger no se pronuncia sobre Dios.</w:t>
      </w:r>
    </w:p>
    <w:p>
      <w:pPr>
        <w:pStyle w:val="Heading1"/>
      </w:pPr>
      <w:r>
        <w:t xml:space="preserve">5. Comentario crítico</w:t>
      </w:r>
    </w:p>
    <w:p>
      <w:pPr>
        <w:spacing w:after="160" w:line="360"/>
        <w:jc w:val="both"/>
      </w:pPr>
      <w:r>
        <w:t xml:space="preserve">Lo positivo de Sartre es que defiende la libertad y la responsabilidad frente a quien se excusa en las circunstancias. Pero creo que su punto de partida no se puede asumir.</w:t>
      </w:r>
    </w:p>
    <w:p>
      <w:pPr>
        <w:spacing w:after="160" w:line="360"/>
        <w:jc w:val="both"/>
      </w:pPr>
      <w:r>
        <w:t xml:space="preserve">Sartre dice que el hombre es la nada. Pero Parménides ya dijo que el ser es y el no ser no es: la nada absoluta no existe. Lo que Sartre llama nada es como el hueco de un muro, una nada relativa (no-muro en un muro). La capacidad del hombre de proyectarse no es falta de ser, es una forma más alta de ser.</w:t>
      </w:r>
    </w:p>
    <w:p>
      <w:pPr>
        <w:spacing w:after="160" w:line="360"/>
        <w:jc w:val="both"/>
      </w:pPr>
      <w:r>
        <w:t xml:space="preserve">Además Sartre confunde esencia con una finalidad impuesta desde fuera, como el cortapapeles o la piedra. Pero según Aristóteles el ser se dice de muchas maneras. Los seres inertes son movidos desde fuera, pero los seres vivos se mueven a sí mismos y su finalidad sale de dentro. Que el hombre tenga una naturaleza no le quita libertad: es libre precisamente porque su naturaleza es racional.</w:t>
      </w:r>
    </w:p>
    <w:p>
      <w:pPr>
        <w:spacing w:after="160" w:line="360"/>
        <w:jc w:val="both"/>
      </w:pPr>
      <w:r>
        <w:t xml:space="preserve">Si aceptamos a Sartre, el hombre no es nada hasta que elige. Entonces ¿qué pasa con quien no puede elegir, como un niño o un enfermo? Su dignidad dependería de lo que haga, y se podría perder.</w:t>
      </w:r>
    </w:p>
    <w:p>
      <w:pPr>
        <w:spacing w:after="160" w:line="360"/>
        <w:jc w:val="both"/>
      </w:pPr>
      <w:r>
        <w:t xml:space="preserve">Por eso hay que unir la persona al ser. Ser humano es todo miembro de la especie homo sapiens sapiens. Persona es un ser único e irrepetible que tiene dignidad. La palabra viene del teatro (máscara, personaje) y antes no todos eran personas: en Roma solo el hombre libre, romano y paterfamilias. Santo Tomás coge la definición de Boecio: persona es una sustancia individual de naturaleza racional. Es decir, la persona es algo (no nada), es única y tiene una naturaleza racional. Si la persona está unida al ser, su dignidad es ontológica: no depende de lo que elija ni de su calidad de vida, sino que la tiene por el simple hecho de ser. Los seres humanos somos racionales y libres.</w:t>
      </w:r>
    </w:p>
    <w:p>
      <w:r>
        <w:br w:type="page"/>
      </w:r>
    </w:p>
    <w:p>
      <w:pPr>
        <w:pStyle w:val="Heading1"/>
      </w:pPr>
      <w:r>
        <w:t xml:space="preserve">Esquema para el parcial</w:t>
      </w:r>
    </w:p>
    <w:p>
      <w:pPr>
        <w:pStyle w:val="ListParagraph"/>
        <w:numPr>
          <w:ilvl w:val="0"/>
          <w:numId w:val="2"/>
        </w:numPr>
        <w:spacing w:after="100" w:line="320"/>
      </w:pPr>
      <w:r>
        <w:t xml:space="preserve">Contexto: II Guerra Mundial, ocupación de Francia, Resistencia (Socialisme et Liberté), Guerra Fría, Argelia, Mayo del 68.</w:t>
      </w:r>
    </w:p>
    <w:p>
      <w:pPr>
        <w:pStyle w:val="ListParagraph"/>
        <w:numPr>
          <w:ilvl w:val="0"/>
          <w:numId w:val="2"/>
        </w:numPr>
        <w:spacing w:after="100" w:line="320"/>
      </w:pPr>
      <w:r>
        <w:t xml:space="preserve">Obras: La náusea (1938), El ser y la nada (1943), El existencialismo es un humanismo (1945), Crítica de la razón dialéctica (1960).</w:t>
      </w:r>
    </w:p>
    <w:p>
      <w:pPr>
        <w:pStyle w:val="ListParagraph"/>
        <w:numPr>
          <w:ilvl w:val="0"/>
          <w:numId w:val="2"/>
        </w:numPr>
        <w:spacing w:after="100" w:line="320"/>
      </w:pPr>
      <w:r>
        <w:t xml:space="preserve">Precedentes: Kierkegaard (existencia, angustia) y Heidegger (Dasein, olvido del ser, angustia, vida auténtica).</w:t>
      </w:r>
    </w:p>
    <w:p>
      <w:pPr>
        <w:pStyle w:val="ListParagraph"/>
        <w:numPr>
          <w:ilvl w:val="0"/>
          <w:numId w:val="2"/>
        </w:numPr>
        <w:spacing w:after="100" w:line="320"/>
      </w:pPr>
      <w:r>
        <w:t xml:space="preserve">Ser en sí = cosas, es lo que es, sin proyecto. Ser para sí = conciencia, nada, proyectado fuera de sí.</w:t>
      </w:r>
    </w:p>
    <w:p>
      <w:pPr>
        <w:pStyle w:val="ListParagraph"/>
        <w:numPr>
          <w:ilvl w:val="0"/>
          <w:numId w:val="2"/>
        </w:numPr>
        <w:spacing w:after="100" w:line="320"/>
      </w:pPr>
      <w:r>
        <w:t xml:space="preserve">La existencia precede a la esencia. Esencia = finalidad que viene de fuera (piedra, cortapapeles).</w:t>
      </w:r>
    </w:p>
    <w:p>
      <w:pPr>
        <w:pStyle w:val="ListParagraph"/>
        <w:numPr>
          <w:ilvl w:val="0"/>
          <w:numId w:val="2"/>
        </w:numPr>
        <w:spacing w:after="100" w:line="320"/>
      </w:pPr>
      <w:r>
        <w:t xml:space="preserve">Sin finalidad → proyectos → libertad. Condenado a ser libre. Al elegir me elijo.</w:t>
      </w:r>
    </w:p>
    <w:p>
      <w:pPr>
        <w:pStyle w:val="ListParagraph"/>
        <w:numPr>
          <w:ilvl w:val="0"/>
          <w:numId w:val="2"/>
        </w:numPr>
        <w:spacing w:after="100" w:line="320"/>
      </w:pPr>
      <w:r>
        <w:t xml:space="preserve">Libertad → náusea y angustia. Mala fe = huir de la libertad.</w:t>
      </w:r>
    </w:p>
    <w:p>
      <w:pPr>
        <w:pStyle w:val="ListParagraph"/>
        <w:numPr>
          <w:ilvl w:val="0"/>
          <w:numId w:val="2"/>
        </w:numPr>
        <w:spacing w:after="100" w:line="320"/>
      </w:pPr>
      <w:r>
        <w:t xml:space="preserve">Crítica: Parménides (la nada absoluta no es), Aristóteles (lo vivo se mueve desde dentro), persona = sustancia individual de naturaleza racional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2026-10-19T12:53:35.854Z</dcterms:created>
  <dcterms:modified xsi:type="dcterms:W3CDTF">2026-10-19T12:53:35.860Z</dcterms:modified>
</cp:coreProperties>
</file>

<file path=docProps/custom.xml><?xml version="1.0" encoding="utf-8"?>
<Properties xmlns="http://schemas.openxmlformats.org/officeDocument/2006/custom-properties" xmlns:vt="http://schemas.openxmlformats.org/officeDocument/2006/docPropsVTypes"/>
</file>