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5503" w:rsidRDefault="00000000">
      <w:pPr>
        <w:spacing w:after="200" w:line="360" w:lineRule="auto"/>
        <w:jc w:val="both"/>
        <w:rPr>
          <w:b/>
          <w:bCs/>
          <w:sz w:val="24"/>
          <w:szCs w:val="24"/>
        </w:rPr>
      </w:pPr>
      <w:r>
        <w:rPr>
          <w:b/>
          <w:bCs/>
          <w:sz w:val="24"/>
          <w:szCs w:val="24"/>
        </w:rPr>
        <w:t>ANÁLISIS DE LA INFORMACIÓN EPIDEMIOLÓGICA DE LA UNIDAD CENTINELA DE INFECCIONES RESPIRATORIAS AGUDAS GRAVES ( UC IRAG) DEL HOSPITAL REGIONAL RÍO GALLEGOS (HRRG)</w:t>
      </w:r>
    </w:p>
    <w:p w14:paraId="00000002" w14:textId="77777777" w:rsidR="00175503" w:rsidRDefault="00000000">
      <w:pPr>
        <w:pStyle w:val="Ttulo"/>
        <w:spacing w:before="280" w:after="200" w:line="360" w:lineRule="auto"/>
        <w:jc w:val="both"/>
        <w:rPr>
          <w:b/>
          <w:bCs/>
          <w:sz w:val="24"/>
          <w:szCs w:val="24"/>
        </w:rPr>
      </w:pPr>
      <w:bookmarkStart w:id="0" w:name="_heading=h.e5ky2svquupb" w:colFirst="0" w:colLast="0"/>
      <w:bookmarkEnd w:id="0"/>
      <w:r>
        <w:rPr>
          <w:b/>
          <w:bCs/>
          <w:sz w:val="24"/>
          <w:szCs w:val="24"/>
        </w:rPr>
        <w:t>INTRODUCCIÓN</w:t>
      </w:r>
    </w:p>
    <w:p w14:paraId="00000003" w14:textId="77777777" w:rsidR="00175503" w:rsidRDefault="00000000">
      <w:pPr>
        <w:spacing w:before="280" w:after="200" w:line="360" w:lineRule="auto"/>
        <w:jc w:val="both"/>
        <w:rPr>
          <w:sz w:val="24"/>
          <w:szCs w:val="24"/>
        </w:rPr>
      </w:pPr>
      <w:r>
        <w:rPr>
          <w:sz w:val="24"/>
          <w:szCs w:val="24"/>
        </w:rPr>
        <w:t xml:space="preserve">Las infecciones respiratorias agudas (IRAs) son patologías originadas por diferentes agentes etiológicos que provocan cuadros clínicos como la enfermedad tipo influenza (ETI), bronquiolitis y neumonía, hasta cuadros de mayor gravedad manifestados como infecciones respiratorias agudas graves (IRAG). </w:t>
      </w:r>
    </w:p>
    <w:p w14:paraId="00000004" w14:textId="77777777" w:rsidR="00175503" w:rsidRDefault="00000000">
      <w:pPr>
        <w:spacing w:before="280" w:after="200" w:line="360" w:lineRule="auto"/>
        <w:jc w:val="both"/>
        <w:rPr>
          <w:sz w:val="24"/>
          <w:szCs w:val="24"/>
        </w:rPr>
      </w:pPr>
      <w:r>
        <w:rPr>
          <w:sz w:val="24"/>
          <w:szCs w:val="24"/>
        </w:rPr>
        <w:t>Las IRAs constituyen una importante causa de morbimortalidad afectando fundamentalmente a niñas/os menores de dos años, personas mayores de 60 años y personas susceptibles con patologías de base.</w:t>
      </w:r>
    </w:p>
    <w:p w14:paraId="00000005" w14:textId="77777777" w:rsidR="00175503" w:rsidRDefault="00000000">
      <w:pPr>
        <w:spacing w:before="280" w:after="200" w:line="360" w:lineRule="auto"/>
        <w:jc w:val="both"/>
        <w:rPr>
          <w:sz w:val="24"/>
          <w:szCs w:val="24"/>
        </w:rPr>
      </w:pPr>
      <w:r>
        <w:rPr>
          <w:sz w:val="24"/>
          <w:szCs w:val="24"/>
        </w:rPr>
        <w:t>En Argentina, la vigilancia epidemiológica de las  IRAs se realiza a través del Sistema Nacional de Vigilancia de la Salud el cual involucra la participación de diferentes niveles de atención (local, provincial y nacional), laboratorios y áreas de epidemiología. En este sentido, se destaca una vigilancia de infecciones respiratorias agudas colaborativa y con componentes diferentes que sean complementarios y adecuados para responder a propósitos definidos.</w:t>
      </w:r>
    </w:p>
    <w:p w14:paraId="00000006" w14:textId="77777777" w:rsidR="00175503" w:rsidRDefault="00000000">
      <w:pPr>
        <w:spacing w:before="280" w:after="200" w:line="360" w:lineRule="auto"/>
        <w:jc w:val="both"/>
        <w:rPr>
          <w:sz w:val="24"/>
          <w:szCs w:val="24"/>
        </w:rPr>
      </w:pPr>
      <w:r>
        <w:rPr>
          <w:sz w:val="24"/>
          <w:szCs w:val="24"/>
        </w:rPr>
        <w:t>La Unidad Centinela de IRAG (UCIRAG) aporta información de calidad permitiendo monitorear las tendencias en la incidencia identificando periodos epidémicos en diferentes unidades territoriales; caracterizar el comportamiento de la enfermedad (grupos poblacionales afectados y factores de riesgo, magnitud, severidad, mortalidad); detectar oportunamente la aparición de nuevas variantes y/o subtipos de influenza, y otros virus respiratorios emergentes, y contribuir a la evaluación del impacto sobre el sistema de salud y de las intervenciones adoptadas, como es el caso de la vacunación materna contra el Virus Sincicial Respiratorio ( VSR).</w:t>
      </w:r>
    </w:p>
    <w:p w14:paraId="00000007" w14:textId="77777777" w:rsidR="00175503" w:rsidRDefault="00000000">
      <w:pPr>
        <w:spacing w:before="280" w:after="200" w:line="360" w:lineRule="auto"/>
        <w:jc w:val="both"/>
        <w:rPr>
          <w:sz w:val="24"/>
          <w:szCs w:val="24"/>
        </w:rPr>
      </w:pPr>
      <w:r>
        <w:rPr>
          <w:sz w:val="24"/>
          <w:szCs w:val="24"/>
        </w:rPr>
        <w:lastRenderedPageBreak/>
        <w:t>En el caso de la provincia de Santa Cruz, la UCIRAG se implementó desde mayo de 2024 en el Hospital Regional de Río Gallegos, establecimiento  de mayor densidad poblacional con internación adulta y pediátrica.</w:t>
      </w:r>
    </w:p>
    <w:p w14:paraId="00000008" w14:textId="77777777" w:rsidR="00175503" w:rsidRDefault="00000000">
      <w:pPr>
        <w:pStyle w:val="Ttulo"/>
        <w:spacing w:before="280" w:after="200" w:line="360" w:lineRule="auto"/>
        <w:jc w:val="both"/>
        <w:rPr>
          <w:b/>
          <w:bCs/>
          <w:sz w:val="24"/>
          <w:szCs w:val="24"/>
        </w:rPr>
      </w:pPr>
      <w:bookmarkStart w:id="1" w:name="_heading=h.6qnimug8av0y" w:colFirst="0" w:colLast="0"/>
      <w:bookmarkEnd w:id="1"/>
      <w:r>
        <w:rPr>
          <w:b/>
          <w:bCs/>
          <w:sz w:val="24"/>
          <w:szCs w:val="24"/>
        </w:rPr>
        <w:t>Propósito</w:t>
      </w:r>
    </w:p>
    <w:p w14:paraId="00000009" w14:textId="77777777" w:rsidR="00175503" w:rsidRDefault="00000000">
      <w:pPr>
        <w:spacing w:before="280" w:after="200" w:line="360" w:lineRule="auto"/>
        <w:jc w:val="both"/>
        <w:rPr>
          <w:sz w:val="24"/>
          <w:szCs w:val="24"/>
        </w:rPr>
      </w:pPr>
      <w:r>
        <w:rPr>
          <w:sz w:val="24"/>
          <w:szCs w:val="24"/>
        </w:rPr>
        <w:t>El presente plan de análisis se elabora con el fin de ordenar de manera sistemática el procesamiento de los datos disponibles, identificando fuentes de información, criterios y métodos que aseguren consistencia, comparabilidad y utilidad epidemiológica.</w:t>
      </w:r>
    </w:p>
    <w:p w14:paraId="0000000A" w14:textId="77777777" w:rsidR="00175503" w:rsidRDefault="00000000">
      <w:pPr>
        <w:pStyle w:val="Ttulo"/>
        <w:spacing w:before="280" w:after="200" w:line="360" w:lineRule="auto"/>
        <w:jc w:val="both"/>
        <w:rPr>
          <w:b/>
          <w:bCs/>
          <w:sz w:val="24"/>
          <w:szCs w:val="24"/>
        </w:rPr>
      </w:pPr>
      <w:bookmarkStart w:id="2" w:name="_heading=h.2qt62ydxs85s" w:colFirst="0" w:colLast="0"/>
      <w:bookmarkEnd w:id="2"/>
      <w:r>
        <w:rPr>
          <w:b/>
          <w:bCs/>
          <w:sz w:val="24"/>
          <w:szCs w:val="24"/>
        </w:rPr>
        <w:t xml:space="preserve">Objetivos General </w:t>
      </w:r>
    </w:p>
    <w:p w14:paraId="0000000B" w14:textId="77777777" w:rsidR="00175503" w:rsidRDefault="00000000">
      <w:pPr>
        <w:spacing w:before="280" w:after="200" w:line="360" w:lineRule="auto"/>
        <w:jc w:val="both"/>
        <w:rPr>
          <w:sz w:val="24"/>
          <w:szCs w:val="24"/>
        </w:rPr>
      </w:pPr>
      <w:r>
        <w:rPr>
          <w:sz w:val="24"/>
          <w:szCs w:val="24"/>
        </w:rPr>
        <w:t xml:space="preserve">Caracterizar el perfil clínico, epidemiológico y etiológico de las infecciones respiratorias agudas graves (IRAG) e IRAG extendida notificadas en el Hospital Regional de Río Gallegos, en el marco de la estrategia de vigilancia Unidad Centinela de IRAG, durante el período comprendido entre la semana epidemiológica 18 del año 2024 y la  semana epidemiológica 8 del año 2026, con el fin de describir su comportamiento temporal, identificar grupos de riesgo y aportar información para la vigilancia y el análisis de su impacto en el sistema de salud. </w:t>
      </w:r>
    </w:p>
    <w:p w14:paraId="0000000C" w14:textId="77777777" w:rsidR="00175503" w:rsidRDefault="00000000">
      <w:pPr>
        <w:pStyle w:val="Ttulo"/>
        <w:spacing w:before="280" w:after="200" w:line="360" w:lineRule="auto"/>
        <w:jc w:val="both"/>
        <w:rPr>
          <w:b/>
          <w:bCs/>
          <w:sz w:val="24"/>
          <w:szCs w:val="24"/>
        </w:rPr>
      </w:pPr>
      <w:bookmarkStart w:id="3" w:name="_heading=h.5dma1ln8pu5v" w:colFirst="0" w:colLast="0"/>
      <w:bookmarkEnd w:id="3"/>
      <w:r>
        <w:rPr>
          <w:b/>
          <w:bCs/>
          <w:sz w:val="24"/>
          <w:szCs w:val="24"/>
        </w:rPr>
        <w:t xml:space="preserve">Objetivos específicos </w:t>
      </w:r>
    </w:p>
    <w:p w14:paraId="0000000D" w14:textId="77777777" w:rsidR="00175503" w:rsidRDefault="00000000">
      <w:pPr>
        <w:numPr>
          <w:ilvl w:val="0"/>
          <w:numId w:val="3"/>
        </w:numPr>
        <w:spacing w:after="200" w:line="360" w:lineRule="auto"/>
        <w:jc w:val="both"/>
        <w:rPr>
          <w:sz w:val="24"/>
          <w:szCs w:val="24"/>
        </w:rPr>
      </w:pPr>
      <w:r>
        <w:rPr>
          <w:sz w:val="24"/>
          <w:szCs w:val="24"/>
        </w:rPr>
        <w:t xml:space="preserve">Describir la distribución temporal de los casos de IRAG  e IRAG extendida por semana epidemiológica y por año, identificando patrones de tendencia y comportamiento estacional. </w:t>
      </w:r>
    </w:p>
    <w:p w14:paraId="0000000E" w14:textId="77777777" w:rsidR="00175503" w:rsidRDefault="00000000">
      <w:pPr>
        <w:numPr>
          <w:ilvl w:val="0"/>
          <w:numId w:val="3"/>
        </w:numPr>
        <w:spacing w:before="280" w:after="200" w:line="360" w:lineRule="auto"/>
        <w:jc w:val="both"/>
        <w:rPr>
          <w:sz w:val="24"/>
          <w:szCs w:val="24"/>
        </w:rPr>
      </w:pPr>
      <w:r>
        <w:rPr>
          <w:sz w:val="24"/>
          <w:szCs w:val="24"/>
        </w:rPr>
        <w:t xml:space="preserve">Estimar la proporción de casos de Infecciones Respiratorias Agudas (IRAG) e IRAGE extendida en relación con el total de pacientes internados por todas las causas por semana epidemiológica y por año con el fin de estimar la carga de enfermedad respiratoria en el hospital. </w:t>
      </w:r>
    </w:p>
    <w:p w14:paraId="0000000F" w14:textId="52553523" w:rsidR="00175503" w:rsidRDefault="00000000">
      <w:pPr>
        <w:numPr>
          <w:ilvl w:val="0"/>
          <w:numId w:val="3"/>
        </w:numPr>
        <w:spacing w:after="200" w:line="360" w:lineRule="auto"/>
        <w:jc w:val="both"/>
        <w:rPr>
          <w:sz w:val="24"/>
          <w:szCs w:val="24"/>
        </w:rPr>
      </w:pPr>
      <w:r>
        <w:rPr>
          <w:sz w:val="24"/>
          <w:szCs w:val="24"/>
        </w:rPr>
        <w:t xml:space="preserve">Describir la distribución de casos de IRAG e IRAG extendida por grupo etario, por semana epidemiológica </w:t>
      </w:r>
      <w:r w:rsidR="00E90F7B">
        <w:rPr>
          <w:sz w:val="24"/>
          <w:szCs w:val="24"/>
        </w:rPr>
        <w:t>y por</w:t>
      </w:r>
      <w:r>
        <w:rPr>
          <w:sz w:val="24"/>
          <w:szCs w:val="24"/>
        </w:rPr>
        <w:t xml:space="preserve"> año, identificando grupos poblaciones de mayor riesgo. </w:t>
      </w:r>
    </w:p>
    <w:p w14:paraId="00000010" w14:textId="3B126E51" w:rsidR="00175503" w:rsidRDefault="00000000">
      <w:pPr>
        <w:numPr>
          <w:ilvl w:val="0"/>
          <w:numId w:val="3"/>
        </w:numPr>
        <w:spacing w:after="200" w:line="360" w:lineRule="auto"/>
        <w:jc w:val="both"/>
        <w:rPr>
          <w:sz w:val="24"/>
          <w:szCs w:val="24"/>
        </w:rPr>
      </w:pPr>
      <w:r>
        <w:rPr>
          <w:sz w:val="24"/>
          <w:szCs w:val="24"/>
        </w:rPr>
        <w:lastRenderedPageBreak/>
        <w:t xml:space="preserve">Estimar el porcentaje de positividad para SARS - Cov2, Influenza </w:t>
      </w:r>
      <w:r w:rsidR="00E90F7B">
        <w:rPr>
          <w:sz w:val="24"/>
          <w:szCs w:val="24"/>
        </w:rPr>
        <w:t>y VSR</w:t>
      </w:r>
      <w:r>
        <w:rPr>
          <w:sz w:val="24"/>
          <w:szCs w:val="24"/>
        </w:rPr>
        <w:t xml:space="preserve"> por semana epidemiológica y por año, a fin de caracterizar la circulación de virus respiratorios.  </w:t>
      </w:r>
    </w:p>
    <w:p w14:paraId="00000011" w14:textId="77777777" w:rsidR="00175503" w:rsidRDefault="00000000">
      <w:pPr>
        <w:numPr>
          <w:ilvl w:val="0"/>
          <w:numId w:val="3"/>
        </w:numPr>
        <w:spacing w:after="200" w:line="360" w:lineRule="auto"/>
        <w:jc w:val="both"/>
        <w:rPr>
          <w:sz w:val="24"/>
          <w:szCs w:val="24"/>
        </w:rPr>
      </w:pPr>
      <w:r>
        <w:rPr>
          <w:sz w:val="24"/>
          <w:szCs w:val="24"/>
        </w:rPr>
        <w:t>Caracterizar la frecuencia de los casos de IRAG e IRAG extendida con comorbilidades por grupo etario, identificando factores asociados a mayor riesgo de gravedad.</w:t>
      </w:r>
    </w:p>
    <w:p w14:paraId="00000012" w14:textId="77777777" w:rsidR="00175503" w:rsidRDefault="00000000">
      <w:pPr>
        <w:numPr>
          <w:ilvl w:val="0"/>
          <w:numId w:val="3"/>
        </w:numPr>
        <w:spacing w:before="280" w:after="200" w:line="360" w:lineRule="auto"/>
        <w:jc w:val="both"/>
        <w:rPr>
          <w:sz w:val="24"/>
          <w:szCs w:val="24"/>
        </w:rPr>
      </w:pPr>
      <w:r>
        <w:rPr>
          <w:sz w:val="24"/>
          <w:szCs w:val="24"/>
        </w:rPr>
        <w:t xml:space="preserve">Determinar la proporción de pacientes vacunados en los grupos de riesgo (menores de 2 años, mayores de 60 años y embarazadas), evaluando su relación con la ocurrencia de los casos. </w:t>
      </w:r>
    </w:p>
    <w:p w14:paraId="00000013" w14:textId="77777777" w:rsidR="00175503" w:rsidRDefault="00000000">
      <w:pPr>
        <w:numPr>
          <w:ilvl w:val="0"/>
          <w:numId w:val="3"/>
        </w:numPr>
        <w:spacing w:before="280" w:after="200" w:line="360" w:lineRule="auto"/>
        <w:jc w:val="both"/>
        <w:rPr>
          <w:sz w:val="24"/>
          <w:szCs w:val="24"/>
        </w:rPr>
      </w:pPr>
      <w:r>
        <w:rPr>
          <w:sz w:val="24"/>
          <w:szCs w:val="24"/>
        </w:rPr>
        <w:t xml:space="preserve">Analizar la proporción de casos de IRAG e IRAG extendida que requieren ingreso a unidades de cuidados intensivos, por semana epidemiológica y grupo etario, como indicador de severidad. </w:t>
      </w:r>
    </w:p>
    <w:p w14:paraId="00000014" w14:textId="77777777" w:rsidR="00175503" w:rsidRDefault="00000000">
      <w:pPr>
        <w:numPr>
          <w:ilvl w:val="0"/>
          <w:numId w:val="3"/>
        </w:numPr>
        <w:spacing w:after="200" w:line="360" w:lineRule="auto"/>
        <w:jc w:val="both"/>
        <w:rPr>
          <w:sz w:val="24"/>
          <w:szCs w:val="24"/>
        </w:rPr>
      </w:pPr>
      <w:r>
        <w:rPr>
          <w:sz w:val="24"/>
          <w:szCs w:val="24"/>
        </w:rPr>
        <w:t xml:space="preserve">Estimar la proporción de casos fallecidos por IRAG e IRAG extendida en relación con el total de pacientes fallecidos, por semana epidemiológica y por año, con el fin de evaluar el impacto en la mortalidad hospitalaria. </w:t>
      </w:r>
    </w:p>
    <w:p w14:paraId="00000015" w14:textId="77777777" w:rsidR="00175503" w:rsidRDefault="00000000">
      <w:pPr>
        <w:numPr>
          <w:ilvl w:val="0"/>
          <w:numId w:val="3"/>
        </w:numPr>
        <w:spacing w:before="280" w:after="200" w:line="360" w:lineRule="auto"/>
        <w:jc w:val="both"/>
        <w:rPr>
          <w:sz w:val="24"/>
          <w:szCs w:val="24"/>
        </w:rPr>
      </w:pPr>
      <w:r>
        <w:rPr>
          <w:sz w:val="24"/>
          <w:szCs w:val="24"/>
        </w:rPr>
        <w:t xml:space="preserve">Calcular la tasa de letalidad de los casos de IRAG e IRAG extendida, por grupo etario, como medida de gravedad clínica. </w:t>
      </w:r>
    </w:p>
    <w:p w14:paraId="00000016" w14:textId="77777777" w:rsidR="00175503" w:rsidRDefault="00000000">
      <w:pPr>
        <w:numPr>
          <w:ilvl w:val="0"/>
          <w:numId w:val="3"/>
        </w:numPr>
        <w:spacing w:before="280" w:after="200" w:line="360" w:lineRule="auto"/>
        <w:jc w:val="both"/>
        <w:rPr>
          <w:sz w:val="24"/>
          <w:szCs w:val="24"/>
        </w:rPr>
      </w:pPr>
      <w:r>
        <w:rPr>
          <w:sz w:val="24"/>
          <w:szCs w:val="24"/>
        </w:rPr>
        <w:t xml:space="preserve">Analizar la relación entre el agente etiológico, grupo etario y severidad (ingreso a UTI y fallecimiento), para identificar patrones de riesgo. </w:t>
      </w:r>
    </w:p>
    <w:p w14:paraId="00000017" w14:textId="77777777" w:rsidR="00175503" w:rsidRDefault="00000000">
      <w:pPr>
        <w:pStyle w:val="Ttulo"/>
        <w:spacing w:before="280" w:after="200" w:line="360" w:lineRule="auto"/>
        <w:jc w:val="both"/>
        <w:rPr>
          <w:b/>
          <w:bCs/>
          <w:sz w:val="24"/>
          <w:szCs w:val="24"/>
        </w:rPr>
      </w:pPr>
      <w:bookmarkStart w:id="4" w:name="_heading=h.s0cjpo4isdrh" w:colFirst="0" w:colLast="0"/>
      <w:bookmarkEnd w:id="4"/>
      <w:r>
        <w:rPr>
          <w:b/>
          <w:bCs/>
          <w:sz w:val="24"/>
          <w:szCs w:val="24"/>
        </w:rPr>
        <w:t>Definiciones de caso de IRAG e IRAGE</w:t>
      </w:r>
    </w:p>
    <w:p w14:paraId="00000018" w14:textId="77777777" w:rsidR="00175503" w:rsidRDefault="00000000">
      <w:pPr>
        <w:spacing w:before="280" w:after="200" w:line="360" w:lineRule="auto"/>
        <w:jc w:val="both"/>
        <w:rPr>
          <w:sz w:val="24"/>
          <w:szCs w:val="24"/>
        </w:rPr>
      </w:pPr>
      <w:r>
        <w:rPr>
          <w:sz w:val="24"/>
          <w:szCs w:val="24"/>
        </w:rPr>
        <w:t>IRAG: Paciente de cualquier edad con infección respiratoria aguda con:</w:t>
      </w:r>
    </w:p>
    <w:p w14:paraId="00000019" w14:textId="77777777" w:rsidR="00175503" w:rsidRDefault="00000000">
      <w:pPr>
        <w:numPr>
          <w:ilvl w:val="0"/>
          <w:numId w:val="5"/>
        </w:numPr>
        <w:spacing w:before="280" w:line="360" w:lineRule="auto"/>
        <w:jc w:val="both"/>
        <w:rPr>
          <w:sz w:val="24"/>
          <w:szCs w:val="24"/>
        </w:rPr>
      </w:pPr>
      <w:r>
        <w:rPr>
          <w:sz w:val="24"/>
          <w:szCs w:val="24"/>
        </w:rPr>
        <w:t>Fiebre referida o constatada &gt;= 38°C y Tos; y</w:t>
      </w:r>
    </w:p>
    <w:p w14:paraId="0000001A" w14:textId="77777777" w:rsidR="00175503" w:rsidRDefault="00000000">
      <w:pPr>
        <w:numPr>
          <w:ilvl w:val="0"/>
          <w:numId w:val="5"/>
        </w:numPr>
        <w:spacing w:line="360" w:lineRule="auto"/>
        <w:jc w:val="both"/>
        <w:rPr>
          <w:sz w:val="24"/>
          <w:szCs w:val="24"/>
        </w:rPr>
      </w:pPr>
      <w:r>
        <w:rPr>
          <w:sz w:val="24"/>
          <w:szCs w:val="24"/>
        </w:rPr>
        <w:t>Inicio del cuadro en los 10 días precedentes; y</w:t>
      </w:r>
    </w:p>
    <w:p w14:paraId="0000001B" w14:textId="77777777" w:rsidR="00175503" w:rsidRDefault="00000000">
      <w:pPr>
        <w:numPr>
          <w:ilvl w:val="0"/>
          <w:numId w:val="5"/>
        </w:numPr>
        <w:spacing w:after="200" w:line="360" w:lineRule="auto"/>
        <w:jc w:val="both"/>
        <w:rPr>
          <w:sz w:val="24"/>
          <w:szCs w:val="24"/>
        </w:rPr>
      </w:pPr>
      <w:r>
        <w:rPr>
          <w:sz w:val="24"/>
          <w:szCs w:val="24"/>
        </w:rPr>
        <w:t>Requerimiento de internación por criterio clínico.</w:t>
      </w:r>
    </w:p>
    <w:p w14:paraId="0000001C" w14:textId="77777777" w:rsidR="00175503" w:rsidRDefault="00000000">
      <w:pPr>
        <w:spacing w:before="280" w:after="200" w:line="360" w:lineRule="auto"/>
        <w:jc w:val="both"/>
        <w:rPr>
          <w:sz w:val="24"/>
          <w:szCs w:val="24"/>
        </w:rPr>
      </w:pPr>
      <w:r>
        <w:rPr>
          <w:sz w:val="24"/>
          <w:szCs w:val="24"/>
        </w:rPr>
        <w:t>IRAGE: Pacientes menores de 2 años y mayor o igual a 60 años</w:t>
      </w:r>
    </w:p>
    <w:p w14:paraId="0000001D" w14:textId="77777777" w:rsidR="00175503" w:rsidRDefault="00000000">
      <w:pPr>
        <w:numPr>
          <w:ilvl w:val="0"/>
          <w:numId w:val="1"/>
        </w:numPr>
        <w:spacing w:before="280" w:line="360" w:lineRule="auto"/>
        <w:jc w:val="both"/>
        <w:rPr>
          <w:sz w:val="24"/>
          <w:szCs w:val="24"/>
        </w:rPr>
      </w:pPr>
      <w:r>
        <w:rPr>
          <w:sz w:val="24"/>
          <w:szCs w:val="24"/>
        </w:rPr>
        <w:t>Infección respiratoria: definida por tos o dificultad respiratoria; e</w:t>
      </w:r>
    </w:p>
    <w:p w14:paraId="0000001E" w14:textId="77777777" w:rsidR="00175503" w:rsidRDefault="00000000">
      <w:pPr>
        <w:numPr>
          <w:ilvl w:val="0"/>
          <w:numId w:val="1"/>
        </w:numPr>
        <w:spacing w:line="360" w:lineRule="auto"/>
        <w:jc w:val="both"/>
        <w:rPr>
          <w:sz w:val="24"/>
          <w:szCs w:val="24"/>
        </w:rPr>
      </w:pPr>
      <w:r>
        <w:rPr>
          <w:sz w:val="24"/>
          <w:szCs w:val="24"/>
        </w:rPr>
        <w:lastRenderedPageBreak/>
        <w:t>Inicio del cuadro en los 10 días precedentes; y</w:t>
      </w:r>
    </w:p>
    <w:p w14:paraId="0000001F" w14:textId="77777777" w:rsidR="00175503" w:rsidRDefault="00000000">
      <w:pPr>
        <w:numPr>
          <w:ilvl w:val="0"/>
          <w:numId w:val="1"/>
        </w:numPr>
        <w:spacing w:line="360" w:lineRule="auto"/>
        <w:jc w:val="both"/>
        <w:rPr>
          <w:sz w:val="24"/>
          <w:szCs w:val="24"/>
        </w:rPr>
      </w:pPr>
      <w:r>
        <w:rPr>
          <w:sz w:val="24"/>
          <w:szCs w:val="24"/>
        </w:rPr>
        <w:t>Requerimiento de internación por criterio clínico.</w:t>
      </w:r>
    </w:p>
    <w:p w14:paraId="00000020" w14:textId="77777777" w:rsidR="00175503" w:rsidRDefault="00000000">
      <w:pPr>
        <w:numPr>
          <w:ilvl w:val="0"/>
          <w:numId w:val="1"/>
        </w:numPr>
        <w:spacing w:line="360" w:lineRule="auto"/>
        <w:jc w:val="both"/>
        <w:rPr>
          <w:sz w:val="24"/>
          <w:szCs w:val="24"/>
        </w:rPr>
      </w:pPr>
      <w:r>
        <w:rPr>
          <w:sz w:val="24"/>
          <w:szCs w:val="24"/>
        </w:rPr>
        <w:t>En lactantes menores de 6 meses también considerar:</w:t>
      </w:r>
    </w:p>
    <w:p w14:paraId="00000021" w14:textId="77777777" w:rsidR="00175503" w:rsidRDefault="00000000">
      <w:pPr>
        <w:numPr>
          <w:ilvl w:val="0"/>
          <w:numId w:val="1"/>
        </w:numPr>
        <w:spacing w:line="360" w:lineRule="auto"/>
        <w:jc w:val="both"/>
        <w:rPr>
          <w:sz w:val="24"/>
          <w:szCs w:val="24"/>
        </w:rPr>
      </w:pPr>
      <w:r>
        <w:rPr>
          <w:sz w:val="24"/>
          <w:szCs w:val="24"/>
        </w:rPr>
        <w:t>Apnea (cese temporal de la respiración por cualquier causa), o</w:t>
      </w:r>
    </w:p>
    <w:p w14:paraId="00000022" w14:textId="77777777" w:rsidR="00175503" w:rsidRDefault="00000000">
      <w:pPr>
        <w:numPr>
          <w:ilvl w:val="0"/>
          <w:numId w:val="1"/>
        </w:numPr>
        <w:spacing w:after="200" w:line="360" w:lineRule="auto"/>
        <w:jc w:val="both"/>
        <w:rPr>
          <w:sz w:val="24"/>
          <w:szCs w:val="24"/>
        </w:rPr>
      </w:pPr>
      <w:r>
        <w:rPr>
          <w:sz w:val="24"/>
          <w:szCs w:val="24"/>
        </w:rPr>
        <w:t>Sepsis (fiebre/hipotermia y shock y gravemente enfermo sin causa aparente)</w:t>
      </w:r>
    </w:p>
    <w:p w14:paraId="00000023" w14:textId="77777777" w:rsidR="00175503" w:rsidRDefault="00000000">
      <w:pPr>
        <w:pStyle w:val="Ttulo"/>
        <w:spacing w:before="280" w:after="200" w:line="360" w:lineRule="auto"/>
        <w:jc w:val="both"/>
        <w:rPr>
          <w:b/>
          <w:bCs/>
          <w:sz w:val="24"/>
          <w:szCs w:val="24"/>
        </w:rPr>
      </w:pPr>
      <w:bookmarkStart w:id="5" w:name="_heading=h.buq4tdf1nl25" w:colFirst="0" w:colLast="0"/>
      <w:bookmarkEnd w:id="5"/>
      <w:r>
        <w:rPr>
          <w:b/>
          <w:bCs/>
          <w:sz w:val="24"/>
          <w:szCs w:val="24"/>
        </w:rPr>
        <w:t>Criterios de Inclusión</w:t>
      </w:r>
    </w:p>
    <w:p w14:paraId="00000024" w14:textId="77777777" w:rsidR="00175503" w:rsidRDefault="00000000">
      <w:pPr>
        <w:spacing w:before="280" w:after="200" w:line="360" w:lineRule="auto"/>
        <w:jc w:val="both"/>
        <w:rPr>
          <w:sz w:val="24"/>
          <w:szCs w:val="24"/>
        </w:rPr>
      </w:pPr>
      <w:r>
        <w:rPr>
          <w:sz w:val="24"/>
          <w:szCs w:val="24"/>
        </w:rPr>
        <w:t>Pacientes que cumplan con las definiciones de caso IRAG/IRAG extendida notificados al SNVS 2.0 durante el período de análisis.</w:t>
      </w:r>
    </w:p>
    <w:p w14:paraId="00000025" w14:textId="77777777" w:rsidR="00175503" w:rsidRDefault="00000000">
      <w:pPr>
        <w:pStyle w:val="Ttulo"/>
        <w:spacing w:before="280" w:after="200" w:line="360" w:lineRule="auto"/>
        <w:jc w:val="both"/>
        <w:rPr>
          <w:b/>
          <w:bCs/>
          <w:sz w:val="24"/>
          <w:szCs w:val="24"/>
        </w:rPr>
      </w:pPr>
      <w:bookmarkStart w:id="6" w:name="_heading=h.egzsrqstbh0r" w:colFirst="0" w:colLast="0"/>
      <w:bookmarkEnd w:id="6"/>
      <w:r>
        <w:rPr>
          <w:b/>
          <w:bCs/>
          <w:sz w:val="24"/>
          <w:szCs w:val="24"/>
        </w:rPr>
        <w:t>Criterios de Exclusión</w:t>
      </w:r>
    </w:p>
    <w:p w14:paraId="00000026" w14:textId="77777777" w:rsidR="00175503" w:rsidRDefault="00000000">
      <w:pPr>
        <w:spacing w:before="280" w:after="200" w:line="360" w:lineRule="auto"/>
        <w:jc w:val="both"/>
        <w:rPr>
          <w:sz w:val="24"/>
          <w:szCs w:val="24"/>
        </w:rPr>
      </w:pPr>
      <w:r>
        <w:rPr>
          <w:sz w:val="24"/>
          <w:szCs w:val="24"/>
        </w:rPr>
        <w:t>Se excluyen de este análisis los casos cuya clasificación manual sea “Casos invalidados por epidemiología”.</w:t>
      </w:r>
    </w:p>
    <w:p w14:paraId="00000027" w14:textId="77777777" w:rsidR="00175503" w:rsidRDefault="00000000">
      <w:pPr>
        <w:spacing w:before="280" w:after="200" w:line="360" w:lineRule="auto"/>
        <w:jc w:val="both"/>
        <w:rPr>
          <w:sz w:val="24"/>
          <w:szCs w:val="24"/>
        </w:rPr>
      </w:pPr>
      <w:r>
        <w:rPr>
          <w:sz w:val="24"/>
          <w:szCs w:val="24"/>
        </w:rPr>
        <w:t>Se excluyen de este análisis los registros con datos incompletos.</w:t>
      </w:r>
    </w:p>
    <w:p w14:paraId="00000028" w14:textId="77777777" w:rsidR="00175503" w:rsidRDefault="00000000">
      <w:pPr>
        <w:pStyle w:val="Ttulo"/>
        <w:spacing w:before="280" w:after="200" w:line="360" w:lineRule="auto"/>
        <w:jc w:val="both"/>
        <w:rPr>
          <w:b/>
          <w:bCs/>
          <w:sz w:val="24"/>
          <w:szCs w:val="24"/>
        </w:rPr>
      </w:pPr>
      <w:bookmarkStart w:id="7" w:name="_heading=h.2xyaxoou12ct" w:colFirst="0" w:colLast="0"/>
      <w:bookmarkEnd w:id="7"/>
      <w:r>
        <w:rPr>
          <w:b/>
          <w:bCs/>
          <w:sz w:val="24"/>
          <w:szCs w:val="24"/>
        </w:rPr>
        <w:t xml:space="preserve">Fuente de Datos </w:t>
      </w:r>
    </w:p>
    <w:p w14:paraId="00000029" w14:textId="77777777" w:rsidR="00175503" w:rsidRDefault="00000000">
      <w:pPr>
        <w:spacing w:before="280" w:after="200" w:line="360" w:lineRule="auto"/>
        <w:jc w:val="both"/>
        <w:rPr>
          <w:sz w:val="24"/>
          <w:szCs w:val="24"/>
        </w:rPr>
      </w:pPr>
      <w:r>
        <w:rPr>
          <w:sz w:val="24"/>
          <w:szCs w:val="24"/>
        </w:rPr>
        <w:t>El análisis se basa en los datos registrados en el SNVS 2.0 y en el Drive compartido previamente desde nación, correspondiente a la estrategia de vigilancia centinela UCIRAG en el Hospital Regional de Río Gallegos.</w:t>
      </w:r>
    </w:p>
    <w:p w14:paraId="0000002A" w14:textId="77777777" w:rsidR="00175503" w:rsidRDefault="00000000">
      <w:pPr>
        <w:pStyle w:val="Ttulo"/>
        <w:spacing w:before="280" w:after="200" w:line="360" w:lineRule="auto"/>
        <w:jc w:val="both"/>
        <w:rPr>
          <w:b/>
          <w:bCs/>
          <w:sz w:val="24"/>
          <w:szCs w:val="24"/>
        </w:rPr>
      </w:pPr>
      <w:bookmarkStart w:id="8" w:name="_heading=h.d2kmgqjjnzdc" w:colFirst="0" w:colLast="0"/>
      <w:bookmarkEnd w:id="8"/>
      <w:r>
        <w:rPr>
          <w:b/>
          <w:bCs/>
          <w:sz w:val="24"/>
          <w:szCs w:val="24"/>
        </w:rPr>
        <w:t>Período de Estudio</w:t>
      </w:r>
    </w:p>
    <w:p w14:paraId="0000002B" w14:textId="34454D75" w:rsidR="00175503" w:rsidRDefault="00000000">
      <w:pPr>
        <w:pBdr>
          <w:top w:val="nil"/>
          <w:left w:val="nil"/>
          <w:bottom w:val="nil"/>
          <w:right w:val="nil"/>
          <w:between w:val="nil"/>
        </w:pBdr>
        <w:spacing w:before="280" w:after="200" w:line="360" w:lineRule="auto"/>
        <w:jc w:val="both"/>
        <w:rPr>
          <w:sz w:val="24"/>
          <w:szCs w:val="24"/>
        </w:rPr>
      </w:pPr>
      <w:r>
        <w:rPr>
          <w:sz w:val="24"/>
          <w:szCs w:val="24"/>
        </w:rPr>
        <w:t xml:space="preserve">El período analizado comprende desde la semana epidemiológica 18 </w:t>
      </w:r>
      <w:r w:rsidR="00E90F7B">
        <w:rPr>
          <w:sz w:val="24"/>
          <w:szCs w:val="24"/>
        </w:rPr>
        <w:t>del año</w:t>
      </w:r>
      <w:r>
        <w:rPr>
          <w:sz w:val="24"/>
          <w:szCs w:val="24"/>
        </w:rPr>
        <w:t xml:space="preserve"> 2024 a la semana epidemiológica 8 del año 2026.</w:t>
      </w:r>
    </w:p>
    <w:p w14:paraId="0000002C" w14:textId="77777777" w:rsidR="00175503" w:rsidRDefault="00000000">
      <w:pPr>
        <w:pStyle w:val="Ttulo"/>
        <w:spacing w:before="280" w:after="200" w:line="360" w:lineRule="auto"/>
        <w:jc w:val="both"/>
        <w:rPr>
          <w:b/>
          <w:bCs/>
          <w:sz w:val="24"/>
          <w:szCs w:val="24"/>
        </w:rPr>
      </w:pPr>
      <w:bookmarkStart w:id="9" w:name="_heading=h.6imuhymedlxh" w:colFirst="0" w:colLast="0"/>
      <w:bookmarkEnd w:id="9"/>
      <w:r>
        <w:rPr>
          <w:b/>
          <w:bCs/>
          <w:sz w:val="24"/>
          <w:szCs w:val="24"/>
        </w:rPr>
        <w:t xml:space="preserve">Unidad de análisis </w:t>
      </w:r>
    </w:p>
    <w:p w14:paraId="0000002D" w14:textId="1EB5B35C" w:rsidR="00175503" w:rsidRDefault="00000000">
      <w:pPr>
        <w:numPr>
          <w:ilvl w:val="0"/>
          <w:numId w:val="4"/>
        </w:numPr>
        <w:pBdr>
          <w:top w:val="nil"/>
          <w:left w:val="nil"/>
          <w:bottom w:val="nil"/>
          <w:right w:val="nil"/>
          <w:between w:val="nil"/>
        </w:pBdr>
        <w:spacing w:before="280" w:after="200" w:line="360" w:lineRule="auto"/>
        <w:jc w:val="both"/>
        <w:rPr>
          <w:sz w:val="24"/>
          <w:szCs w:val="24"/>
        </w:rPr>
      </w:pPr>
      <w:r>
        <w:rPr>
          <w:sz w:val="24"/>
          <w:szCs w:val="24"/>
        </w:rPr>
        <w:t xml:space="preserve">Individual: pacientes que cumplan con la definición de caso de IRAG e </w:t>
      </w:r>
      <w:r w:rsidR="00E90F7B">
        <w:rPr>
          <w:sz w:val="24"/>
          <w:szCs w:val="24"/>
        </w:rPr>
        <w:t>IRAGE y</w:t>
      </w:r>
      <w:r>
        <w:rPr>
          <w:sz w:val="24"/>
          <w:szCs w:val="24"/>
        </w:rPr>
        <w:t xml:space="preserve"> sus determinaciones virales.</w:t>
      </w:r>
    </w:p>
    <w:p w14:paraId="0000002E" w14:textId="77777777" w:rsidR="00175503" w:rsidRDefault="00000000">
      <w:pPr>
        <w:numPr>
          <w:ilvl w:val="0"/>
          <w:numId w:val="4"/>
        </w:numPr>
        <w:pBdr>
          <w:top w:val="nil"/>
          <w:left w:val="nil"/>
          <w:bottom w:val="nil"/>
          <w:right w:val="nil"/>
          <w:between w:val="nil"/>
        </w:pBdr>
        <w:spacing w:before="280" w:after="200" w:line="360" w:lineRule="auto"/>
        <w:jc w:val="both"/>
        <w:rPr>
          <w:sz w:val="24"/>
          <w:szCs w:val="24"/>
        </w:rPr>
      </w:pPr>
      <w:r>
        <w:rPr>
          <w:sz w:val="24"/>
          <w:szCs w:val="24"/>
        </w:rPr>
        <w:lastRenderedPageBreak/>
        <w:t xml:space="preserve">Temporal: semanas epidemiológicas alcanzadas por el período de análisis </w:t>
      </w:r>
    </w:p>
    <w:p w14:paraId="0000002F" w14:textId="326E3010" w:rsidR="00175503" w:rsidRDefault="00000000">
      <w:pPr>
        <w:numPr>
          <w:ilvl w:val="0"/>
          <w:numId w:val="4"/>
        </w:numPr>
        <w:pBdr>
          <w:top w:val="nil"/>
          <w:left w:val="nil"/>
          <w:bottom w:val="nil"/>
          <w:right w:val="nil"/>
          <w:between w:val="nil"/>
        </w:pBdr>
        <w:spacing w:before="280" w:after="200" w:line="360" w:lineRule="auto"/>
        <w:jc w:val="both"/>
        <w:rPr>
          <w:sz w:val="24"/>
          <w:szCs w:val="24"/>
        </w:rPr>
      </w:pPr>
      <w:r>
        <w:rPr>
          <w:sz w:val="24"/>
          <w:szCs w:val="24"/>
        </w:rPr>
        <w:t xml:space="preserve">Institucional: internaciones por IRAG e </w:t>
      </w:r>
      <w:r w:rsidR="00E90F7B">
        <w:rPr>
          <w:sz w:val="24"/>
          <w:szCs w:val="24"/>
        </w:rPr>
        <w:t>IRAGE; todas</w:t>
      </w:r>
      <w:r>
        <w:rPr>
          <w:sz w:val="24"/>
          <w:szCs w:val="24"/>
        </w:rPr>
        <w:t xml:space="preserve"> las internaciones del HRRG </w:t>
      </w:r>
    </w:p>
    <w:p w14:paraId="00000030" w14:textId="77777777" w:rsidR="00175503" w:rsidRDefault="00000000">
      <w:pPr>
        <w:numPr>
          <w:ilvl w:val="0"/>
          <w:numId w:val="4"/>
        </w:numPr>
        <w:pBdr>
          <w:top w:val="nil"/>
          <w:left w:val="nil"/>
          <w:bottom w:val="nil"/>
          <w:right w:val="nil"/>
          <w:between w:val="nil"/>
        </w:pBdr>
        <w:spacing w:before="280" w:after="200" w:line="360" w:lineRule="auto"/>
        <w:jc w:val="both"/>
        <w:rPr>
          <w:sz w:val="24"/>
          <w:szCs w:val="24"/>
        </w:rPr>
      </w:pPr>
      <w:r>
        <w:rPr>
          <w:sz w:val="24"/>
          <w:szCs w:val="24"/>
        </w:rPr>
        <w:t>Establecimiento de salud: Hospital Regional de Río Gallegos</w:t>
      </w:r>
    </w:p>
    <w:p w14:paraId="00000031" w14:textId="77777777" w:rsidR="00175503" w:rsidRDefault="00000000">
      <w:pPr>
        <w:numPr>
          <w:ilvl w:val="0"/>
          <w:numId w:val="4"/>
        </w:numPr>
        <w:pBdr>
          <w:top w:val="nil"/>
          <w:left w:val="nil"/>
          <w:bottom w:val="nil"/>
          <w:right w:val="nil"/>
          <w:between w:val="nil"/>
        </w:pBdr>
        <w:spacing w:before="280" w:after="200" w:line="360" w:lineRule="auto"/>
        <w:jc w:val="both"/>
        <w:rPr>
          <w:sz w:val="24"/>
          <w:szCs w:val="24"/>
        </w:rPr>
      </w:pPr>
      <w:r>
        <w:rPr>
          <w:sz w:val="24"/>
          <w:szCs w:val="24"/>
        </w:rPr>
        <w:t>Departamento: Güer Aike</w:t>
      </w:r>
    </w:p>
    <w:p w14:paraId="00000032" w14:textId="77777777" w:rsidR="00175503" w:rsidRDefault="00000000">
      <w:pPr>
        <w:numPr>
          <w:ilvl w:val="0"/>
          <w:numId w:val="4"/>
        </w:numPr>
        <w:pBdr>
          <w:top w:val="nil"/>
          <w:left w:val="nil"/>
          <w:bottom w:val="nil"/>
          <w:right w:val="nil"/>
          <w:between w:val="nil"/>
        </w:pBdr>
        <w:spacing w:before="280" w:after="200" w:line="360" w:lineRule="auto"/>
        <w:jc w:val="both"/>
        <w:rPr>
          <w:sz w:val="24"/>
          <w:szCs w:val="24"/>
        </w:rPr>
      </w:pPr>
      <w:r>
        <w:rPr>
          <w:sz w:val="24"/>
          <w:szCs w:val="24"/>
        </w:rPr>
        <w:t>Jurisdicción: Río Gallegos, Provincia de Santa Cruz</w:t>
      </w:r>
    </w:p>
    <w:p w14:paraId="00000033" w14:textId="77777777" w:rsidR="00175503" w:rsidRDefault="00000000">
      <w:pPr>
        <w:numPr>
          <w:ilvl w:val="0"/>
          <w:numId w:val="4"/>
        </w:numPr>
        <w:pBdr>
          <w:top w:val="nil"/>
          <w:left w:val="nil"/>
          <w:bottom w:val="nil"/>
          <w:right w:val="nil"/>
          <w:between w:val="nil"/>
        </w:pBdr>
        <w:spacing w:before="280" w:after="200" w:line="360" w:lineRule="auto"/>
        <w:jc w:val="both"/>
        <w:rPr>
          <w:sz w:val="24"/>
          <w:szCs w:val="24"/>
        </w:rPr>
      </w:pPr>
      <w:r>
        <w:rPr>
          <w:sz w:val="24"/>
          <w:szCs w:val="24"/>
        </w:rPr>
        <w:t>Grupo etario: Pediátricos (0 a 2 meses, 3 a 5 meses, 6 a 11 meses, 12 a 23 meses, 2 a 4 años, 5 a 9 años y de 10 a 14 años) y adultos (15 a 19 años, 20 a 24 años, 25 a 29 años, 30 a 34 años, 35 a 39 años, 40 a 49 años, 45 a 49 años, 50 a 54 años, 55 a 59 años, 60 a 64 años, 65 a 69 años, 70 a 74 años y mayor de 75 años).</w:t>
      </w:r>
    </w:p>
    <w:bookmarkStart w:id="10" w:name="_heading=h.n9fj8cmkjhoj" w:colFirst="0" w:colLast="0"/>
    <w:bookmarkEnd w:id="10"/>
    <w:p w14:paraId="00000034" w14:textId="77777777" w:rsidR="00175503" w:rsidRDefault="00000000">
      <w:pPr>
        <w:pStyle w:val="Ttulo"/>
        <w:spacing w:before="280" w:after="280" w:line="240" w:lineRule="auto"/>
        <w:jc w:val="both"/>
        <w:rPr>
          <w:b/>
          <w:bCs/>
          <w:sz w:val="24"/>
          <w:szCs w:val="24"/>
        </w:rPr>
      </w:pPr>
      <w:sdt>
        <w:sdtPr>
          <w:tag w:val="goog_rdk_0"/>
          <w:id w:val="-1810933863"/>
        </w:sdtPr>
        <w:sdtContent>
          <w:commentRangeStart w:id="11"/>
        </w:sdtContent>
      </w:sdt>
      <w:r>
        <w:rPr>
          <w:b/>
          <w:bCs/>
          <w:sz w:val="24"/>
          <w:szCs w:val="24"/>
        </w:rPr>
        <w:t>Variables</w:t>
      </w:r>
      <w:commentRangeEnd w:id="11"/>
      <w:r>
        <w:rPr>
          <w:rStyle w:val="Refdecomentario"/>
          <w:b/>
          <w:bCs/>
          <w:sz w:val="24"/>
          <w:szCs w:val="24"/>
        </w:rPr>
        <w:commentReference w:id="11"/>
      </w:r>
    </w:p>
    <w:p w14:paraId="00000035" w14:textId="77777777" w:rsidR="00175503" w:rsidRDefault="00000000">
      <w:pPr>
        <w:pBdr>
          <w:top w:val="nil"/>
          <w:left w:val="nil"/>
          <w:bottom w:val="nil"/>
          <w:right w:val="nil"/>
          <w:between w:val="nil"/>
        </w:pBdr>
        <w:spacing w:before="280" w:after="280" w:line="240" w:lineRule="auto"/>
        <w:jc w:val="both"/>
        <w:rPr>
          <w:b/>
          <w:bCs/>
          <w:sz w:val="24"/>
          <w:szCs w:val="24"/>
        </w:rPr>
      </w:pPr>
      <w:sdt>
        <w:sdtPr>
          <w:tag w:val="goog_rdk_1"/>
          <w:id w:val="-1088313196"/>
        </w:sdtPr>
        <w:sdtContent>
          <w:commentRangeStart w:id="12"/>
        </w:sdtContent>
      </w:sdt>
      <w:r>
        <w:rPr>
          <w:b/>
          <w:bCs/>
          <w:sz w:val="24"/>
          <w:szCs w:val="24"/>
        </w:rPr>
        <w:t>Nominal (SNVS 2.0)</w:t>
      </w:r>
      <w:commentRangeEnd w:id="12"/>
      <w:r>
        <w:rPr>
          <w:rStyle w:val="Refdecomentario"/>
          <w:b/>
          <w:bCs/>
          <w:sz w:val="24"/>
          <w:szCs w:val="24"/>
        </w:rPr>
        <w:commentReference w:id="12"/>
      </w:r>
      <w:r>
        <w:rPr>
          <w:b/>
          <w:bCs/>
          <w:sz w:val="24"/>
          <w:szCs w:val="24"/>
        </w:rPr>
        <w:t>- Exportaciones semanales UC_IRAG_EST20892</w:t>
      </w:r>
    </w:p>
    <w:p w14:paraId="00000036" w14:textId="77777777" w:rsidR="00175503" w:rsidRDefault="00000000">
      <w:pPr>
        <w:numPr>
          <w:ilvl w:val="0"/>
          <w:numId w:val="2"/>
        </w:numPr>
        <w:spacing w:before="280" w:line="360" w:lineRule="auto"/>
        <w:jc w:val="both"/>
        <w:rPr>
          <w:sz w:val="24"/>
          <w:szCs w:val="24"/>
        </w:rPr>
      </w:pPr>
      <w:r>
        <w:rPr>
          <w:sz w:val="24"/>
          <w:szCs w:val="24"/>
        </w:rPr>
        <w:t xml:space="preserve">Edad, definición de grupo etario: </w:t>
      </w:r>
      <w:sdt>
        <w:sdtPr>
          <w:tag w:val="goog_rdk_2"/>
          <w:id w:val="823075746"/>
        </w:sdtPr>
        <w:sdtContent>
          <w:commentRangeStart w:id="13"/>
        </w:sdtContent>
      </w:sdt>
      <w:r>
        <w:rPr>
          <w:sz w:val="24"/>
          <w:szCs w:val="24"/>
        </w:rPr>
        <w:t>EDAD_DIAGNOSTICO</w:t>
      </w:r>
      <w:commentRangeEnd w:id="13"/>
      <w:r>
        <w:rPr>
          <w:rStyle w:val="Refdecomentario"/>
          <w:sz w:val="24"/>
          <w:szCs w:val="24"/>
        </w:rPr>
        <w:commentReference w:id="13"/>
      </w:r>
      <w:r>
        <w:rPr>
          <w:sz w:val="24"/>
          <w:szCs w:val="24"/>
        </w:rPr>
        <w:t xml:space="preserve"> </w:t>
      </w:r>
      <w:sdt>
        <w:sdtPr>
          <w:tag w:val="goog_rdk_3"/>
          <w:id w:val="1584681040"/>
        </w:sdtPr>
        <w:sdtContent>
          <w:commentRangeStart w:id="14"/>
        </w:sdtContent>
      </w:sdt>
    </w:p>
    <w:commentRangeEnd w:id="14"/>
    <w:p w14:paraId="00000037" w14:textId="77777777" w:rsidR="00175503" w:rsidRDefault="00000000">
      <w:pPr>
        <w:numPr>
          <w:ilvl w:val="0"/>
          <w:numId w:val="2"/>
        </w:numPr>
        <w:spacing w:line="360" w:lineRule="auto"/>
        <w:jc w:val="both"/>
        <w:rPr>
          <w:sz w:val="24"/>
          <w:szCs w:val="24"/>
        </w:rPr>
      </w:pPr>
      <w:r>
        <w:rPr>
          <w:rStyle w:val="Refdecomentario"/>
          <w:sz w:val="24"/>
          <w:szCs w:val="24"/>
        </w:rPr>
        <w:commentReference w:id="14"/>
      </w:r>
      <w:r>
        <w:rPr>
          <w:sz w:val="24"/>
          <w:szCs w:val="24"/>
        </w:rPr>
        <w:t>Semana epidemiológica: se construirá la variable semana epidemiológica: SEPI_MIN_INTERNACION</w:t>
      </w:r>
    </w:p>
    <w:p w14:paraId="00000038" w14:textId="77777777" w:rsidR="00175503" w:rsidRDefault="00000000">
      <w:pPr>
        <w:numPr>
          <w:ilvl w:val="0"/>
          <w:numId w:val="2"/>
        </w:numPr>
        <w:spacing w:line="360" w:lineRule="auto"/>
        <w:jc w:val="both"/>
        <w:rPr>
          <w:sz w:val="24"/>
          <w:szCs w:val="24"/>
        </w:rPr>
      </w:pPr>
      <w:r>
        <w:rPr>
          <w:sz w:val="24"/>
          <w:szCs w:val="24"/>
        </w:rPr>
        <w:t>Año de estudio: ANIO_MIN_INTERNACION</w:t>
      </w:r>
    </w:p>
    <w:p w14:paraId="00000039" w14:textId="77777777" w:rsidR="00175503" w:rsidRDefault="00000000">
      <w:pPr>
        <w:numPr>
          <w:ilvl w:val="0"/>
          <w:numId w:val="2"/>
        </w:numPr>
        <w:spacing w:line="360" w:lineRule="auto"/>
        <w:jc w:val="both"/>
        <w:rPr>
          <w:sz w:val="24"/>
          <w:szCs w:val="24"/>
        </w:rPr>
      </w:pPr>
      <w:r>
        <w:rPr>
          <w:sz w:val="24"/>
          <w:szCs w:val="24"/>
        </w:rPr>
        <w:t>Definición caso:  CLASIFICACION_MANUAL</w:t>
      </w:r>
    </w:p>
    <w:p w14:paraId="0000003A" w14:textId="77777777" w:rsidR="00175503" w:rsidRDefault="00000000">
      <w:pPr>
        <w:numPr>
          <w:ilvl w:val="0"/>
          <w:numId w:val="2"/>
        </w:numPr>
        <w:spacing w:line="360" w:lineRule="auto"/>
        <w:jc w:val="both"/>
        <w:rPr>
          <w:sz w:val="24"/>
          <w:szCs w:val="24"/>
        </w:rPr>
      </w:pPr>
      <w:r>
        <w:rPr>
          <w:sz w:val="24"/>
          <w:szCs w:val="24"/>
        </w:rPr>
        <w:t>Determinación de positividad; INFLUENZA_FINAL/VSR_FINAL/COVID_19_FINAL</w:t>
      </w:r>
    </w:p>
    <w:p w14:paraId="0000003B" w14:textId="77777777" w:rsidR="00175503" w:rsidRDefault="00000000">
      <w:pPr>
        <w:numPr>
          <w:ilvl w:val="0"/>
          <w:numId w:val="2"/>
        </w:numPr>
        <w:spacing w:line="360" w:lineRule="auto"/>
        <w:jc w:val="both"/>
        <w:rPr>
          <w:sz w:val="24"/>
          <w:szCs w:val="24"/>
        </w:rPr>
      </w:pPr>
      <w:r>
        <w:rPr>
          <w:sz w:val="24"/>
          <w:szCs w:val="24"/>
        </w:rPr>
        <w:t xml:space="preserve">Las comorbilidades se agruparán con las siguientes variables: DIABETES; BAJO_PESO_NACIMIENTO; ASMA; TUBERCULOSIS; ENF_RESPIRATORIA; CARDIOPATIA_CONGENITA; VIH; ASPLENIA; DESNUTRICION; CANCER; TRASPLANTADO; BRONQUIOLITIS_PREVIA; EMBARAZO_PUERPERIO; EMBARAZO_COMORBILIDAD; ENF_NEUROLOGICA_CRONICA; </w:t>
      </w:r>
      <w:r>
        <w:rPr>
          <w:sz w:val="24"/>
          <w:szCs w:val="24"/>
        </w:rPr>
        <w:lastRenderedPageBreak/>
        <w:t>ENF_HEPATICA; HIPERTENSION; ENF_CEREBROVASCULAR; ENF_NEUROMUSCULAR; DISCAPACIDAD_INTELECTUAL; ENF_CARDIACA; ENF_REUMATOLOGICA; DBP; ASPIRINA; ENF_RENAL; OBESIDADPREMATURIDAD_MEN33SG; PREMATURIDAD_33A36SG; RN_TERMINO; INMUNOCOMPROMETIDO_OTRAS_CAUSAS; S_DOWN; FUMADOR; OTRAS_COMORBILIDADES; SIN_COMORBILIDADES.</w:t>
      </w:r>
    </w:p>
    <w:p w14:paraId="0000003C" w14:textId="77777777" w:rsidR="00175503" w:rsidRDefault="00000000">
      <w:pPr>
        <w:numPr>
          <w:ilvl w:val="0"/>
          <w:numId w:val="2"/>
        </w:numPr>
        <w:spacing w:line="360" w:lineRule="auto"/>
        <w:jc w:val="both"/>
        <w:rPr>
          <w:sz w:val="24"/>
          <w:szCs w:val="24"/>
        </w:rPr>
      </w:pPr>
      <w:r>
        <w:rPr>
          <w:sz w:val="24"/>
          <w:szCs w:val="24"/>
        </w:rPr>
        <w:t>Para el estudio de ingreso a terapia intensiva: CUIDADO_INTENSIVO</w:t>
      </w:r>
    </w:p>
    <w:p w14:paraId="0000003D" w14:textId="77777777" w:rsidR="00175503" w:rsidRDefault="00000000">
      <w:pPr>
        <w:numPr>
          <w:ilvl w:val="0"/>
          <w:numId w:val="2"/>
        </w:numPr>
        <w:spacing w:line="360" w:lineRule="auto"/>
        <w:jc w:val="both"/>
        <w:rPr>
          <w:sz w:val="24"/>
          <w:szCs w:val="24"/>
        </w:rPr>
      </w:pPr>
      <w:r>
        <w:rPr>
          <w:sz w:val="24"/>
          <w:szCs w:val="24"/>
        </w:rPr>
        <w:t>Evolución: EVOLUCION/FALLECIDO/CURADO</w:t>
      </w:r>
    </w:p>
    <w:p w14:paraId="0000003E" w14:textId="77777777" w:rsidR="00175503" w:rsidRDefault="00000000">
      <w:pPr>
        <w:numPr>
          <w:ilvl w:val="0"/>
          <w:numId w:val="2"/>
        </w:numPr>
        <w:spacing w:after="280" w:line="360" w:lineRule="auto"/>
        <w:jc w:val="both"/>
        <w:rPr>
          <w:sz w:val="24"/>
          <w:szCs w:val="24"/>
        </w:rPr>
      </w:pPr>
      <w:r>
        <w:rPr>
          <w:sz w:val="24"/>
          <w:szCs w:val="24"/>
        </w:rPr>
        <w:t>Para la estado de vacunación se utilizarán las variables: VAC_ANTIGRIPAL, VAC_ANTIGRIPAL_MATERNA, VAC_VSR, PALIVIZUMAB</w:t>
      </w:r>
    </w:p>
    <w:p w14:paraId="0000003F" w14:textId="7276A86F" w:rsidR="00175503" w:rsidRDefault="00000000">
      <w:pPr>
        <w:spacing w:before="280" w:after="280" w:line="240" w:lineRule="auto"/>
        <w:jc w:val="both"/>
        <w:rPr>
          <w:b/>
          <w:bCs/>
          <w:sz w:val="24"/>
          <w:szCs w:val="24"/>
        </w:rPr>
      </w:pPr>
      <w:sdt>
        <w:sdtPr>
          <w:tag w:val="goog_rdk_4"/>
          <w:id w:val="646204737"/>
        </w:sdtPr>
        <w:sdtContent>
          <w:commentRangeStart w:id="15"/>
        </w:sdtContent>
      </w:sdt>
      <w:r>
        <w:rPr>
          <w:b/>
          <w:bCs/>
          <w:sz w:val="24"/>
          <w:szCs w:val="24"/>
        </w:rPr>
        <w:t>Drive UC–IRAG</w:t>
      </w:r>
      <w:commentRangeEnd w:id="15"/>
      <w:r>
        <w:rPr>
          <w:rStyle w:val="Refdecomentario"/>
          <w:b/>
          <w:bCs/>
          <w:sz w:val="24"/>
          <w:szCs w:val="24"/>
        </w:rPr>
        <w:commentReference w:id="15"/>
      </w:r>
      <w:r>
        <w:rPr>
          <w:b/>
          <w:bCs/>
          <w:sz w:val="24"/>
          <w:szCs w:val="24"/>
        </w:rPr>
        <w:t xml:space="preserve">- Carga agrupada- Santa Cruz- Hosp. Regional Río Gallegos (hasta la semana 4 </w:t>
      </w:r>
      <w:r w:rsidR="00E90F7B">
        <w:rPr>
          <w:b/>
          <w:bCs/>
          <w:sz w:val="24"/>
          <w:szCs w:val="24"/>
        </w:rPr>
        <w:t>del 2026</w:t>
      </w:r>
      <w:r>
        <w:rPr>
          <w:b/>
          <w:bCs/>
          <w:sz w:val="24"/>
          <w:szCs w:val="24"/>
        </w:rPr>
        <w:t>)</w:t>
      </w:r>
    </w:p>
    <w:p w14:paraId="00000040" w14:textId="77777777" w:rsidR="00175503" w:rsidRDefault="00000000">
      <w:pPr>
        <w:spacing w:before="280" w:after="280" w:line="240" w:lineRule="auto"/>
        <w:jc w:val="both"/>
        <w:rPr>
          <w:sz w:val="24"/>
          <w:szCs w:val="24"/>
        </w:rPr>
      </w:pPr>
      <w:r>
        <w:rPr>
          <w:b/>
          <w:bCs/>
          <w:sz w:val="24"/>
          <w:szCs w:val="24"/>
        </w:rPr>
        <w:t>Exportaciones semanales AG_UC-IRAG [EST20892] (de la semana 5 a la semana 8 del 2026)</w:t>
      </w:r>
    </w:p>
    <w:p w14:paraId="00000041" w14:textId="77777777" w:rsidR="00175503" w:rsidRDefault="00000000">
      <w:pPr>
        <w:spacing w:before="280" w:after="280" w:line="360" w:lineRule="auto"/>
        <w:jc w:val="both"/>
        <w:rPr>
          <w:sz w:val="24"/>
          <w:szCs w:val="24"/>
        </w:rPr>
      </w:pPr>
      <w:r>
        <w:rPr>
          <w:sz w:val="24"/>
          <w:szCs w:val="24"/>
        </w:rPr>
        <w:t>NOMBRE_EVENTO_AGRUPADO</w:t>
      </w:r>
    </w:p>
    <w:p w14:paraId="00000042" w14:textId="77777777" w:rsidR="00175503" w:rsidRDefault="00000000">
      <w:pPr>
        <w:spacing w:before="280" w:after="280" w:line="360" w:lineRule="auto"/>
        <w:jc w:val="both"/>
        <w:rPr>
          <w:sz w:val="24"/>
          <w:szCs w:val="24"/>
        </w:rPr>
      </w:pPr>
      <w:r>
        <w:rPr>
          <w:sz w:val="24"/>
          <w:szCs w:val="24"/>
        </w:rPr>
        <w:t>NOMBRE_EVENTP_AGRP</w:t>
      </w:r>
    </w:p>
    <w:p w14:paraId="00000043" w14:textId="77777777" w:rsidR="00175503" w:rsidRDefault="00000000">
      <w:pPr>
        <w:numPr>
          <w:ilvl w:val="0"/>
          <w:numId w:val="7"/>
        </w:numPr>
        <w:spacing w:before="280" w:line="360" w:lineRule="auto"/>
        <w:jc w:val="both"/>
        <w:rPr>
          <w:sz w:val="24"/>
          <w:szCs w:val="24"/>
        </w:rPr>
      </w:pPr>
      <w:r>
        <w:rPr>
          <w:sz w:val="24"/>
          <w:szCs w:val="24"/>
        </w:rPr>
        <w:t>Pacientes Internados por todas las causas</w:t>
      </w:r>
    </w:p>
    <w:p w14:paraId="00000044" w14:textId="77777777" w:rsidR="00175503" w:rsidRDefault="00000000">
      <w:pPr>
        <w:numPr>
          <w:ilvl w:val="0"/>
          <w:numId w:val="7"/>
        </w:numPr>
        <w:spacing w:line="360" w:lineRule="auto"/>
        <w:jc w:val="both"/>
        <w:rPr>
          <w:sz w:val="24"/>
          <w:szCs w:val="24"/>
        </w:rPr>
      </w:pPr>
      <w:r>
        <w:rPr>
          <w:sz w:val="24"/>
          <w:szCs w:val="24"/>
        </w:rPr>
        <w:t>Casos de IRAG entre los internados</w:t>
      </w:r>
    </w:p>
    <w:p w14:paraId="00000045" w14:textId="77777777" w:rsidR="00175503" w:rsidRDefault="00000000">
      <w:pPr>
        <w:numPr>
          <w:ilvl w:val="0"/>
          <w:numId w:val="7"/>
        </w:numPr>
        <w:spacing w:line="360" w:lineRule="auto"/>
        <w:jc w:val="both"/>
        <w:rPr>
          <w:sz w:val="24"/>
          <w:szCs w:val="24"/>
        </w:rPr>
      </w:pPr>
      <w:r>
        <w:rPr>
          <w:sz w:val="24"/>
          <w:szCs w:val="24"/>
        </w:rPr>
        <w:t>Casos de IRAGE entre los internados</w:t>
      </w:r>
    </w:p>
    <w:p w14:paraId="00000046" w14:textId="77777777" w:rsidR="00175503" w:rsidRDefault="00000000">
      <w:pPr>
        <w:numPr>
          <w:ilvl w:val="0"/>
          <w:numId w:val="7"/>
        </w:numPr>
        <w:spacing w:line="360" w:lineRule="auto"/>
        <w:jc w:val="both"/>
        <w:rPr>
          <w:sz w:val="24"/>
          <w:szCs w:val="24"/>
        </w:rPr>
      </w:pPr>
      <w:r>
        <w:rPr>
          <w:sz w:val="24"/>
          <w:szCs w:val="24"/>
        </w:rPr>
        <w:t>Pacientes ingresados a UCI</w:t>
      </w:r>
    </w:p>
    <w:p w14:paraId="00000047" w14:textId="77777777" w:rsidR="00175503" w:rsidRDefault="00000000">
      <w:pPr>
        <w:numPr>
          <w:ilvl w:val="0"/>
          <w:numId w:val="7"/>
        </w:numPr>
        <w:spacing w:line="360" w:lineRule="auto"/>
        <w:jc w:val="both"/>
        <w:rPr>
          <w:sz w:val="24"/>
          <w:szCs w:val="24"/>
        </w:rPr>
      </w:pPr>
      <w:r>
        <w:rPr>
          <w:sz w:val="24"/>
          <w:szCs w:val="24"/>
        </w:rPr>
        <w:t>Casos de IRAG en UCI</w:t>
      </w:r>
    </w:p>
    <w:p w14:paraId="00000048" w14:textId="77777777" w:rsidR="00175503" w:rsidRDefault="00000000">
      <w:pPr>
        <w:numPr>
          <w:ilvl w:val="0"/>
          <w:numId w:val="7"/>
        </w:numPr>
        <w:spacing w:line="360" w:lineRule="auto"/>
        <w:jc w:val="both"/>
        <w:rPr>
          <w:sz w:val="24"/>
          <w:szCs w:val="24"/>
        </w:rPr>
      </w:pPr>
      <w:r>
        <w:rPr>
          <w:sz w:val="24"/>
          <w:szCs w:val="24"/>
        </w:rPr>
        <w:t>Casos de IRAGE en UCI</w:t>
      </w:r>
    </w:p>
    <w:p w14:paraId="00000049" w14:textId="77777777" w:rsidR="00175503" w:rsidRDefault="00000000">
      <w:pPr>
        <w:numPr>
          <w:ilvl w:val="0"/>
          <w:numId w:val="7"/>
        </w:numPr>
        <w:spacing w:line="360" w:lineRule="auto"/>
        <w:jc w:val="both"/>
        <w:rPr>
          <w:sz w:val="24"/>
          <w:szCs w:val="24"/>
        </w:rPr>
      </w:pPr>
      <w:r>
        <w:rPr>
          <w:sz w:val="24"/>
          <w:szCs w:val="24"/>
        </w:rPr>
        <w:t>Defunciones totales</w:t>
      </w:r>
    </w:p>
    <w:p w14:paraId="0000004A" w14:textId="77777777" w:rsidR="00175503" w:rsidRDefault="00000000">
      <w:pPr>
        <w:numPr>
          <w:ilvl w:val="0"/>
          <w:numId w:val="7"/>
        </w:numPr>
        <w:spacing w:line="360" w:lineRule="auto"/>
        <w:jc w:val="both"/>
        <w:rPr>
          <w:sz w:val="24"/>
          <w:szCs w:val="24"/>
        </w:rPr>
      </w:pPr>
      <w:r>
        <w:rPr>
          <w:sz w:val="24"/>
          <w:szCs w:val="24"/>
        </w:rPr>
        <w:t>Defunciones por IRAG</w:t>
      </w:r>
    </w:p>
    <w:p w14:paraId="0000004B" w14:textId="77777777" w:rsidR="00175503" w:rsidRDefault="00000000">
      <w:pPr>
        <w:numPr>
          <w:ilvl w:val="0"/>
          <w:numId w:val="7"/>
        </w:numPr>
        <w:spacing w:after="280" w:line="360" w:lineRule="auto"/>
        <w:jc w:val="both"/>
        <w:rPr>
          <w:sz w:val="24"/>
          <w:szCs w:val="24"/>
        </w:rPr>
      </w:pPr>
      <w:r>
        <w:rPr>
          <w:sz w:val="24"/>
          <w:szCs w:val="24"/>
        </w:rPr>
        <w:t>Defunciones por IRAGE</w:t>
      </w:r>
    </w:p>
    <w:p w14:paraId="0000004C" w14:textId="77777777" w:rsidR="00175503" w:rsidRDefault="00000000">
      <w:pPr>
        <w:spacing w:before="280" w:after="280" w:line="360" w:lineRule="auto"/>
        <w:jc w:val="both"/>
        <w:rPr>
          <w:sz w:val="24"/>
          <w:szCs w:val="24"/>
        </w:rPr>
      </w:pPr>
      <w:r>
        <w:rPr>
          <w:sz w:val="24"/>
          <w:szCs w:val="24"/>
        </w:rPr>
        <w:t>Año de estudio: ANIO</w:t>
      </w:r>
    </w:p>
    <w:p w14:paraId="0000004D" w14:textId="77777777" w:rsidR="00175503" w:rsidRDefault="00000000">
      <w:pPr>
        <w:spacing w:before="280" w:after="280" w:line="360" w:lineRule="auto"/>
        <w:jc w:val="both"/>
        <w:rPr>
          <w:sz w:val="24"/>
          <w:szCs w:val="24"/>
        </w:rPr>
      </w:pPr>
      <w:r>
        <w:rPr>
          <w:sz w:val="24"/>
          <w:szCs w:val="24"/>
        </w:rPr>
        <w:t>Semana epidemiológica: SEMANA</w:t>
      </w:r>
    </w:p>
    <w:p w14:paraId="0000004E" w14:textId="77777777" w:rsidR="00175503" w:rsidRDefault="00000000">
      <w:pPr>
        <w:pStyle w:val="Ttulo"/>
        <w:spacing w:before="280" w:after="280" w:line="240" w:lineRule="auto"/>
        <w:jc w:val="both"/>
        <w:rPr>
          <w:b/>
          <w:bCs/>
          <w:sz w:val="24"/>
          <w:szCs w:val="24"/>
        </w:rPr>
      </w:pPr>
      <w:bookmarkStart w:id="16" w:name="_heading=h.2ltqs2f3tnnu" w:colFirst="0" w:colLast="0"/>
      <w:bookmarkEnd w:id="16"/>
      <w:r>
        <w:rPr>
          <w:b/>
          <w:bCs/>
          <w:sz w:val="24"/>
          <w:szCs w:val="24"/>
        </w:rPr>
        <w:lastRenderedPageBreak/>
        <w:t>L</w:t>
      </w:r>
      <w:sdt>
        <w:sdtPr>
          <w:tag w:val="goog_rdk_5"/>
          <w:id w:val="-1308052805"/>
        </w:sdtPr>
        <w:sdtContent/>
      </w:sdt>
      <w:r>
        <w:rPr>
          <w:b/>
          <w:bCs/>
          <w:sz w:val="24"/>
          <w:szCs w:val="24"/>
        </w:rPr>
        <w:t xml:space="preserve">IMPIEZA Y TRATAMIENTO DE DATOS </w:t>
      </w:r>
    </w:p>
    <w:p w14:paraId="0000004F" w14:textId="77777777" w:rsidR="00175503" w:rsidRDefault="00000000">
      <w:pPr>
        <w:spacing w:before="280" w:after="280" w:line="240" w:lineRule="auto"/>
        <w:jc w:val="both"/>
        <w:rPr>
          <w:sz w:val="24"/>
          <w:szCs w:val="24"/>
          <w:highlight w:val="green"/>
        </w:rPr>
      </w:pPr>
      <w:r>
        <w:rPr>
          <w:sz w:val="24"/>
          <w:szCs w:val="24"/>
        </w:rPr>
        <w:t xml:space="preserve">Al observar la </w:t>
      </w:r>
      <w:sdt>
        <w:sdtPr>
          <w:tag w:val="goog_rdk_6"/>
          <w:id w:val="1082364466"/>
        </w:sdtPr>
        <w:sdtContent/>
      </w:sdt>
      <w:r>
        <w:rPr>
          <w:sz w:val="24"/>
          <w:szCs w:val="24"/>
        </w:rPr>
        <w:t xml:space="preserve">base de datos (Nominal y Agrupada),  en el momento del análisis </w:t>
      </w:r>
      <w:r>
        <w:rPr>
          <w:sz w:val="24"/>
          <w:szCs w:val="24"/>
          <w:highlight w:val="green"/>
        </w:rPr>
        <w:t>se procede a revisar las historias clínicas papel de datos faltantes como CURADO, FALLECIDO Y/O VACUNACION, RESULTADO DE LABORATORIO, COMORBILIDADES. En caso de no poder completar   o encontrar datos duplicados se decide eliminar para el análisis, dejando documentado.</w:t>
      </w:r>
    </w:p>
    <w:p w14:paraId="00000050" w14:textId="77777777" w:rsidR="00175503" w:rsidRDefault="00000000">
      <w:pPr>
        <w:pStyle w:val="Ttulo"/>
        <w:spacing w:before="280" w:after="280" w:line="240" w:lineRule="auto"/>
        <w:jc w:val="both"/>
        <w:rPr>
          <w:b/>
          <w:bCs/>
          <w:sz w:val="24"/>
          <w:szCs w:val="24"/>
        </w:rPr>
      </w:pPr>
      <w:bookmarkStart w:id="17" w:name="_heading=h.pbcc503gjhoy" w:colFirst="0" w:colLast="0"/>
      <w:bookmarkEnd w:id="17"/>
      <w:r>
        <w:rPr>
          <w:b/>
          <w:bCs/>
          <w:sz w:val="24"/>
          <w:szCs w:val="24"/>
        </w:rPr>
        <w:t>Indicadores</w:t>
      </w:r>
    </w:p>
    <w:p w14:paraId="00000051" w14:textId="77777777" w:rsidR="00175503" w:rsidRDefault="00000000">
      <w:pPr>
        <w:spacing w:before="280" w:after="280" w:line="360" w:lineRule="auto"/>
        <w:jc w:val="both"/>
        <w:rPr>
          <w:sz w:val="24"/>
          <w:szCs w:val="24"/>
        </w:rPr>
      </w:pPr>
      <w:r>
        <w:rPr>
          <w:sz w:val="24"/>
          <w:szCs w:val="24"/>
        </w:rPr>
        <w:t>Los indicadores seleccionados se definieron en función de los objetivos específicos</w:t>
      </w: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
        <w:gridCol w:w="2490"/>
        <w:gridCol w:w="2655"/>
        <w:gridCol w:w="1275"/>
        <w:gridCol w:w="1860"/>
      </w:tblGrid>
      <w:tr w:rsidR="00175503" w14:paraId="195E47E0" w14:textId="77777777">
        <w:tc>
          <w:tcPr>
            <w:tcW w:w="360" w:type="dxa"/>
            <w:shd w:val="clear" w:color="auto" w:fill="CFE2F3"/>
            <w:vAlign w:val="center"/>
          </w:tcPr>
          <w:p w14:paraId="00000052" w14:textId="77777777" w:rsidR="00175503" w:rsidRDefault="00175503">
            <w:pPr>
              <w:spacing w:line="240" w:lineRule="auto"/>
              <w:jc w:val="both"/>
              <w:rPr>
                <w:sz w:val="24"/>
                <w:szCs w:val="24"/>
              </w:rPr>
            </w:pPr>
          </w:p>
        </w:tc>
        <w:tc>
          <w:tcPr>
            <w:tcW w:w="2490" w:type="dxa"/>
            <w:shd w:val="clear" w:color="auto" w:fill="CFE2F3"/>
            <w:vAlign w:val="center"/>
          </w:tcPr>
          <w:p w14:paraId="00000053" w14:textId="77777777" w:rsidR="00175503" w:rsidRDefault="00000000">
            <w:pPr>
              <w:spacing w:line="240" w:lineRule="auto"/>
              <w:jc w:val="both"/>
              <w:rPr>
                <w:sz w:val="24"/>
                <w:szCs w:val="24"/>
              </w:rPr>
            </w:pPr>
            <w:r>
              <w:rPr>
                <w:sz w:val="24"/>
                <w:szCs w:val="24"/>
              </w:rPr>
              <w:t>Indicador</w:t>
            </w:r>
          </w:p>
        </w:tc>
        <w:tc>
          <w:tcPr>
            <w:tcW w:w="2655" w:type="dxa"/>
            <w:shd w:val="clear" w:color="auto" w:fill="CFE2F3"/>
            <w:vAlign w:val="center"/>
          </w:tcPr>
          <w:p w14:paraId="00000054" w14:textId="77777777" w:rsidR="00175503" w:rsidRDefault="00000000">
            <w:pPr>
              <w:spacing w:line="240" w:lineRule="auto"/>
              <w:jc w:val="both"/>
              <w:rPr>
                <w:sz w:val="24"/>
                <w:szCs w:val="24"/>
              </w:rPr>
            </w:pPr>
            <w:r>
              <w:rPr>
                <w:sz w:val="24"/>
                <w:szCs w:val="24"/>
              </w:rPr>
              <w:t>Fórmula</w:t>
            </w:r>
          </w:p>
        </w:tc>
        <w:tc>
          <w:tcPr>
            <w:tcW w:w="1275" w:type="dxa"/>
            <w:shd w:val="clear" w:color="auto" w:fill="CFE2F3"/>
            <w:vAlign w:val="center"/>
          </w:tcPr>
          <w:p w14:paraId="00000055" w14:textId="77777777" w:rsidR="00175503" w:rsidRDefault="00000000">
            <w:pPr>
              <w:spacing w:line="240" w:lineRule="auto"/>
              <w:jc w:val="both"/>
              <w:rPr>
                <w:sz w:val="24"/>
                <w:szCs w:val="24"/>
              </w:rPr>
            </w:pPr>
            <w:r>
              <w:rPr>
                <w:sz w:val="24"/>
                <w:szCs w:val="24"/>
              </w:rPr>
              <w:t>Unidad</w:t>
            </w:r>
          </w:p>
        </w:tc>
        <w:tc>
          <w:tcPr>
            <w:tcW w:w="1860" w:type="dxa"/>
            <w:shd w:val="clear" w:color="auto" w:fill="CFE2F3"/>
            <w:vAlign w:val="center"/>
          </w:tcPr>
          <w:p w14:paraId="00000056" w14:textId="77777777" w:rsidR="00175503" w:rsidRDefault="00000000">
            <w:pPr>
              <w:spacing w:line="240" w:lineRule="auto"/>
              <w:jc w:val="both"/>
              <w:rPr>
                <w:sz w:val="24"/>
                <w:szCs w:val="24"/>
              </w:rPr>
            </w:pPr>
            <w:r>
              <w:rPr>
                <w:sz w:val="24"/>
                <w:szCs w:val="24"/>
              </w:rPr>
              <w:t>Fuente de denominador</w:t>
            </w:r>
          </w:p>
        </w:tc>
      </w:tr>
      <w:tr w:rsidR="00175503" w14:paraId="50F82162" w14:textId="77777777">
        <w:tc>
          <w:tcPr>
            <w:tcW w:w="360" w:type="dxa"/>
            <w:vAlign w:val="center"/>
          </w:tcPr>
          <w:p w14:paraId="00000057" w14:textId="77777777" w:rsidR="00175503" w:rsidRDefault="00000000">
            <w:pPr>
              <w:spacing w:line="240" w:lineRule="auto"/>
              <w:jc w:val="both"/>
              <w:rPr>
                <w:sz w:val="24"/>
                <w:szCs w:val="24"/>
              </w:rPr>
            </w:pPr>
            <w:r>
              <w:rPr>
                <w:sz w:val="24"/>
                <w:szCs w:val="24"/>
              </w:rPr>
              <w:t>1</w:t>
            </w:r>
          </w:p>
        </w:tc>
        <w:tc>
          <w:tcPr>
            <w:tcW w:w="2490" w:type="dxa"/>
            <w:vAlign w:val="center"/>
          </w:tcPr>
          <w:p w14:paraId="00000058" w14:textId="77777777" w:rsidR="00175503" w:rsidRDefault="00000000">
            <w:pPr>
              <w:spacing w:line="240" w:lineRule="auto"/>
              <w:jc w:val="both"/>
              <w:rPr>
                <w:sz w:val="24"/>
                <w:szCs w:val="24"/>
              </w:rPr>
            </w:pPr>
            <w:r>
              <w:rPr>
                <w:sz w:val="24"/>
                <w:szCs w:val="24"/>
              </w:rPr>
              <w:t>Número de casos de IRAG e IRAGE por SE y año.</w:t>
            </w:r>
          </w:p>
        </w:tc>
        <w:tc>
          <w:tcPr>
            <w:tcW w:w="2655" w:type="dxa"/>
            <w:vAlign w:val="center"/>
          </w:tcPr>
          <w:p w14:paraId="00000059" w14:textId="77777777" w:rsidR="00175503" w:rsidRDefault="00000000">
            <w:pPr>
              <w:spacing w:line="240" w:lineRule="auto"/>
              <w:jc w:val="both"/>
              <w:rPr>
                <w:sz w:val="24"/>
                <w:szCs w:val="24"/>
              </w:rPr>
            </w:pPr>
            <w:r>
              <w:rPr>
                <w:sz w:val="24"/>
                <w:szCs w:val="24"/>
              </w:rPr>
              <w:t>Conteo de casos IRAG e IRAGE por SE y año.</w:t>
            </w:r>
          </w:p>
        </w:tc>
        <w:tc>
          <w:tcPr>
            <w:tcW w:w="1275" w:type="dxa"/>
            <w:vAlign w:val="center"/>
          </w:tcPr>
          <w:p w14:paraId="0000005A" w14:textId="77777777" w:rsidR="00175503" w:rsidRDefault="00000000">
            <w:pPr>
              <w:spacing w:line="240" w:lineRule="auto"/>
              <w:jc w:val="both"/>
              <w:rPr>
                <w:sz w:val="24"/>
                <w:szCs w:val="24"/>
              </w:rPr>
            </w:pPr>
            <w:r>
              <w:rPr>
                <w:sz w:val="24"/>
                <w:szCs w:val="24"/>
              </w:rPr>
              <w:t>N° de casos</w:t>
            </w:r>
          </w:p>
        </w:tc>
        <w:tc>
          <w:tcPr>
            <w:tcW w:w="1860" w:type="dxa"/>
            <w:vAlign w:val="center"/>
          </w:tcPr>
          <w:p w14:paraId="0000005B" w14:textId="77777777" w:rsidR="00175503" w:rsidRDefault="00000000">
            <w:pPr>
              <w:spacing w:line="240" w:lineRule="auto"/>
              <w:jc w:val="both"/>
              <w:rPr>
                <w:sz w:val="24"/>
                <w:szCs w:val="24"/>
              </w:rPr>
            </w:pPr>
            <w:r>
              <w:rPr>
                <w:sz w:val="24"/>
                <w:szCs w:val="24"/>
              </w:rPr>
              <w:t xml:space="preserve">SNVS 2.0 </w:t>
            </w:r>
          </w:p>
          <w:p w14:paraId="0000005C" w14:textId="77777777" w:rsidR="00175503" w:rsidRDefault="00000000">
            <w:pPr>
              <w:spacing w:line="240" w:lineRule="auto"/>
              <w:jc w:val="both"/>
              <w:rPr>
                <w:sz w:val="24"/>
                <w:szCs w:val="24"/>
              </w:rPr>
            </w:pPr>
            <w:r>
              <w:rPr>
                <w:sz w:val="24"/>
                <w:szCs w:val="24"/>
              </w:rPr>
              <w:t>Base nominal</w:t>
            </w:r>
          </w:p>
        </w:tc>
      </w:tr>
      <w:tr w:rsidR="00175503" w14:paraId="5A25919B" w14:textId="77777777">
        <w:tc>
          <w:tcPr>
            <w:tcW w:w="360" w:type="dxa"/>
            <w:shd w:val="clear" w:color="auto" w:fill="D9D9D9"/>
            <w:vAlign w:val="center"/>
          </w:tcPr>
          <w:p w14:paraId="0000005D" w14:textId="77777777" w:rsidR="00175503" w:rsidRDefault="00000000">
            <w:pPr>
              <w:spacing w:line="240" w:lineRule="auto"/>
              <w:jc w:val="both"/>
              <w:rPr>
                <w:sz w:val="24"/>
                <w:szCs w:val="24"/>
              </w:rPr>
            </w:pPr>
            <w:r>
              <w:rPr>
                <w:sz w:val="24"/>
                <w:szCs w:val="24"/>
              </w:rPr>
              <w:t>2</w:t>
            </w:r>
          </w:p>
        </w:tc>
        <w:tc>
          <w:tcPr>
            <w:tcW w:w="2490" w:type="dxa"/>
            <w:shd w:val="clear" w:color="auto" w:fill="D9D9D9"/>
            <w:vAlign w:val="center"/>
          </w:tcPr>
          <w:p w14:paraId="0000005E" w14:textId="77777777" w:rsidR="00175503" w:rsidRDefault="00000000">
            <w:pPr>
              <w:spacing w:line="240" w:lineRule="auto"/>
              <w:jc w:val="both"/>
              <w:rPr>
                <w:sz w:val="24"/>
                <w:szCs w:val="24"/>
              </w:rPr>
            </w:pPr>
            <w:r>
              <w:rPr>
                <w:sz w:val="24"/>
                <w:szCs w:val="24"/>
              </w:rPr>
              <w:t>Proporción de ingresos por IRAG e IRAGE</w:t>
            </w:r>
          </w:p>
        </w:tc>
        <w:tc>
          <w:tcPr>
            <w:tcW w:w="2655" w:type="dxa"/>
            <w:shd w:val="clear" w:color="auto" w:fill="D9D9D9"/>
            <w:vAlign w:val="center"/>
          </w:tcPr>
          <w:p w14:paraId="0000005F" w14:textId="77777777" w:rsidR="00175503" w:rsidRDefault="00000000">
            <w:pPr>
              <w:spacing w:line="240" w:lineRule="auto"/>
              <w:jc w:val="both"/>
              <w:rPr>
                <w:sz w:val="24"/>
                <w:szCs w:val="24"/>
              </w:rPr>
            </w:pPr>
            <w:r>
              <w:rPr>
                <w:sz w:val="24"/>
                <w:szCs w:val="24"/>
              </w:rPr>
              <w:t>(Casos IRAG e IRAGE / total de pacientes internados por todas las causas) x 100 (por SE y por año)</w:t>
            </w:r>
          </w:p>
        </w:tc>
        <w:tc>
          <w:tcPr>
            <w:tcW w:w="1275" w:type="dxa"/>
            <w:shd w:val="clear" w:color="auto" w:fill="D9D9D9"/>
            <w:vAlign w:val="center"/>
          </w:tcPr>
          <w:p w14:paraId="00000060" w14:textId="77777777" w:rsidR="00175503" w:rsidRDefault="00000000">
            <w:pPr>
              <w:spacing w:line="240" w:lineRule="auto"/>
              <w:jc w:val="both"/>
              <w:rPr>
                <w:sz w:val="24"/>
                <w:szCs w:val="24"/>
              </w:rPr>
            </w:pPr>
            <w:r>
              <w:rPr>
                <w:sz w:val="24"/>
                <w:szCs w:val="24"/>
              </w:rPr>
              <w:t xml:space="preserve">Porcentaje </w:t>
            </w:r>
          </w:p>
        </w:tc>
        <w:tc>
          <w:tcPr>
            <w:tcW w:w="1860" w:type="dxa"/>
            <w:shd w:val="clear" w:color="auto" w:fill="D9D9D9"/>
            <w:vAlign w:val="center"/>
          </w:tcPr>
          <w:p w14:paraId="00000061" w14:textId="77777777" w:rsidR="00175503" w:rsidRDefault="00000000">
            <w:pPr>
              <w:spacing w:line="240" w:lineRule="auto"/>
              <w:jc w:val="both"/>
              <w:rPr>
                <w:sz w:val="24"/>
                <w:szCs w:val="24"/>
              </w:rPr>
            </w:pPr>
            <w:r>
              <w:rPr>
                <w:sz w:val="24"/>
                <w:szCs w:val="24"/>
              </w:rPr>
              <w:t xml:space="preserve">Base agrupada UCIRAG </w:t>
            </w:r>
          </w:p>
        </w:tc>
      </w:tr>
      <w:tr w:rsidR="00175503" w14:paraId="6E4FBB73" w14:textId="77777777">
        <w:tc>
          <w:tcPr>
            <w:tcW w:w="360" w:type="dxa"/>
            <w:vAlign w:val="center"/>
          </w:tcPr>
          <w:p w14:paraId="00000062" w14:textId="77777777" w:rsidR="00175503" w:rsidRDefault="00000000">
            <w:pPr>
              <w:spacing w:line="240" w:lineRule="auto"/>
              <w:jc w:val="both"/>
              <w:rPr>
                <w:sz w:val="24"/>
                <w:szCs w:val="24"/>
              </w:rPr>
            </w:pPr>
            <w:r>
              <w:rPr>
                <w:sz w:val="24"/>
                <w:szCs w:val="24"/>
              </w:rPr>
              <w:t>3</w:t>
            </w:r>
          </w:p>
        </w:tc>
        <w:tc>
          <w:tcPr>
            <w:tcW w:w="2490" w:type="dxa"/>
            <w:vAlign w:val="center"/>
          </w:tcPr>
          <w:p w14:paraId="00000063" w14:textId="77777777" w:rsidR="00175503" w:rsidRDefault="00000000">
            <w:pPr>
              <w:spacing w:line="240" w:lineRule="auto"/>
              <w:jc w:val="both"/>
              <w:rPr>
                <w:sz w:val="24"/>
                <w:szCs w:val="24"/>
              </w:rPr>
            </w:pPr>
            <w:r>
              <w:rPr>
                <w:sz w:val="24"/>
                <w:szCs w:val="24"/>
              </w:rPr>
              <w:t>Proporción de casos de IRAG e IRAGE por grupo de edad</w:t>
            </w:r>
          </w:p>
        </w:tc>
        <w:tc>
          <w:tcPr>
            <w:tcW w:w="2655" w:type="dxa"/>
            <w:vAlign w:val="center"/>
          </w:tcPr>
          <w:p w14:paraId="00000064" w14:textId="77777777" w:rsidR="00175503" w:rsidRDefault="00000000">
            <w:pPr>
              <w:spacing w:line="240" w:lineRule="auto"/>
              <w:jc w:val="both"/>
              <w:rPr>
                <w:sz w:val="24"/>
                <w:szCs w:val="24"/>
              </w:rPr>
            </w:pPr>
            <w:r>
              <w:rPr>
                <w:sz w:val="24"/>
                <w:szCs w:val="24"/>
              </w:rPr>
              <w:t>(Casos de IRAG + IRAGE en cada grupo etario / Total de casos) x 100</w:t>
            </w:r>
          </w:p>
        </w:tc>
        <w:tc>
          <w:tcPr>
            <w:tcW w:w="1275" w:type="dxa"/>
            <w:vAlign w:val="center"/>
          </w:tcPr>
          <w:p w14:paraId="00000065" w14:textId="77777777" w:rsidR="00175503" w:rsidRDefault="00000000">
            <w:pPr>
              <w:spacing w:line="240" w:lineRule="auto"/>
              <w:jc w:val="both"/>
              <w:rPr>
                <w:sz w:val="24"/>
                <w:szCs w:val="24"/>
              </w:rPr>
            </w:pPr>
            <w:r>
              <w:rPr>
                <w:sz w:val="24"/>
                <w:szCs w:val="24"/>
              </w:rPr>
              <w:t xml:space="preserve">Porcentaje </w:t>
            </w:r>
          </w:p>
        </w:tc>
        <w:tc>
          <w:tcPr>
            <w:tcW w:w="1860" w:type="dxa"/>
            <w:vAlign w:val="center"/>
          </w:tcPr>
          <w:p w14:paraId="00000066" w14:textId="77777777" w:rsidR="00175503" w:rsidRDefault="00000000">
            <w:pPr>
              <w:spacing w:line="240" w:lineRule="auto"/>
              <w:jc w:val="both"/>
              <w:rPr>
                <w:sz w:val="24"/>
                <w:szCs w:val="24"/>
              </w:rPr>
            </w:pPr>
            <w:r>
              <w:rPr>
                <w:sz w:val="24"/>
                <w:szCs w:val="24"/>
              </w:rPr>
              <w:t xml:space="preserve">SNVS 2.0 </w:t>
            </w:r>
          </w:p>
          <w:p w14:paraId="00000067" w14:textId="77777777" w:rsidR="00175503" w:rsidRDefault="00000000">
            <w:pPr>
              <w:spacing w:line="240" w:lineRule="auto"/>
              <w:jc w:val="both"/>
              <w:rPr>
                <w:sz w:val="24"/>
                <w:szCs w:val="24"/>
              </w:rPr>
            </w:pPr>
            <w:r>
              <w:rPr>
                <w:sz w:val="24"/>
                <w:szCs w:val="24"/>
              </w:rPr>
              <w:t>Base nominal</w:t>
            </w:r>
          </w:p>
          <w:p w14:paraId="00000068" w14:textId="77777777" w:rsidR="00175503" w:rsidRDefault="00175503">
            <w:pPr>
              <w:spacing w:line="240" w:lineRule="auto"/>
              <w:jc w:val="both"/>
              <w:rPr>
                <w:sz w:val="24"/>
                <w:szCs w:val="24"/>
              </w:rPr>
            </w:pPr>
          </w:p>
        </w:tc>
      </w:tr>
      <w:tr w:rsidR="00175503" w14:paraId="03D72A4F" w14:textId="77777777">
        <w:tc>
          <w:tcPr>
            <w:tcW w:w="360" w:type="dxa"/>
            <w:shd w:val="clear" w:color="auto" w:fill="D9D9D9"/>
            <w:vAlign w:val="center"/>
          </w:tcPr>
          <w:p w14:paraId="00000069" w14:textId="77777777" w:rsidR="00175503" w:rsidRDefault="00000000">
            <w:pPr>
              <w:spacing w:line="240" w:lineRule="auto"/>
              <w:jc w:val="both"/>
              <w:rPr>
                <w:sz w:val="24"/>
                <w:szCs w:val="24"/>
              </w:rPr>
            </w:pPr>
            <w:r>
              <w:rPr>
                <w:sz w:val="24"/>
                <w:szCs w:val="24"/>
              </w:rPr>
              <w:t>4</w:t>
            </w:r>
          </w:p>
        </w:tc>
        <w:tc>
          <w:tcPr>
            <w:tcW w:w="2490" w:type="dxa"/>
            <w:shd w:val="clear" w:color="auto" w:fill="D9D9D9"/>
            <w:vAlign w:val="center"/>
          </w:tcPr>
          <w:p w14:paraId="0000006A" w14:textId="77777777" w:rsidR="00175503" w:rsidRDefault="00000000">
            <w:pPr>
              <w:spacing w:line="240" w:lineRule="auto"/>
              <w:jc w:val="both"/>
              <w:rPr>
                <w:sz w:val="24"/>
                <w:szCs w:val="24"/>
              </w:rPr>
            </w:pPr>
            <w:r>
              <w:rPr>
                <w:sz w:val="24"/>
                <w:szCs w:val="24"/>
              </w:rPr>
              <w:t>Porcentaje de positividad para virus respiratorios (SARS-CoV2, Influenza y VSR)</w:t>
            </w:r>
          </w:p>
        </w:tc>
        <w:tc>
          <w:tcPr>
            <w:tcW w:w="2655" w:type="dxa"/>
            <w:shd w:val="clear" w:color="auto" w:fill="D9D9D9"/>
            <w:vAlign w:val="center"/>
          </w:tcPr>
          <w:p w14:paraId="0000006B" w14:textId="77777777" w:rsidR="00175503" w:rsidRDefault="00000000">
            <w:pPr>
              <w:spacing w:line="240" w:lineRule="auto"/>
              <w:jc w:val="both"/>
              <w:rPr>
                <w:sz w:val="24"/>
                <w:szCs w:val="24"/>
              </w:rPr>
            </w:pPr>
            <w:r>
              <w:rPr>
                <w:sz w:val="24"/>
                <w:szCs w:val="24"/>
              </w:rPr>
              <w:t>(Determinaciones positivas para virus/ Total de determinaciones) x 100 (desagregado por virus, SE y año).</w:t>
            </w:r>
          </w:p>
        </w:tc>
        <w:tc>
          <w:tcPr>
            <w:tcW w:w="1275" w:type="dxa"/>
            <w:shd w:val="clear" w:color="auto" w:fill="D9D9D9"/>
            <w:vAlign w:val="center"/>
          </w:tcPr>
          <w:p w14:paraId="0000006C" w14:textId="77777777" w:rsidR="00175503" w:rsidRDefault="00000000">
            <w:pPr>
              <w:spacing w:line="240" w:lineRule="auto"/>
              <w:jc w:val="both"/>
              <w:rPr>
                <w:sz w:val="24"/>
                <w:szCs w:val="24"/>
              </w:rPr>
            </w:pPr>
            <w:r>
              <w:rPr>
                <w:sz w:val="24"/>
                <w:szCs w:val="24"/>
              </w:rPr>
              <w:t>Porcentaje</w:t>
            </w:r>
          </w:p>
        </w:tc>
        <w:tc>
          <w:tcPr>
            <w:tcW w:w="1860" w:type="dxa"/>
            <w:shd w:val="clear" w:color="auto" w:fill="D9D9D9"/>
            <w:vAlign w:val="center"/>
          </w:tcPr>
          <w:p w14:paraId="0000006D" w14:textId="77777777" w:rsidR="00175503" w:rsidRDefault="00000000">
            <w:pPr>
              <w:spacing w:line="240" w:lineRule="auto"/>
              <w:jc w:val="both"/>
              <w:rPr>
                <w:sz w:val="24"/>
                <w:szCs w:val="24"/>
              </w:rPr>
            </w:pPr>
            <w:r>
              <w:rPr>
                <w:sz w:val="24"/>
                <w:szCs w:val="24"/>
              </w:rPr>
              <w:t xml:space="preserve">SNVS 2.0 </w:t>
            </w:r>
          </w:p>
          <w:p w14:paraId="0000006E" w14:textId="77777777" w:rsidR="00175503" w:rsidRDefault="00000000">
            <w:pPr>
              <w:spacing w:line="240" w:lineRule="auto"/>
              <w:jc w:val="both"/>
              <w:rPr>
                <w:sz w:val="24"/>
                <w:szCs w:val="24"/>
              </w:rPr>
            </w:pPr>
            <w:r>
              <w:rPr>
                <w:sz w:val="24"/>
                <w:szCs w:val="24"/>
              </w:rPr>
              <w:t xml:space="preserve">Base nominal </w:t>
            </w:r>
          </w:p>
        </w:tc>
      </w:tr>
      <w:tr w:rsidR="00175503" w14:paraId="707ED22B" w14:textId="77777777">
        <w:tc>
          <w:tcPr>
            <w:tcW w:w="360" w:type="dxa"/>
            <w:vAlign w:val="center"/>
          </w:tcPr>
          <w:p w14:paraId="0000006F" w14:textId="77777777" w:rsidR="00175503" w:rsidRDefault="00000000">
            <w:pPr>
              <w:spacing w:line="240" w:lineRule="auto"/>
              <w:jc w:val="both"/>
              <w:rPr>
                <w:sz w:val="24"/>
                <w:szCs w:val="24"/>
              </w:rPr>
            </w:pPr>
            <w:r>
              <w:rPr>
                <w:sz w:val="24"/>
                <w:szCs w:val="24"/>
              </w:rPr>
              <w:t>5</w:t>
            </w:r>
          </w:p>
        </w:tc>
        <w:tc>
          <w:tcPr>
            <w:tcW w:w="2490" w:type="dxa"/>
            <w:vAlign w:val="center"/>
          </w:tcPr>
          <w:p w14:paraId="00000070" w14:textId="77777777" w:rsidR="00175503" w:rsidRDefault="00000000">
            <w:pPr>
              <w:spacing w:line="240" w:lineRule="auto"/>
              <w:jc w:val="both"/>
              <w:rPr>
                <w:sz w:val="24"/>
                <w:szCs w:val="24"/>
              </w:rPr>
            </w:pPr>
            <w:r>
              <w:rPr>
                <w:sz w:val="24"/>
                <w:szCs w:val="24"/>
              </w:rPr>
              <w:t>Porcentaje de casos con comorbilidades</w:t>
            </w:r>
          </w:p>
        </w:tc>
        <w:tc>
          <w:tcPr>
            <w:tcW w:w="2655" w:type="dxa"/>
            <w:vAlign w:val="center"/>
          </w:tcPr>
          <w:p w14:paraId="00000071" w14:textId="77777777" w:rsidR="00175503" w:rsidRDefault="00000000">
            <w:pPr>
              <w:spacing w:line="240" w:lineRule="auto"/>
              <w:jc w:val="both"/>
              <w:rPr>
                <w:sz w:val="24"/>
                <w:szCs w:val="24"/>
              </w:rPr>
            </w:pPr>
            <w:r>
              <w:rPr>
                <w:sz w:val="24"/>
                <w:szCs w:val="24"/>
              </w:rPr>
              <w:t>Casos con comorbilidades / Total de casos con dato disponible) x 100.</w:t>
            </w:r>
          </w:p>
        </w:tc>
        <w:tc>
          <w:tcPr>
            <w:tcW w:w="1275" w:type="dxa"/>
            <w:vAlign w:val="center"/>
          </w:tcPr>
          <w:p w14:paraId="00000072" w14:textId="77777777" w:rsidR="00175503" w:rsidRDefault="00000000">
            <w:pPr>
              <w:spacing w:line="240" w:lineRule="auto"/>
              <w:jc w:val="both"/>
              <w:rPr>
                <w:sz w:val="24"/>
                <w:szCs w:val="24"/>
              </w:rPr>
            </w:pPr>
            <w:r>
              <w:rPr>
                <w:sz w:val="24"/>
                <w:szCs w:val="24"/>
              </w:rPr>
              <w:t>Porcentaje</w:t>
            </w:r>
          </w:p>
        </w:tc>
        <w:tc>
          <w:tcPr>
            <w:tcW w:w="1860" w:type="dxa"/>
            <w:vAlign w:val="center"/>
          </w:tcPr>
          <w:p w14:paraId="00000073" w14:textId="77777777" w:rsidR="00175503" w:rsidRDefault="00000000">
            <w:pPr>
              <w:spacing w:line="240" w:lineRule="auto"/>
              <w:jc w:val="both"/>
              <w:rPr>
                <w:sz w:val="24"/>
                <w:szCs w:val="24"/>
              </w:rPr>
            </w:pPr>
            <w:r>
              <w:rPr>
                <w:sz w:val="24"/>
                <w:szCs w:val="24"/>
              </w:rPr>
              <w:t>SNVS 2.0 Base nominal</w:t>
            </w:r>
          </w:p>
        </w:tc>
      </w:tr>
      <w:tr w:rsidR="00175503" w14:paraId="4C51A1AC" w14:textId="77777777">
        <w:tc>
          <w:tcPr>
            <w:tcW w:w="360" w:type="dxa"/>
            <w:shd w:val="clear" w:color="auto" w:fill="D9D9D9"/>
            <w:vAlign w:val="center"/>
          </w:tcPr>
          <w:p w14:paraId="00000074" w14:textId="77777777" w:rsidR="00175503" w:rsidRDefault="00000000">
            <w:pPr>
              <w:spacing w:line="240" w:lineRule="auto"/>
              <w:jc w:val="both"/>
              <w:rPr>
                <w:sz w:val="24"/>
                <w:szCs w:val="24"/>
              </w:rPr>
            </w:pPr>
            <w:r>
              <w:rPr>
                <w:sz w:val="24"/>
                <w:szCs w:val="24"/>
              </w:rPr>
              <w:t>6</w:t>
            </w:r>
          </w:p>
        </w:tc>
        <w:tc>
          <w:tcPr>
            <w:tcW w:w="2490" w:type="dxa"/>
            <w:shd w:val="clear" w:color="auto" w:fill="D9D9D9"/>
            <w:vAlign w:val="center"/>
          </w:tcPr>
          <w:p w14:paraId="00000075" w14:textId="77777777" w:rsidR="00175503" w:rsidRDefault="00000000">
            <w:pPr>
              <w:spacing w:line="240" w:lineRule="auto"/>
              <w:jc w:val="both"/>
              <w:rPr>
                <w:sz w:val="24"/>
                <w:szCs w:val="24"/>
              </w:rPr>
            </w:pPr>
            <w:r>
              <w:rPr>
                <w:sz w:val="24"/>
                <w:szCs w:val="24"/>
              </w:rPr>
              <w:t xml:space="preserve">Proporción de pacientes con vacunación antigripal registrada. </w:t>
            </w:r>
          </w:p>
        </w:tc>
        <w:tc>
          <w:tcPr>
            <w:tcW w:w="2655" w:type="dxa"/>
            <w:shd w:val="clear" w:color="auto" w:fill="D9D9D9"/>
            <w:vAlign w:val="center"/>
          </w:tcPr>
          <w:p w14:paraId="00000076" w14:textId="77777777" w:rsidR="00175503" w:rsidRDefault="00000000">
            <w:pPr>
              <w:spacing w:line="240" w:lineRule="auto"/>
              <w:jc w:val="both"/>
              <w:rPr>
                <w:sz w:val="24"/>
                <w:szCs w:val="24"/>
              </w:rPr>
            </w:pPr>
            <w:r>
              <w:rPr>
                <w:sz w:val="24"/>
                <w:szCs w:val="24"/>
              </w:rPr>
              <w:t>(Casos con vacunación antigripal/ Total de casos con dato disponible) x 100</w:t>
            </w:r>
          </w:p>
        </w:tc>
        <w:tc>
          <w:tcPr>
            <w:tcW w:w="1275" w:type="dxa"/>
            <w:shd w:val="clear" w:color="auto" w:fill="D9D9D9"/>
            <w:vAlign w:val="center"/>
          </w:tcPr>
          <w:p w14:paraId="00000077" w14:textId="77777777" w:rsidR="00175503" w:rsidRDefault="00000000">
            <w:pPr>
              <w:spacing w:line="240" w:lineRule="auto"/>
              <w:jc w:val="both"/>
              <w:rPr>
                <w:sz w:val="24"/>
                <w:szCs w:val="24"/>
              </w:rPr>
            </w:pPr>
            <w:r>
              <w:rPr>
                <w:sz w:val="24"/>
                <w:szCs w:val="24"/>
              </w:rPr>
              <w:t xml:space="preserve">Porcentaje </w:t>
            </w:r>
          </w:p>
        </w:tc>
        <w:tc>
          <w:tcPr>
            <w:tcW w:w="1860" w:type="dxa"/>
            <w:shd w:val="clear" w:color="auto" w:fill="D9D9D9"/>
            <w:vAlign w:val="center"/>
          </w:tcPr>
          <w:p w14:paraId="00000078" w14:textId="77777777" w:rsidR="00175503" w:rsidRDefault="00000000">
            <w:pPr>
              <w:spacing w:line="240" w:lineRule="auto"/>
              <w:jc w:val="both"/>
              <w:rPr>
                <w:sz w:val="24"/>
                <w:szCs w:val="24"/>
              </w:rPr>
            </w:pPr>
            <w:r>
              <w:rPr>
                <w:sz w:val="24"/>
                <w:szCs w:val="24"/>
              </w:rPr>
              <w:t>SNVS 2.0 Base nominal</w:t>
            </w:r>
          </w:p>
        </w:tc>
      </w:tr>
      <w:tr w:rsidR="00175503" w14:paraId="72B42C9B" w14:textId="77777777">
        <w:tc>
          <w:tcPr>
            <w:tcW w:w="360" w:type="dxa"/>
            <w:vAlign w:val="center"/>
          </w:tcPr>
          <w:p w14:paraId="00000079" w14:textId="77777777" w:rsidR="00175503" w:rsidRDefault="00000000">
            <w:pPr>
              <w:spacing w:line="240" w:lineRule="auto"/>
              <w:jc w:val="both"/>
              <w:rPr>
                <w:sz w:val="24"/>
                <w:szCs w:val="24"/>
              </w:rPr>
            </w:pPr>
            <w:r>
              <w:rPr>
                <w:sz w:val="24"/>
                <w:szCs w:val="24"/>
              </w:rPr>
              <w:t>7</w:t>
            </w:r>
          </w:p>
        </w:tc>
        <w:tc>
          <w:tcPr>
            <w:tcW w:w="2490" w:type="dxa"/>
            <w:vAlign w:val="center"/>
          </w:tcPr>
          <w:p w14:paraId="0000007A" w14:textId="77777777" w:rsidR="00175503" w:rsidRDefault="00000000">
            <w:pPr>
              <w:spacing w:line="240" w:lineRule="auto"/>
              <w:jc w:val="both"/>
              <w:rPr>
                <w:sz w:val="24"/>
                <w:szCs w:val="24"/>
              </w:rPr>
            </w:pPr>
            <w:r>
              <w:rPr>
                <w:sz w:val="24"/>
                <w:szCs w:val="24"/>
              </w:rPr>
              <w:t>Proporción de embarazadas con inmunización contra VSR</w:t>
            </w:r>
          </w:p>
        </w:tc>
        <w:tc>
          <w:tcPr>
            <w:tcW w:w="2655" w:type="dxa"/>
            <w:vAlign w:val="center"/>
          </w:tcPr>
          <w:p w14:paraId="0000007B" w14:textId="77777777" w:rsidR="00175503" w:rsidRDefault="00000000">
            <w:pPr>
              <w:spacing w:line="240" w:lineRule="auto"/>
              <w:jc w:val="both"/>
              <w:rPr>
                <w:sz w:val="24"/>
                <w:szCs w:val="24"/>
              </w:rPr>
            </w:pPr>
            <w:r>
              <w:rPr>
                <w:sz w:val="24"/>
                <w:szCs w:val="24"/>
              </w:rPr>
              <w:t>(Embarazadas con inmunización contra VSR /Total de embarazadas con dato disponible) x 100</w:t>
            </w:r>
          </w:p>
        </w:tc>
        <w:tc>
          <w:tcPr>
            <w:tcW w:w="1275" w:type="dxa"/>
            <w:vAlign w:val="center"/>
          </w:tcPr>
          <w:p w14:paraId="0000007C" w14:textId="77777777" w:rsidR="00175503" w:rsidRDefault="00000000">
            <w:pPr>
              <w:spacing w:line="240" w:lineRule="auto"/>
              <w:jc w:val="both"/>
              <w:rPr>
                <w:sz w:val="24"/>
                <w:szCs w:val="24"/>
              </w:rPr>
            </w:pPr>
            <w:r>
              <w:rPr>
                <w:sz w:val="24"/>
                <w:szCs w:val="24"/>
              </w:rPr>
              <w:t xml:space="preserve">Porcentaje </w:t>
            </w:r>
          </w:p>
        </w:tc>
        <w:tc>
          <w:tcPr>
            <w:tcW w:w="1860" w:type="dxa"/>
            <w:vAlign w:val="center"/>
          </w:tcPr>
          <w:p w14:paraId="0000007D" w14:textId="77777777" w:rsidR="00175503" w:rsidRDefault="00000000">
            <w:pPr>
              <w:spacing w:line="240" w:lineRule="auto"/>
              <w:jc w:val="both"/>
              <w:rPr>
                <w:sz w:val="24"/>
                <w:szCs w:val="24"/>
              </w:rPr>
            </w:pPr>
            <w:r>
              <w:rPr>
                <w:sz w:val="24"/>
                <w:szCs w:val="24"/>
              </w:rPr>
              <w:t>SNVS 2.0 Base nominal</w:t>
            </w:r>
          </w:p>
        </w:tc>
      </w:tr>
      <w:tr w:rsidR="00175503" w14:paraId="05203072" w14:textId="77777777">
        <w:tc>
          <w:tcPr>
            <w:tcW w:w="360" w:type="dxa"/>
            <w:shd w:val="clear" w:color="auto" w:fill="D9D9D9"/>
            <w:vAlign w:val="center"/>
          </w:tcPr>
          <w:p w14:paraId="0000007E" w14:textId="77777777" w:rsidR="00175503" w:rsidRDefault="00000000">
            <w:pPr>
              <w:spacing w:line="240" w:lineRule="auto"/>
              <w:jc w:val="both"/>
              <w:rPr>
                <w:sz w:val="24"/>
                <w:szCs w:val="24"/>
              </w:rPr>
            </w:pPr>
            <w:r>
              <w:rPr>
                <w:sz w:val="24"/>
                <w:szCs w:val="24"/>
              </w:rPr>
              <w:lastRenderedPageBreak/>
              <w:t>8</w:t>
            </w:r>
          </w:p>
        </w:tc>
        <w:tc>
          <w:tcPr>
            <w:tcW w:w="2490" w:type="dxa"/>
            <w:shd w:val="clear" w:color="auto" w:fill="D9D9D9"/>
            <w:vAlign w:val="center"/>
          </w:tcPr>
          <w:p w14:paraId="0000007F" w14:textId="77777777" w:rsidR="00175503" w:rsidRDefault="00000000">
            <w:pPr>
              <w:spacing w:line="240" w:lineRule="auto"/>
              <w:jc w:val="both"/>
              <w:rPr>
                <w:sz w:val="24"/>
                <w:szCs w:val="24"/>
              </w:rPr>
            </w:pPr>
            <w:r>
              <w:rPr>
                <w:sz w:val="24"/>
                <w:szCs w:val="24"/>
              </w:rPr>
              <w:t>Proporción de defunciones por IRAG e IRAGE. (Letalidad)</w:t>
            </w:r>
          </w:p>
        </w:tc>
        <w:tc>
          <w:tcPr>
            <w:tcW w:w="2655" w:type="dxa"/>
            <w:shd w:val="clear" w:color="auto" w:fill="D9D9D9"/>
            <w:vAlign w:val="center"/>
          </w:tcPr>
          <w:p w14:paraId="00000080" w14:textId="77777777" w:rsidR="00175503" w:rsidRDefault="00000000">
            <w:pPr>
              <w:spacing w:line="240" w:lineRule="auto"/>
              <w:jc w:val="both"/>
              <w:rPr>
                <w:sz w:val="24"/>
                <w:szCs w:val="24"/>
              </w:rPr>
            </w:pPr>
            <w:r>
              <w:rPr>
                <w:sz w:val="24"/>
                <w:szCs w:val="24"/>
              </w:rPr>
              <w:t xml:space="preserve">(Casos fallecidos por IRAG e IRAGE/ Total de casos) x 100, (por SE y año). </w:t>
            </w:r>
          </w:p>
        </w:tc>
        <w:tc>
          <w:tcPr>
            <w:tcW w:w="1275" w:type="dxa"/>
            <w:shd w:val="clear" w:color="auto" w:fill="D9D9D9"/>
            <w:vAlign w:val="center"/>
          </w:tcPr>
          <w:p w14:paraId="00000081" w14:textId="77777777" w:rsidR="00175503" w:rsidRDefault="00000000">
            <w:pPr>
              <w:spacing w:line="240" w:lineRule="auto"/>
              <w:jc w:val="both"/>
              <w:rPr>
                <w:sz w:val="24"/>
                <w:szCs w:val="24"/>
              </w:rPr>
            </w:pPr>
            <w:r>
              <w:rPr>
                <w:sz w:val="24"/>
                <w:szCs w:val="24"/>
              </w:rPr>
              <w:t>Porcentaje</w:t>
            </w:r>
          </w:p>
        </w:tc>
        <w:tc>
          <w:tcPr>
            <w:tcW w:w="1860" w:type="dxa"/>
            <w:shd w:val="clear" w:color="auto" w:fill="D9D9D9"/>
            <w:vAlign w:val="center"/>
          </w:tcPr>
          <w:p w14:paraId="00000082" w14:textId="77777777" w:rsidR="00175503" w:rsidRDefault="00000000">
            <w:pPr>
              <w:spacing w:line="240" w:lineRule="auto"/>
              <w:jc w:val="both"/>
              <w:rPr>
                <w:sz w:val="24"/>
                <w:szCs w:val="24"/>
              </w:rPr>
            </w:pPr>
            <w:r>
              <w:rPr>
                <w:sz w:val="24"/>
                <w:szCs w:val="24"/>
              </w:rPr>
              <w:t>SNVS 2.0 Base nominal</w:t>
            </w:r>
          </w:p>
        </w:tc>
      </w:tr>
    </w:tbl>
    <w:p w14:paraId="00000083" w14:textId="77777777" w:rsidR="00175503" w:rsidRDefault="00175503">
      <w:pPr>
        <w:jc w:val="both"/>
      </w:pPr>
    </w:p>
    <w:p w14:paraId="00000084" w14:textId="77777777" w:rsidR="00175503" w:rsidRDefault="00175503">
      <w:pPr>
        <w:spacing w:line="240" w:lineRule="auto"/>
        <w:jc w:val="both"/>
        <w:rPr>
          <w:sz w:val="24"/>
          <w:szCs w:val="24"/>
        </w:rPr>
      </w:pPr>
    </w:p>
    <w:p w14:paraId="00000085" w14:textId="77777777" w:rsidR="00175503" w:rsidRDefault="00000000">
      <w:pPr>
        <w:pStyle w:val="Ttulo"/>
        <w:widowControl w:val="0"/>
        <w:spacing w:line="240" w:lineRule="auto"/>
        <w:jc w:val="both"/>
        <w:rPr>
          <w:sz w:val="24"/>
          <w:szCs w:val="24"/>
        </w:rPr>
      </w:pPr>
      <w:bookmarkStart w:id="18" w:name="_heading=h.d0cy3utt4e8w" w:colFirst="0" w:colLast="0"/>
      <w:bookmarkEnd w:id="18"/>
      <w:r>
        <w:rPr>
          <w:b/>
          <w:bCs/>
          <w:sz w:val="24"/>
          <w:szCs w:val="24"/>
        </w:rPr>
        <w:t>Elementos de visualización y resumen (gráficos, tablas y mapas)</w:t>
      </w:r>
      <w:r>
        <w:rPr>
          <w:sz w:val="24"/>
          <w:szCs w:val="24"/>
        </w:rPr>
        <w:t xml:space="preserve"> </w:t>
      </w:r>
    </w:p>
    <w:p w14:paraId="00000086" w14:textId="77777777" w:rsidR="00175503" w:rsidRDefault="00175503">
      <w:pPr>
        <w:jc w:val="both"/>
      </w:pPr>
    </w:p>
    <w:p w14:paraId="00000087" w14:textId="77777777" w:rsidR="00175503" w:rsidRDefault="00000000">
      <w:pPr>
        <w:widowControl w:val="0"/>
        <w:pBdr>
          <w:top w:val="nil"/>
          <w:left w:val="nil"/>
          <w:bottom w:val="nil"/>
          <w:right w:val="nil"/>
          <w:between w:val="nil"/>
        </w:pBdr>
        <w:spacing w:line="360" w:lineRule="auto"/>
        <w:jc w:val="both"/>
        <w:rPr>
          <w:sz w:val="24"/>
          <w:szCs w:val="24"/>
        </w:rPr>
      </w:pPr>
      <w:r>
        <w:rPr>
          <w:sz w:val="24"/>
          <w:szCs w:val="24"/>
        </w:rPr>
        <w:t xml:space="preserve">Se utilizarán distintos tipos de gráficos para representar los indicadores seleccionados, según la naturaleza de cada variable: </w:t>
      </w:r>
    </w:p>
    <w:p w14:paraId="00000088" w14:textId="77777777" w:rsidR="00175503" w:rsidRDefault="00175503">
      <w:pPr>
        <w:widowControl w:val="0"/>
        <w:pBdr>
          <w:top w:val="nil"/>
          <w:left w:val="nil"/>
          <w:bottom w:val="nil"/>
          <w:right w:val="nil"/>
          <w:between w:val="nil"/>
        </w:pBdr>
        <w:spacing w:line="360" w:lineRule="auto"/>
        <w:jc w:val="both"/>
        <w:rPr>
          <w:sz w:val="24"/>
          <w:szCs w:val="24"/>
        </w:rPr>
      </w:pPr>
    </w:p>
    <w:p w14:paraId="00000089" w14:textId="77777777" w:rsidR="00175503" w:rsidRDefault="00000000">
      <w:pPr>
        <w:keepNext/>
        <w:keepLines/>
        <w:widowControl w:val="0"/>
        <w:numPr>
          <w:ilvl w:val="0"/>
          <w:numId w:val="6"/>
        </w:numPr>
        <w:pBdr>
          <w:top w:val="nil"/>
          <w:left w:val="nil"/>
          <w:bottom w:val="nil"/>
          <w:right w:val="nil"/>
          <w:between w:val="nil"/>
        </w:pBdr>
        <w:spacing w:after="200" w:line="360" w:lineRule="auto"/>
        <w:jc w:val="both"/>
        <w:rPr>
          <w:sz w:val="24"/>
          <w:szCs w:val="24"/>
        </w:rPr>
      </w:pPr>
      <w:r>
        <w:rPr>
          <w:sz w:val="24"/>
          <w:szCs w:val="24"/>
        </w:rPr>
        <w:t xml:space="preserve">Curva epidémica en línea: para la representación de la distribución temporal de los casos de IRAG e IRAGE por semana epidemiológica. </w:t>
      </w:r>
    </w:p>
    <w:p w14:paraId="0000008A" w14:textId="77777777" w:rsidR="00175503" w:rsidRDefault="00000000">
      <w:pPr>
        <w:widowControl w:val="0"/>
        <w:numPr>
          <w:ilvl w:val="0"/>
          <w:numId w:val="6"/>
        </w:numPr>
        <w:pBdr>
          <w:top w:val="nil"/>
          <w:left w:val="nil"/>
          <w:bottom w:val="nil"/>
          <w:right w:val="nil"/>
          <w:between w:val="nil"/>
        </w:pBdr>
        <w:spacing w:after="200" w:line="360" w:lineRule="auto"/>
        <w:jc w:val="both"/>
        <w:rPr>
          <w:sz w:val="24"/>
          <w:szCs w:val="24"/>
        </w:rPr>
      </w:pPr>
      <w:r>
        <w:rPr>
          <w:sz w:val="24"/>
          <w:szCs w:val="24"/>
        </w:rPr>
        <w:t xml:space="preserve">Gráficos de líneas: para analizar la tendencia de la proporción de ingresos y la positividad de virus respiratorios a lo largo del tiempo. </w:t>
      </w:r>
    </w:p>
    <w:p w14:paraId="0000008B" w14:textId="77777777" w:rsidR="00175503" w:rsidRDefault="00000000">
      <w:pPr>
        <w:widowControl w:val="0"/>
        <w:numPr>
          <w:ilvl w:val="0"/>
          <w:numId w:val="6"/>
        </w:numPr>
        <w:pBdr>
          <w:top w:val="nil"/>
          <w:left w:val="nil"/>
          <w:bottom w:val="nil"/>
          <w:right w:val="nil"/>
          <w:between w:val="nil"/>
        </w:pBdr>
        <w:spacing w:after="200" w:line="360" w:lineRule="auto"/>
        <w:jc w:val="both"/>
        <w:rPr>
          <w:sz w:val="24"/>
          <w:szCs w:val="24"/>
        </w:rPr>
      </w:pPr>
      <w:sdt>
        <w:sdtPr>
          <w:tag w:val="goog_rdk_7"/>
          <w:id w:val="-1299481185"/>
        </w:sdtPr>
        <w:sdtContent/>
      </w:sdt>
      <w:r>
        <w:rPr>
          <w:sz w:val="24"/>
          <w:szCs w:val="24"/>
        </w:rPr>
        <w:t xml:space="preserve">Gráficos de barras: para la distribución de casos por grupo de edad, presencia de comorbilidades y cobertura de vacunación. </w:t>
      </w:r>
    </w:p>
    <w:p w14:paraId="0000008C" w14:textId="77777777" w:rsidR="00175503" w:rsidRDefault="00000000">
      <w:pPr>
        <w:widowControl w:val="0"/>
        <w:numPr>
          <w:ilvl w:val="0"/>
          <w:numId w:val="6"/>
        </w:numPr>
        <w:pBdr>
          <w:top w:val="nil"/>
          <w:left w:val="nil"/>
          <w:bottom w:val="nil"/>
          <w:right w:val="nil"/>
          <w:between w:val="nil"/>
        </w:pBdr>
        <w:spacing w:after="200" w:line="360" w:lineRule="auto"/>
        <w:jc w:val="both"/>
        <w:rPr>
          <w:sz w:val="24"/>
          <w:szCs w:val="24"/>
        </w:rPr>
      </w:pPr>
      <w:r>
        <w:rPr>
          <w:sz w:val="24"/>
          <w:szCs w:val="24"/>
        </w:rPr>
        <w:t xml:space="preserve">Gráficas de barras apiladas: para visualizar la distribución de agentes etiológicos. </w:t>
      </w:r>
    </w:p>
    <w:p w14:paraId="0000008D" w14:textId="77777777" w:rsidR="00175503" w:rsidRDefault="00000000">
      <w:pPr>
        <w:widowControl w:val="0"/>
        <w:numPr>
          <w:ilvl w:val="0"/>
          <w:numId w:val="6"/>
        </w:numPr>
        <w:pBdr>
          <w:top w:val="nil"/>
          <w:left w:val="nil"/>
          <w:bottom w:val="nil"/>
          <w:right w:val="nil"/>
          <w:between w:val="nil"/>
        </w:pBdr>
        <w:spacing w:after="200" w:line="360" w:lineRule="auto"/>
        <w:jc w:val="both"/>
        <w:rPr>
          <w:sz w:val="24"/>
          <w:szCs w:val="24"/>
        </w:rPr>
      </w:pPr>
      <w:r>
        <w:rPr>
          <w:sz w:val="24"/>
          <w:szCs w:val="24"/>
        </w:rPr>
        <w:t xml:space="preserve">Tablas de resumen: para la presentación de indicadores de cobertura y mortalidad. </w:t>
      </w:r>
    </w:p>
    <w:p w14:paraId="0000008E" w14:textId="77777777" w:rsidR="00175503" w:rsidRDefault="00175503">
      <w:pPr>
        <w:widowControl w:val="0"/>
        <w:pBdr>
          <w:top w:val="nil"/>
          <w:left w:val="nil"/>
          <w:bottom w:val="nil"/>
          <w:right w:val="nil"/>
          <w:between w:val="nil"/>
        </w:pBdr>
        <w:spacing w:line="360" w:lineRule="auto"/>
        <w:jc w:val="both"/>
        <w:rPr>
          <w:sz w:val="24"/>
          <w:szCs w:val="24"/>
        </w:rPr>
      </w:pPr>
    </w:p>
    <w:p w14:paraId="0000008F" w14:textId="77777777" w:rsidR="00175503" w:rsidRDefault="00000000">
      <w:pPr>
        <w:pStyle w:val="Ttulo"/>
        <w:widowControl w:val="0"/>
        <w:spacing w:before="280" w:after="280" w:line="240" w:lineRule="auto"/>
        <w:jc w:val="both"/>
        <w:rPr>
          <w:b/>
          <w:bCs/>
          <w:sz w:val="24"/>
          <w:szCs w:val="24"/>
        </w:rPr>
      </w:pPr>
      <w:bookmarkStart w:id="19" w:name="_heading=h.ph2ll8ma06a3" w:colFirst="0" w:colLast="0"/>
      <w:bookmarkEnd w:id="19"/>
      <w:r>
        <w:rPr>
          <w:b/>
          <w:bCs/>
          <w:sz w:val="24"/>
          <w:szCs w:val="24"/>
        </w:rPr>
        <w:t xml:space="preserve">Mapa del circuito de datos </w:t>
      </w:r>
    </w:p>
    <w:p w14:paraId="00000090" w14:textId="77777777" w:rsidR="00175503" w:rsidRDefault="00175503">
      <w:pPr>
        <w:widowControl w:val="0"/>
        <w:spacing w:line="360" w:lineRule="auto"/>
        <w:jc w:val="both"/>
        <w:rPr>
          <w:sz w:val="24"/>
          <w:szCs w:val="24"/>
        </w:rPr>
      </w:pPr>
    </w:p>
    <w:p w14:paraId="00000091" w14:textId="77777777" w:rsidR="00175503" w:rsidRDefault="00000000">
      <w:pPr>
        <w:widowControl w:val="0"/>
        <w:spacing w:line="360" w:lineRule="auto"/>
        <w:jc w:val="both"/>
        <w:rPr>
          <w:sz w:val="24"/>
          <w:szCs w:val="24"/>
        </w:rPr>
      </w:pPr>
      <w:r>
        <w:rPr>
          <w:noProof/>
          <w:sz w:val="24"/>
          <w:szCs w:val="24"/>
        </w:rPr>
        <w:lastRenderedPageBreak/>
        <w:drawing>
          <wp:inline distT="114300" distB="114300" distL="114300" distR="114300" wp14:anchorId="3674E052" wp14:editId="3CCE6B0D">
            <wp:extent cx="6104854" cy="338834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9559" t="21310" r="4660" b="19048"/>
                    <a:stretch>
                      <a:fillRect/>
                    </a:stretch>
                  </pic:blipFill>
                  <pic:spPr>
                    <a:xfrm>
                      <a:off x="0" y="0"/>
                      <a:ext cx="6104854" cy="3388340"/>
                    </a:xfrm>
                    <a:prstGeom prst="rect">
                      <a:avLst/>
                    </a:prstGeom>
                    <a:ln/>
                  </pic:spPr>
                </pic:pic>
              </a:graphicData>
            </a:graphic>
          </wp:inline>
        </w:drawing>
      </w:r>
    </w:p>
    <w:p w14:paraId="00000092" w14:textId="77777777" w:rsidR="00175503" w:rsidRDefault="00175503">
      <w:pPr>
        <w:widowControl w:val="0"/>
        <w:spacing w:line="360" w:lineRule="auto"/>
        <w:jc w:val="both"/>
        <w:rPr>
          <w:sz w:val="24"/>
          <w:szCs w:val="24"/>
        </w:rPr>
      </w:pPr>
    </w:p>
    <w:p w14:paraId="00000093" w14:textId="77777777" w:rsidR="00175503" w:rsidRDefault="00175503">
      <w:pPr>
        <w:widowControl w:val="0"/>
        <w:spacing w:line="360" w:lineRule="auto"/>
        <w:jc w:val="both"/>
        <w:rPr>
          <w:sz w:val="24"/>
          <w:szCs w:val="24"/>
        </w:rPr>
      </w:pPr>
    </w:p>
    <w:p w14:paraId="00000094" w14:textId="77777777" w:rsidR="00175503" w:rsidRDefault="00175503">
      <w:pPr>
        <w:widowControl w:val="0"/>
        <w:spacing w:line="360" w:lineRule="auto"/>
        <w:jc w:val="both"/>
        <w:rPr>
          <w:sz w:val="24"/>
          <w:szCs w:val="24"/>
        </w:rPr>
      </w:pPr>
    </w:p>
    <w:p w14:paraId="00000095" w14:textId="77777777" w:rsidR="00175503" w:rsidRDefault="00175503">
      <w:pPr>
        <w:widowControl w:val="0"/>
        <w:spacing w:line="360" w:lineRule="auto"/>
        <w:jc w:val="both"/>
        <w:rPr>
          <w:sz w:val="24"/>
          <w:szCs w:val="24"/>
        </w:rPr>
      </w:pPr>
    </w:p>
    <w:p w14:paraId="00000096" w14:textId="77777777" w:rsidR="00175503" w:rsidRDefault="00000000">
      <w:pPr>
        <w:widowControl w:val="0"/>
        <w:spacing w:line="360" w:lineRule="auto"/>
        <w:jc w:val="both"/>
        <w:rPr>
          <w:sz w:val="24"/>
          <w:szCs w:val="24"/>
        </w:rPr>
      </w:pPr>
      <w:r>
        <w:rPr>
          <w:noProof/>
          <w:sz w:val="24"/>
          <w:szCs w:val="24"/>
        </w:rPr>
        <w:drawing>
          <wp:inline distT="114300" distB="114300" distL="114300" distR="114300" wp14:anchorId="55EDB394" wp14:editId="1B0F1726">
            <wp:extent cx="5676900" cy="305615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9630" t="20994" r="5366" b="21814"/>
                    <a:stretch>
                      <a:fillRect/>
                    </a:stretch>
                  </pic:blipFill>
                  <pic:spPr>
                    <a:xfrm>
                      <a:off x="0" y="0"/>
                      <a:ext cx="5676900" cy="3056156"/>
                    </a:xfrm>
                    <a:prstGeom prst="rect">
                      <a:avLst/>
                    </a:prstGeom>
                    <a:ln/>
                  </pic:spPr>
                </pic:pic>
              </a:graphicData>
            </a:graphic>
          </wp:inline>
        </w:drawing>
      </w:r>
    </w:p>
    <w:p w14:paraId="00000097" w14:textId="77777777" w:rsidR="00175503" w:rsidRDefault="00175503">
      <w:pPr>
        <w:widowControl w:val="0"/>
        <w:spacing w:line="360" w:lineRule="auto"/>
        <w:jc w:val="both"/>
        <w:rPr>
          <w:sz w:val="24"/>
          <w:szCs w:val="24"/>
        </w:rPr>
      </w:pPr>
    </w:p>
    <w:p w14:paraId="00000098" w14:textId="77777777" w:rsidR="00175503" w:rsidRDefault="00175503">
      <w:pPr>
        <w:widowControl w:val="0"/>
        <w:spacing w:line="360" w:lineRule="auto"/>
        <w:jc w:val="both"/>
        <w:rPr>
          <w:sz w:val="24"/>
          <w:szCs w:val="24"/>
        </w:rPr>
      </w:pPr>
    </w:p>
    <w:p w14:paraId="00000099" w14:textId="77777777" w:rsidR="00175503" w:rsidRDefault="00175503">
      <w:pPr>
        <w:widowControl w:val="0"/>
        <w:spacing w:line="360" w:lineRule="auto"/>
        <w:jc w:val="both"/>
        <w:rPr>
          <w:sz w:val="24"/>
          <w:szCs w:val="24"/>
        </w:rPr>
      </w:pPr>
    </w:p>
    <w:p w14:paraId="0000009A" w14:textId="77777777" w:rsidR="00175503" w:rsidRDefault="00175503">
      <w:pPr>
        <w:widowControl w:val="0"/>
        <w:spacing w:line="360" w:lineRule="auto"/>
        <w:jc w:val="both"/>
        <w:rPr>
          <w:sz w:val="24"/>
          <w:szCs w:val="24"/>
        </w:rPr>
      </w:pPr>
    </w:p>
    <w:p w14:paraId="0000009B" w14:textId="77777777" w:rsidR="00175503" w:rsidRDefault="00000000">
      <w:pPr>
        <w:widowControl w:val="0"/>
        <w:spacing w:line="360" w:lineRule="auto"/>
        <w:jc w:val="both"/>
        <w:rPr>
          <w:sz w:val="24"/>
          <w:szCs w:val="24"/>
        </w:rPr>
      </w:pPr>
      <w:r>
        <w:rPr>
          <w:noProof/>
          <w:sz w:val="24"/>
          <w:szCs w:val="24"/>
        </w:rPr>
        <w:lastRenderedPageBreak/>
        <w:drawing>
          <wp:inline distT="114300" distB="114300" distL="114300" distR="114300" wp14:anchorId="2CF7D33D" wp14:editId="3A6F9B1C">
            <wp:extent cx="5868353" cy="330274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9982" t="20873" r="3601" b="18223"/>
                    <a:stretch>
                      <a:fillRect/>
                    </a:stretch>
                  </pic:blipFill>
                  <pic:spPr>
                    <a:xfrm>
                      <a:off x="0" y="0"/>
                      <a:ext cx="5868353" cy="3302743"/>
                    </a:xfrm>
                    <a:prstGeom prst="rect">
                      <a:avLst/>
                    </a:prstGeom>
                    <a:ln/>
                  </pic:spPr>
                </pic:pic>
              </a:graphicData>
            </a:graphic>
          </wp:inline>
        </w:drawing>
      </w:r>
    </w:p>
    <w:p w14:paraId="0000009C" w14:textId="77777777" w:rsidR="00175503" w:rsidRDefault="00175503">
      <w:pPr>
        <w:widowControl w:val="0"/>
        <w:spacing w:line="360" w:lineRule="auto"/>
        <w:jc w:val="both"/>
        <w:rPr>
          <w:sz w:val="24"/>
          <w:szCs w:val="24"/>
        </w:rPr>
      </w:pPr>
    </w:p>
    <w:p w14:paraId="0000009D" w14:textId="77777777" w:rsidR="00175503" w:rsidRDefault="00175503">
      <w:pPr>
        <w:widowControl w:val="0"/>
        <w:spacing w:line="360" w:lineRule="auto"/>
        <w:jc w:val="both"/>
        <w:rPr>
          <w:sz w:val="24"/>
          <w:szCs w:val="24"/>
        </w:rPr>
      </w:pPr>
    </w:p>
    <w:p w14:paraId="0000009E" w14:textId="77777777" w:rsidR="00175503" w:rsidRDefault="00175503">
      <w:pPr>
        <w:widowControl w:val="0"/>
        <w:spacing w:line="360" w:lineRule="auto"/>
        <w:jc w:val="both"/>
        <w:rPr>
          <w:sz w:val="24"/>
          <w:szCs w:val="24"/>
        </w:rPr>
      </w:pPr>
    </w:p>
    <w:p w14:paraId="0000009F" w14:textId="77777777" w:rsidR="00175503" w:rsidRDefault="00175503">
      <w:pPr>
        <w:widowControl w:val="0"/>
        <w:spacing w:line="360" w:lineRule="auto"/>
        <w:jc w:val="both"/>
        <w:rPr>
          <w:sz w:val="24"/>
          <w:szCs w:val="24"/>
        </w:rPr>
      </w:pPr>
    </w:p>
    <w:p w14:paraId="000000A0" w14:textId="77777777" w:rsidR="00175503" w:rsidRDefault="00000000">
      <w:pPr>
        <w:widowControl w:val="0"/>
        <w:spacing w:line="360" w:lineRule="auto"/>
        <w:jc w:val="both"/>
        <w:rPr>
          <w:sz w:val="24"/>
          <w:szCs w:val="24"/>
        </w:rPr>
      </w:pPr>
      <w:r>
        <w:rPr>
          <w:noProof/>
          <w:sz w:val="24"/>
          <w:szCs w:val="24"/>
        </w:rPr>
        <w:drawing>
          <wp:inline distT="114300" distB="114300" distL="114300" distR="114300" wp14:anchorId="669E53BE" wp14:editId="62FF804E">
            <wp:extent cx="5781901" cy="355895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l="16388" t="20782" r="9276" b="21891"/>
                    <a:stretch>
                      <a:fillRect/>
                    </a:stretch>
                  </pic:blipFill>
                  <pic:spPr>
                    <a:xfrm>
                      <a:off x="0" y="0"/>
                      <a:ext cx="5781901" cy="3558957"/>
                    </a:xfrm>
                    <a:prstGeom prst="rect">
                      <a:avLst/>
                    </a:prstGeom>
                    <a:ln/>
                  </pic:spPr>
                </pic:pic>
              </a:graphicData>
            </a:graphic>
          </wp:inline>
        </w:drawing>
      </w:r>
    </w:p>
    <w:p w14:paraId="000000A1" w14:textId="77777777" w:rsidR="00175503" w:rsidRDefault="00175503">
      <w:pPr>
        <w:widowControl w:val="0"/>
        <w:spacing w:line="360" w:lineRule="auto"/>
        <w:jc w:val="both"/>
        <w:rPr>
          <w:sz w:val="24"/>
          <w:szCs w:val="24"/>
        </w:rPr>
      </w:pPr>
    </w:p>
    <w:p w14:paraId="000000A2" w14:textId="77777777" w:rsidR="00175503" w:rsidRDefault="00175503">
      <w:pPr>
        <w:widowControl w:val="0"/>
        <w:spacing w:line="360" w:lineRule="auto"/>
        <w:jc w:val="both"/>
        <w:rPr>
          <w:sz w:val="24"/>
          <w:szCs w:val="24"/>
        </w:rPr>
      </w:pPr>
    </w:p>
    <w:sectPr w:rsidR="00175503">
      <w:headerReference w:type="default" r:id="rId15"/>
      <w:footerReference w:type="default" r:id="rId16"/>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ercedes Paz" w:date="2026-04-06T20:26:00Z" w:initials="">
    <w:p w14:paraId="000000AF" w14:textId="77777777" w:rsidR="00175503" w:rsidRDefault="00E90F7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Especificar en este listado qué variables de cada base se utilizarán. En caso de crear nuevas variables, añadirlo en otro apartado consignando qué variables crearán y cómo lo harán</w:t>
      </w:r>
    </w:p>
  </w:comment>
  <w:comment w:id="12" w:author="Mercedes Paz" w:date="2026-04-06T19:41:00Z" w:initials="">
    <w:p w14:paraId="000000AA" w14:textId="77777777" w:rsidR="00175503" w:rsidRDefault="00E90F7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Se refiere a la base que envía el Área de Vigilancia?</w:t>
      </w:r>
    </w:p>
  </w:comment>
  <w:comment w:id="13" w:author="Mercedes Paz" w:date="2026-04-06T19:42:00Z" w:initials="">
    <w:p w14:paraId="000000A7" w14:textId="77777777" w:rsidR="00175503" w:rsidRDefault="00E90F7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Crearán nuevos rangos etarios o utilizarán los que mencionan en el ítem siguiente?</w:t>
      </w:r>
    </w:p>
  </w:comment>
  <w:comment w:id="14" w:author="Mercedes Paz" w:date="2026-04-06T19:47:00Z" w:initials="">
    <w:p w14:paraId="000000AC" w14:textId="77777777" w:rsidR="00175503" w:rsidRDefault="00E90F7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Qué fecha utilizarán para los análisis? Pueden considerar utilizar la fecha mínima</w:t>
      </w:r>
    </w:p>
  </w:comment>
  <w:comment w:id="15" w:author="Mercedes Paz" w:date="2026-04-06T19:41:00Z" w:initials="">
    <w:p w14:paraId="000000AB" w14:textId="77777777" w:rsidR="00175503" w:rsidRDefault="00E90F7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Se refiere a la base que envía el Área de Vigilancia?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AF" w15:done="0"/>
  <w15:commentEx w15:paraId="000000AA" w15:done="0"/>
  <w15:commentEx w15:paraId="000000A7" w15:done="0"/>
  <w15:commentEx w15:paraId="000000AC" w15:done="0"/>
  <w15:commentEx w15:paraId="000000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AF" w16cid:durableId="000000AF"/>
  <w16cid:commentId w16cid:paraId="000000AA" w16cid:durableId="000000AA"/>
  <w16cid:commentId w16cid:paraId="000000A7" w16cid:durableId="000000A7"/>
  <w16cid:commentId w16cid:paraId="000000AC" w16cid:durableId="000000AC"/>
  <w16cid:commentId w16cid:paraId="000000AB" w16cid:durableId="000000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23663" w14:textId="77777777" w:rsidR="00200444" w:rsidRDefault="00200444">
      <w:pPr>
        <w:spacing w:line="240" w:lineRule="auto"/>
      </w:pPr>
      <w:r>
        <w:separator/>
      </w:r>
    </w:p>
  </w:endnote>
  <w:endnote w:type="continuationSeparator" w:id="0">
    <w:p w14:paraId="25B193DC" w14:textId="77777777" w:rsidR="00200444" w:rsidRDefault="002004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6368C9-EBE5-432C-80D1-F2EBFB451CBC}"/>
  </w:font>
  <w:font w:name="Calibri Light">
    <w:panose1 w:val="020F0302020204030204"/>
    <w:charset w:val="00"/>
    <w:family w:val="swiss"/>
    <w:pitch w:val="variable"/>
    <w:sig w:usb0="E4002EFF" w:usb1="C200247B" w:usb2="00000009" w:usb3="00000000" w:csb0="000001FF" w:csb1="00000000"/>
    <w:embedRegular r:id="rId2" w:fontKey="{AD4B4088-86D5-406D-BE7E-F82D5646CF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5" w14:textId="08353072" w:rsidR="00175503" w:rsidRDefault="00000000">
    <w:pPr>
      <w:pBdr>
        <w:top w:val="nil"/>
        <w:left w:val="nil"/>
        <w:bottom w:val="nil"/>
        <w:right w:val="nil"/>
        <w:between w:val="nil"/>
      </w:pBdr>
      <w:tabs>
        <w:tab w:val="center" w:pos="4252"/>
        <w:tab w:val="right" w:pos="8504"/>
      </w:tabs>
      <w:spacing w:line="240" w:lineRule="auto"/>
      <w:jc w:val="center"/>
      <w:rPr>
        <w:rFonts w:ascii="Calibri" w:eastAsia="Calibri" w:hAnsi="Calibri" w:cs="Calibri"/>
        <w:smallCaps/>
        <w:color w:val="666666"/>
      </w:rPr>
    </w:pPr>
    <w:r>
      <w:rPr>
        <w:rFonts w:ascii="Calibri" w:eastAsia="Calibri" w:hAnsi="Calibri" w:cs="Calibri"/>
        <w:smallCaps/>
        <w:color w:val="666666"/>
      </w:rPr>
      <w:fldChar w:fldCharType="begin"/>
    </w:r>
    <w:r>
      <w:rPr>
        <w:rFonts w:ascii="Calibri" w:eastAsia="Calibri" w:hAnsi="Calibri" w:cs="Calibri"/>
        <w:smallCaps/>
        <w:color w:val="666666"/>
      </w:rPr>
      <w:instrText>PAGE</w:instrText>
    </w:r>
    <w:r>
      <w:rPr>
        <w:rFonts w:ascii="Calibri" w:eastAsia="Calibri" w:hAnsi="Calibri" w:cs="Calibri"/>
        <w:smallCaps/>
        <w:color w:val="666666"/>
      </w:rPr>
      <w:fldChar w:fldCharType="separate"/>
    </w:r>
    <w:r w:rsidR="00E90F7B">
      <w:rPr>
        <w:rFonts w:ascii="Calibri" w:eastAsia="Calibri" w:hAnsi="Calibri" w:cs="Calibri"/>
        <w:smallCaps/>
        <w:noProof/>
        <w:color w:val="666666"/>
      </w:rPr>
      <w:t>1</w:t>
    </w:r>
    <w:r>
      <w:rPr>
        <w:rFonts w:ascii="Calibri" w:eastAsia="Calibri" w:hAnsi="Calibri" w:cs="Calibri"/>
        <w:smallCaps/>
        <w:color w:val="666666"/>
      </w:rPr>
      <w:fldChar w:fldCharType="end"/>
    </w:r>
  </w:p>
  <w:p w14:paraId="000000A6" w14:textId="77777777" w:rsidR="00175503" w:rsidRDefault="00175503">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44B4" w14:textId="77777777" w:rsidR="00200444" w:rsidRDefault="00200444">
      <w:pPr>
        <w:spacing w:line="240" w:lineRule="auto"/>
      </w:pPr>
      <w:r>
        <w:separator/>
      </w:r>
    </w:p>
  </w:footnote>
  <w:footnote w:type="continuationSeparator" w:id="0">
    <w:p w14:paraId="1FC35F1A" w14:textId="77777777" w:rsidR="00200444" w:rsidRDefault="002004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175503" w:rsidRDefault="00000000">
    <w:pPr>
      <w:pBdr>
        <w:top w:val="nil"/>
        <w:left w:val="nil"/>
        <w:bottom w:val="nil"/>
        <w:right w:val="nil"/>
        <w:between w:val="nil"/>
      </w:pBdr>
      <w:tabs>
        <w:tab w:val="center" w:pos="4252"/>
        <w:tab w:val="right" w:pos="8504"/>
      </w:tabs>
      <w:spacing w:line="240" w:lineRule="auto"/>
      <w:jc w:val="center"/>
      <w:rPr>
        <w:color w:val="666666"/>
      </w:rPr>
    </w:pPr>
    <w:r>
      <w:rPr>
        <w:color w:val="666666"/>
      </w:rPr>
      <w:t>Segunda capacitación en análisis de datos, automatización y visualización de la información epidemiológica de la Red Argentina de Vigilancia Centinela de Infecciones Respiratorias Agudas Graves (IRAG)</w:t>
    </w:r>
  </w:p>
  <w:p w14:paraId="000000A4" w14:textId="77777777" w:rsidR="00175503" w:rsidRDefault="00175503">
    <w:pPr>
      <w:pBdr>
        <w:top w:val="nil"/>
        <w:left w:val="nil"/>
        <w:bottom w:val="nil"/>
        <w:right w:val="nil"/>
        <w:between w:val="nil"/>
      </w:pBdr>
      <w:tabs>
        <w:tab w:val="center" w:pos="4252"/>
        <w:tab w:val="right" w:pos="8504"/>
      </w:tabs>
      <w:spacing w:line="240" w:lineRule="auto"/>
      <w:jc w:val="both"/>
      <w:rPr>
        <w:color w:val="66666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920"/>
    <w:multiLevelType w:val="multilevel"/>
    <w:tmpl w:val="975870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3CD6172"/>
    <w:multiLevelType w:val="multilevel"/>
    <w:tmpl w:val="3544C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990AB1"/>
    <w:multiLevelType w:val="multilevel"/>
    <w:tmpl w:val="CB762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D11B62"/>
    <w:multiLevelType w:val="multilevel"/>
    <w:tmpl w:val="809C6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793805"/>
    <w:multiLevelType w:val="multilevel"/>
    <w:tmpl w:val="85FCB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42150B"/>
    <w:multiLevelType w:val="multilevel"/>
    <w:tmpl w:val="FE42A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9C701D"/>
    <w:multiLevelType w:val="multilevel"/>
    <w:tmpl w:val="9468EA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25190518">
    <w:abstractNumId w:val="4"/>
  </w:num>
  <w:num w:numId="2" w16cid:durableId="1272854962">
    <w:abstractNumId w:val="5"/>
  </w:num>
  <w:num w:numId="3" w16cid:durableId="1261764721">
    <w:abstractNumId w:val="6"/>
  </w:num>
  <w:num w:numId="4" w16cid:durableId="436293450">
    <w:abstractNumId w:val="0"/>
  </w:num>
  <w:num w:numId="5" w16cid:durableId="1123962831">
    <w:abstractNumId w:val="2"/>
  </w:num>
  <w:num w:numId="6" w16cid:durableId="184055639">
    <w:abstractNumId w:val="1"/>
  </w:num>
  <w:num w:numId="7" w16cid:durableId="1114405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503"/>
    <w:rsid w:val="00175503"/>
    <w:rsid w:val="00200444"/>
    <w:rsid w:val="003A3761"/>
    <w:rsid w:val="00E90F7B"/>
    <w:rsid w:val="00E975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9B3B8F-0B81-4B3F-B7CC-5C6FB10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character" w:customStyle="1" w:styleId="Ttulo2Car">
    <w:name w:val="Título 2 Car"/>
    <w:basedOn w:val="Fuentedeprrafopredeter"/>
    <w:uiPriority w:val="9"/>
    <w:rsid w:val="00B01DAA"/>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B01DAA"/>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B01DAA"/>
    <w:rPr>
      <w:b/>
      <w:bCs/>
    </w:rPr>
  </w:style>
  <w:style w:type="paragraph" w:styleId="Encabezado">
    <w:name w:val="header"/>
    <w:basedOn w:val="Normal"/>
    <w:link w:val="EncabezadoCar"/>
    <w:uiPriority w:val="99"/>
    <w:unhideWhenUsed/>
    <w:rsid w:val="00B01DA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01DAA"/>
  </w:style>
  <w:style w:type="paragraph" w:styleId="Piedepgina">
    <w:name w:val="footer"/>
    <w:basedOn w:val="Normal"/>
    <w:link w:val="PiedepginaCar"/>
    <w:uiPriority w:val="99"/>
    <w:unhideWhenUsed/>
    <w:rsid w:val="00B01DA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01DAA"/>
  </w:style>
  <w:style w:type="character" w:styleId="Hipervnculo">
    <w:name w:val="Hyperlink"/>
    <w:basedOn w:val="Fuentedeprrafopredeter"/>
    <w:uiPriority w:val="99"/>
    <w:unhideWhenUsed/>
    <w:rsid w:val="00213CF1"/>
    <w:rPr>
      <w:color w:val="0563C1" w:themeColor="hyperlink"/>
      <w:u w:val="single"/>
    </w:rPr>
  </w:style>
  <w:style w:type="paragraph" w:styleId="Prrafodelista">
    <w:name w:val="List Paragraph"/>
    <w:basedOn w:val="Normal"/>
    <w:uiPriority w:val="34"/>
    <w:qFormat/>
    <w:rsid w:val="00213CF1"/>
    <w:pPr>
      <w:ind w:left="720"/>
      <w:contextualSpacing/>
    </w:p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CellMar>
        <w:top w:w="15" w:type="dxa"/>
        <w:left w:w="15" w:type="dxa"/>
        <w:bottom w:w="15" w:type="dxa"/>
        <w:right w:w="15"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4ojvGNNps6S8g09SUsAs1fTSXA==">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1691</Words>
  <Characters>9524</Characters>
  <Application>Microsoft Office Word</Application>
  <DocSecurity>0</DocSecurity>
  <Lines>307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Monica Elizabeth Altamirano</cp:lastModifiedBy>
  <cp:revision>3</cp:revision>
  <dcterms:created xsi:type="dcterms:W3CDTF">2025-07-21T20:17:00Z</dcterms:created>
  <dcterms:modified xsi:type="dcterms:W3CDTF">2026-04-22T15:01:00Z</dcterms:modified>
</cp:coreProperties>
</file>