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Documento de Arquitectura de Software (DAS)</w:t>
      </w:r>
    </w:p>
    <w:p>
      <w:pPr>
        <w:spacing w:after="600" w:before="2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Caso 7 — Alerta temprana de deslizamientos</w:t>
      </w:r>
    </w:p>
    <w:p>
      <w:pPr>
        <w:spacing w:after="100"/>
        <w:jc w:val="center"/>
      </w:pPr>
      <w:r>
        <w:rPr>
          <w:rFonts w:ascii="Arial" w:cs="Arial" w:eastAsia="Arial" w:hAnsi="Arial"/>
          <w:sz w:val="24"/>
          <w:szCs w:val="24"/>
        </w:rPr>
        <w:t xml:space="preserve">Curso: Arquitectura de Software — Uniremington</w:t>
      </w:r>
    </w:p>
    <w:p>
      <w:pPr>
        <w:spacing w:after="100"/>
        <w:jc w:val="center"/>
      </w:pPr>
      <w:r>
        <w:rPr>
          <w:rFonts w:ascii="Arial" w:cs="Arial" w:eastAsia="Arial" w:hAnsi="Arial"/>
          <w:sz w:val="24"/>
          <w:szCs w:val="24"/>
        </w:rPr>
        <w:t xml:space="preserve">Docente: Gloria Amparo Lora Patiño</w:t>
      </w:r>
    </w:p>
    <w:p>
      <w:pPr>
        <w:spacing w:after="100"/>
        <w:jc w:val="center"/>
      </w:pPr>
      <w:r>
        <w:rPr>
          <w:rFonts w:ascii="Arial" w:cs="Arial" w:eastAsia="Arial" w:hAnsi="Arial"/>
          <w:sz w:val="24"/>
          <w:szCs w:val="24"/>
        </w:rPr>
        <w:t xml:space="preserve">Estudiante: Alejandro Acosta</w:t>
      </w:r>
    </w:p>
    <w:p>
      <w:pPr>
        <w:spacing w:after="100"/>
        <w:jc w:val="center"/>
      </w:pPr>
      <w:r>
        <w:rPr>
          <w:rFonts w:ascii="Arial" w:cs="Arial" w:eastAsia="Arial" w:hAnsi="Arial"/>
          <w:sz w:val="24"/>
          <w:szCs w:val="24"/>
        </w:rPr>
        <w:t xml:space="preserve">Versión del documento: 0.1 — Fecha: 26/09/2026</w:t>
      </w:r>
    </w:p>
    <w:p>
      <w:pPr>
        <w:spacing w:after="100"/>
        <w:jc w:val="center"/>
      </w:pPr>
      <w:r>
        <w:rPr>
          <w:rFonts w:ascii="Arial" w:cs="Arial" w:eastAsia="Arial" w:hAnsi="Arial"/>
          <w:sz w:val="24"/>
          <w:szCs w:val="24"/>
        </w:rPr>
        <w:t xml:space="preserve">Repositorio: alerta-temprana-deslizamientos</w:t>
      </w:r>
    </w:p>
    <w:p>
      <w:r>
        <w:br w:type="page"/>
      </w:r>
    </w:p>
    <w:p>
      <w:pPr>
        <w:pStyle w:val="Heading1"/>
        <w:spacing w:after="150" w:before="300"/>
      </w:pPr>
      <w:r>
        <w:t xml:space="preserve">0. Enunciado del Caso 7 (texto original)</w:t>
      </w:r>
    </w:p>
    <w:p>
      <w:pPr>
        <w:pStyle w:val="Heading2"/>
        <w:spacing w:after="120" w:before="250"/>
      </w:pPr>
      <w:r>
        <w:t xml:space="preserve">Contexto del caso</w:t>
      </w:r>
    </w:p>
    <w:p>
      <w:pPr>
        <w:spacing w:after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Una red de 8 sensores de humedad instalados en zona de ladera reporta datos por lotes cada hora, vía SMS, a un celular que un técnico revisa manualmente. No hay presupuesto para reemplazar los sensores.</w:t>
      </w:r>
    </w:p>
    <w:p>
      <w:pPr>
        <w:pStyle w:val="Heading2"/>
        <w:spacing w:after="120" w:before="250"/>
      </w:pPr>
      <w:r>
        <w:t xml:space="preserve">Palabras del cliente</w:t>
      </w:r>
    </w:p>
    <w:p>
      <w:pPr>
        <w:spacing w:after="160" w:line="276"/>
        <w:jc w:val="both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“El deslizamiento de la vereda El Roble ocurrió a las 3 de la madrugada. El reporte del sensor llegó a las 4am, cuando el técnico finalmente lo revisó. Para entonces ya era tarde.”</w:t>
      </w:r>
    </w:p>
    <w:p>
      <w:pPr>
        <w:pStyle w:val="Heading2"/>
        <w:spacing w:after="120" w:before="250"/>
      </w:pPr>
      <w:r>
        <w:t xml:space="preserve">Datos del caso</w:t>
      </w:r>
    </w:p>
    <w:p>
      <w:pPr>
        <w:spacing w:after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Infraestructura fija: 8 sensores existentes, no reemplazables por restricción de presupuesto.</w:t>
      </w:r>
    </w:p>
    <w:p>
      <w:pPr>
        <w:spacing w:after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Frecuencia actual: reporte por lotes cada hora, revisión manual.</w:t>
      </w:r>
    </w:p>
    <w:p>
      <w:pPr>
        <w:spacing w:after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Atributo de calidad crítico: disponibilidad y tiempo de respuesta (una alerta tardía no sirve).</w:t>
      </w:r>
    </w:p>
    <w:p>
      <w:pPr>
        <w:spacing w:after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Restricción técnica dura: no se puede cambiar el hardware de los sensores, solo el procesamiento de los datos que ya envían.</w:t>
      </w:r>
    </w:p>
    <w:p>
      <w:pPr>
        <w:pStyle w:val="Heading2"/>
        <w:spacing w:after="120" w:before="250"/>
      </w:pPr>
      <w:r>
        <w:t xml:space="preserve">Reto para el arquitecto</w:t>
      </w:r>
    </w:p>
    <w:p>
      <w:pPr>
        <w:spacing w:after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Diseñar cómo procesar y alertar sobre los datos que ya emiten los sensores existentes de forma casi inmediata, sin poder modificar el hardware, priorizando disponibilidad y tiempo de respuesta por encima de cualquier otro atributo.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Ficha de Drivers Arquitectónicos — Entregable 1</w:t>
      </w:r>
    </w:p>
    <w:p>
      <w:pPr>
        <w:spacing w:after="160" w:line="276"/>
        <w:jc w:val="both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Caso 7 · Alerta temprana de deslizamientos · Cierre Unidad 1</w:t>
      </w:r>
    </w:p>
    <w:p>
      <w:pPr>
        <w:pStyle w:val="Heading2"/>
        <w:spacing w:after="120" w:before="250"/>
      </w:pPr>
      <w:r>
        <w:t xml:space="preserve">1. Requisitos funcionales (RF-01 a RF-10)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4200"/>
      </w:tblGrid>
      <w:tr>
        <w:trPr>
          <w:tblHeader/>
        </w:trPr>
        <w:tc>
          <w:tcPr>
            <w:tcW w:type="dxa" w:w="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Requisito funcional</w:t>
            </w:r>
          </w:p>
        </w:tc>
        <w:tc>
          <w:tcPr>
            <w:tcW w:type="dxa" w:w="4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Origen / justificación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RF-01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Recibir y registrar los SMS entrantes de los 8 sensores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Explícito: “reporta datos por lotes cada hora, vía SMS”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RF-02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Interpretar el contenido de cada SMS (sensor, hora, valor de humedad)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Derivado: necesario para procesar sin tocar el hardware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RF-03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Almacenar el histórico de lecturas por sensor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Derivado: se necesita para detectar tendencia, no solo el dato actual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RF-04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Evaluar cada lectura contra un umbral de riesgo configurado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 del reto: “alertar sobre los datos que ya emiten”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RF-05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Detectar tendencia de aumento sostenido en lecturas consecutivas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 de la cita del cliente: la alerta a tiempo exigía ver el patrón antes del lote crítico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RF-06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Generar una alerta cuando se supere el umbral o se detecte tendencia de riesgo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Explícito: “alertar... de forma casi inmediata”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RF-07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Notificar la alerta al responsable por un canal más inmediato que la revisión manual del celular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Derivado: la revisión manual fue la causa raíz del retraso en el caso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RF-08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Permitir configurar/ajustar los umbrales de riesgo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Derivado: sin esto no hay forma de calibrar el sistema al escenario real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RF-09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Registrar historial de alertas generadas (trazabilidad)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 de buenas prácticas de trazabilidad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RF-10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Consultar el estado de cada sensor (última lectura, si reporta con normalidad)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Derivado: mitiga el riesgo de sensor caído o dañado</w:t>
            </w:r>
          </w:p>
        </w:tc>
      </w:tr>
    </w:tbl>
    <w:p>
      <w:r>
        <w:br w:type="page"/>
      </w:r>
    </w:p>
    <w:p>
      <w:pPr>
        <w:pStyle w:val="Heading2"/>
        <w:spacing w:after="120" w:before="250"/>
      </w:pPr>
      <w:r>
        <w:t xml:space="preserve">2. Atributos de calidad — ISO/IEC 25010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1000"/>
        <w:gridCol w:w="4300"/>
        <w:gridCol w:w="1200"/>
      </w:tblGrid>
      <w:tr>
        <w:trPr>
          <w:tblHeader/>
        </w:trPr>
        <w:tc>
          <w:tcPr>
            <w:tcW w:type="dxa" w:w="7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</w:t>
            </w:r>
          </w:p>
        </w:tc>
        <w:tc>
          <w:tcPr>
            <w:tcW w:type="dxa" w:w="21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  <w:tc>
          <w:tcPr>
            <w:tcW w:type="dxa" w:w="1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¿Aplica?</w:t>
            </w:r>
          </w:p>
        </w:tc>
        <w:tc>
          <w:tcPr>
            <w:tcW w:type="dxa" w:w="43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  <w:tc>
          <w:tcPr>
            <w:tcW w:type="dxa" w:w="1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AC-01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Adecuación funcional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Debe procesar correctamente las lecturas de los 8 sensores y generar la alerta correspondiente sin omitir eventos de riesgo real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AC-02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Eficiencia de desempeño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“Alertar... de forma casi inmediata”; el caso mide el fracaso en horas (3am vs 4am)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AC-03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Compatibilidad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Debe integrarse con el canal SMS y los sensores ya existentes, sin poder cambiarlos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AC-04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Usabilidad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técnico revisa manualmente hoy; el nuevo sistema debe operarlo alguien con conocimiento técnico bajo/medio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AC-05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Confiabilidad (fiabilidad)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“Atributo de calidad crítico: disponibilidad”; un solo técnico y un solo celular es punto único de falla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AC-06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Seguridad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hay dato explícito, pero una alerta falsa o manipulada sobre riesgo de vida tiene consecuencia grave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AC-07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Mantenibilidad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Restricción de hardware fijo: toda evolución (umbrales, lógica de tendencia) debe hacerse solo en software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AC-08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Portabilidad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aplica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caso no menciona necesidad de correr en otra plataforma o migrar de entorno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aplica</w:t>
            </w:r>
          </w:p>
        </w:tc>
      </w:tr>
    </w:tbl>
    <w:p>
      <w:r>
        <w:br w:type="page"/>
      </w:r>
    </w:p>
    <w:p>
      <w:pPr>
        <w:pStyle w:val="Heading2"/>
        <w:spacing w:after="120" w:before="250"/>
      </w:pPr>
      <w:r>
        <w:t xml:space="preserve">3. Restricciones técnicas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500"/>
        <w:gridCol w:w="2900"/>
      </w:tblGrid>
      <w:tr>
        <w:trPr>
          <w:tblHeader/>
        </w:trPr>
        <w:tc>
          <w:tcPr>
            <w:tcW w:type="dxa" w:w="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RT</w:t>
            </w:r>
          </w:p>
        </w:tc>
        <w:tc>
          <w:tcPr>
            <w:tcW w:type="dxa" w:w="55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Restricción</w:t>
            </w:r>
          </w:p>
        </w:tc>
        <w:tc>
          <w:tcPr>
            <w:tcW w:type="dxa" w:w="2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RT-01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se puede reemplazar ni modificar el hardware de los 8 sensores; solo se interviene el procesamiento posterior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Explícito en el caso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RT-02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canal es SMS por lotes cada hora; no hay flujo de datos continuo ni streaming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Explícito: “reporta datos por lotes cada hora, vía SMS”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RT-03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único punto de recepción actual es un celular revisado manualmente; no hay infraestructura de recepción adicional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 del caso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RT-04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Solo se dispone de humedad como variable; no hay lluvia, inclinación u otros sensores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Derivado, limita cualquier modelo predictivo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4. Restricciones administrativas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500"/>
        <w:gridCol w:w="2900"/>
      </w:tblGrid>
      <w:tr>
        <w:trPr>
          <w:tblHeader/>
        </w:trPr>
        <w:tc>
          <w:tcPr>
            <w:tcW w:type="dxa" w:w="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</w:t>
            </w:r>
          </w:p>
        </w:tc>
        <w:tc>
          <w:tcPr>
            <w:tcW w:type="dxa" w:w="55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Restricción</w:t>
            </w:r>
          </w:p>
        </w:tc>
        <w:tc>
          <w:tcPr>
            <w:tcW w:type="dxa" w:w="2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RA-01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hay presupuesto para reemplazar los sensores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Explícito en el caso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RA-02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hay evidencia de presupuesto para infraestructura adicional (servidores, nube, personal técnico)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Derivado, coherente con restricciones como problema de inversión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RA-03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hay turno de guardia nocturno confirmado; el reporte de las 3am solo se revisó hasta las 4am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 de la cita del cliente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5. Pregunta al cliente</w:t>
      </w:r>
    </w:p>
    <w:p>
      <w:pPr>
        <w:spacing w:after="160" w:line="276"/>
        <w:jc w:val="both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¿Los reportes de las horas previas al deslizamiento (por ejemplo 1am y 2am) ya mostraban un aumento progresivo de humedad, o el salto ocurrió únicamente en el lote de las 3am?</w:t>
      </w:r>
    </w:p>
    <w:p>
      <w:pPr>
        <w:spacing w:after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Esta pregunta expone el supuesto que sostiene todo el diseño: si hubo tendencia previa, el sistema necesita detectar tendencia (RF-05) y no solo un umbral fijo; si fue un salto súbito, ni la alerta más rápida habría llegado a tiempo, y el problema real es el intervalo físico de una hora entre lecturas, no el software.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Sección 1: Introducción y Drivers Arquitectónicos</w:t>
      </w:r>
    </w:p>
    <w:p>
      <w:pPr>
        <w:pStyle w:val="Heading2"/>
        <w:spacing w:after="120" w:before="250"/>
      </w:pPr>
      <w:r>
        <w:t xml:space="preserve">1.1 Visión general del negocio y alcance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Problema de negocio: </w:t>
      </w:r>
      <w:r>
        <w:rPr>
          <w:rFonts w:ascii="Arial" w:cs="Arial" w:eastAsia="Arial" w:hAnsi="Arial"/>
          <w:sz w:val="24"/>
          <w:szCs w:val="24"/>
        </w:rPr>
        <w:t xml:space="preserve">una red de 8 sensores de humedad instalados en zona de ladera reporta datos por lotes cada hora, vía SMS, a un celular revisado manualmente por un técnico. La revisión tardía impide alertar a tiempo, como ocurrió en el deslizamiento de la vereda El Roble.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Propuesta de solución: </w:t>
      </w:r>
      <w:r>
        <w:rPr>
          <w:rFonts w:ascii="Arial" w:cs="Arial" w:eastAsia="Arial" w:hAnsi="Arial"/>
          <w:sz w:val="24"/>
          <w:szCs w:val="24"/>
        </w:rPr>
        <w:t xml:space="preserve">el sistema permite al equipo de vigilancia procesar automáticamente los reportes SMS de los sensores existentes para generar y notificar alertas de riesgo de deslizamiento sin depender de la revisión manual de un único técnico.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Alcance (in-scope): </w:t>
      </w:r>
      <w:r>
        <w:rPr>
          <w:rFonts w:ascii="Arial" w:cs="Arial" w:eastAsia="Arial" w:hAnsi="Arial"/>
          <w:sz w:val="24"/>
          <w:szCs w:val="24"/>
        </w:rPr>
        <w:t xml:space="preserve">recepción e interpretación de SMS de los 8 sensores existentes; almacenamiento histórico de lecturas; evaluación de umbral y detección de tendencia; generación y notificación de alertas por múltiples canales; configuración de umbrales; consulta de estado de sensores e historial de alertas.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Fuera de alcance (out-of-scope): </w:t>
      </w:r>
      <w:r>
        <w:rPr>
          <w:rFonts w:ascii="Arial" w:cs="Arial" w:eastAsia="Arial" w:hAnsi="Arial"/>
          <w:sz w:val="24"/>
          <w:szCs w:val="24"/>
        </w:rPr>
        <w:t xml:space="preserve">reemplazo o modificación del hardware de los sensores; predicción climática con variables distintas a humedad (lluvia, sismos); coordinación de evacuación o respuesta de emergencia física; aplicación móvil nativa para el ciudadano final; cambio del canal de transmisión de los sensores (sigue siendo SMS).</w:t>
      </w:r>
    </w:p>
    <w:p>
      <w:pPr>
        <w:pStyle w:val="Heading2"/>
        <w:spacing w:after="120" w:before="250"/>
      </w:pPr>
      <w:r>
        <w:t xml:space="preserve">1.2 Historias de Usuario arquitectónicamente significativas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700"/>
        <w:gridCol w:w="3400"/>
      </w:tblGrid>
      <w:tr>
        <w:trPr>
          <w:tblHeader/>
        </w:trPr>
        <w:tc>
          <w:tcPr>
            <w:tcW w:type="dxa" w:w="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7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Historia de usuario</w:t>
            </w:r>
          </w:p>
        </w:tc>
        <w:tc>
          <w:tcPr>
            <w:tcW w:type="dxa" w:w="34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¿Por qué es significativa?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HU-01</w:t>
            </w:r>
          </w:p>
        </w:tc>
        <w:tc>
          <w:tcPr>
            <w:tcW w:type="dxa" w:w="4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Como sistema, quiero generar y registrar una alerta cuando una lectura supere el umbral o muestre tendencia de riesgo, para notificar el peligro con el menor retraso posible.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Ejercita persistencia, lógica de negocio crítica e integración con canal de notificación. Base del CRUD del Corte Vertical (entidad “Alerta”).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HU-02</w:t>
            </w:r>
          </w:p>
        </w:tc>
        <w:tc>
          <w:tcPr>
            <w:tcW w:type="dxa" w:w="4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Como administrador, quiero configurar los umbrales de riesgo por sensor, para ajustar la sensibilidad del sistema sin depender de cambios en el hardware.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Ejercita seguridad/autorización y conecta directo con la restricción técnica de hardware fijo.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HU-03</w:t>
            </w:r>
          </w:p>
        </w:tc>
        <w:tc>
          <w:tcPr>
            <w:tcW w:type="dxa" w:w="4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Como técnico, quiero consultar el estado y última lectura de cada sensor, para detectar si alguno dejó de reportar.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Ejercita confiabilidad y tolerancia a fallos.</w:t>
            </w:r>
          </w:p>
        </w:tc>
      </w:tr>
    </w:tbl>
    <w:p>
      <w:r>
        <w:br w:type="page"/>
      </w:r>
    </w:p>
    <w:p>
      <w:pPr>
        <w:pStyle w:val="Heading2"/>
        <w:spacing w:after="120" w:before="250"/>
      </w:pPr>
      <w:r>
        <w:t xml:space="preserve">1.3 Atributos de calidad prioritarios — escenarios medibles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2900"/>
        <w:gridCol w:w="1500"/>
      </w:tblGrid>
      <w:tr>
        <w:trPr>
          <w:tblHeader/>
        </w:trPr>
        <w:tc>
          <w:tcPr>
            <w:tcW w:type="dxa" w:w="16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3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Escenario de calidad</w:t>
            </w:r>
          </w:p>
        </w:tc>
        <w:tc>
          <w:tcPr>
            <w:tcW w:type="dxa" w:w="2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 objetivo</w:t>
            </w:r>
          </w:p>
        </w:tc>
        <w:tc>
          <w:tcPr>
            <w:tcW w:type="dxa" w:w="15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¿Cómo se verificará?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Eficiencia de desempeño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Llega un SMS con una lectura de humedad, en operación normal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sistema procesa y evalúa la lectura en ≤ 5 segundos desde su recepción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Comparar timestamp de llegada del SMS vs. timestamp de evaluación, en logs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Confiabilidad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genera una alerta de riesgo, en cualquier horario incluida la madrugada sin guardia activa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alerta se entrega por al menos 2 canales/destinatarios independientes en el 100% de los casos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Prueba funcional: desactivar un canal y confirmar que el otro entrega la alerta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Mantenibilidad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necesita ajustar el umbral de riesgo o la regla de tendencia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cambio afecta máximo 1-2 archivos de configuración, sin tocar el módulo de recepción de SMS ni el esquema de BD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Revisión de código del corte vertical</w:t>
            </w:r>
          </w:p>
        </w:tc>
      </w:tr>
    </w:tbl>
    <w:p>
      <w:pPr>
        <w:spacing w:after="160" w:line="276"/>
        <w:jc w:val="both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Nota: el tiempo de procesamiento (≤ 5 s) mide la latencia del software, no el intervalo de una hora entre lecturas del sensor, el cual es una restricción de hardware (RT-02) que no puede modificarse.</w:t>
      </w:r>
    </w:p>
    <w:p>
      <w:pPr>
        <w:spacing w:after="200"/>
      </w:pPr>
    </w:p>
    <w:p>
      <w:pPr>
        <w:pStyle w:val="Heading2"/>
        <w:spacing w:after="120" w:before="250"/>
      </w:pPr>
      <w:r>
        <w:t xml:space="preserve">1.4 Restricciones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00"/>
      </w:tblGrid>
      <w:tr>
        <w:trPr>
          <w:tblHeader/>
        </w:trPr>
        <w:tc>
          <w:tcPr>
            <w:tcW w:type="dxa" w:w="2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7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Restricción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se puede reemplazar ni modificar el hardware de los sensores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Canal SMS por lotes cada hora, sin streaming continuo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Operativa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presupuesto para sensores ni infraestructura adicional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Operativa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evidencia de turno de guardia nocturno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 tiempo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Corte vertical funcional Clase 6 (07-nov); DAS v1.0 Clase 7 (14-nov); entrega final Clase 8 (21-nov)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Normativa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identificada explícitamente en el caso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30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5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2026-09-26T18:43:24.490Z</dcterms:created>
  <dcterms:modified xsi:type="dcterms:W3CDTF">2026-09-26T18:43:24.503Z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