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36"/>
          <w:szCs w:val="36"/>
        </w:rPr>
        <w:t xml:space="preserve">Documento de Arquitectura de Software (DAS)</w:t>
      </w:r>
    </w:p>
    <w:p>
      <w:pPr>
        <w:spacing w:after="600" w:before="200"/>
        <w:jc w:val="center"/>
      </w:pPr>
      <w:r>
        <w:rPr>
          <w:rFonts w:ascii="Arial" w:cs="Arial" w:eastAsia="Arial" w:hAnsi="Arial"/>
          <w:i/>
          <w:iCs/>
          <w:sz w:val="26"/>
          <w:szCs w:val="26"/>
        </w:rPr>
        <w:t xml:space="preserve">Caso 7 — Alerta temprana de deslizamientos</w:t>
      </w:r>
    </w:p>
    <w:p>
      <w:pPr>
        <w:spacing w:after="100"/>
        <w:jc w:val="center"/>
      </w:pPr>
      <w:r>
        <w:rPr>
          <w:rFonts w:ascii="Arial" w:cs="Arial" w:eastAsia="Arial" w:hAnsi="Arial"/>
          <w:sz w:val="24"/>
          <w:szCs w:val="24"/>
        </w:rPr>
        <w:t xml:space="preserve">Curso: Arquitectura de Software — Uniremington</w:t>
      </w:r>
    </w:p>
    <w:p>
      <w:pPr>
        <w:spacing w:after="100"/>
        <w:jc w:val="center"/>
      </w:pPr>
      <w:r>
        <w:rPr>
          <w:rFonts w:ascii="Arial" w:cs="Arial" w:eastAsia="Arial" w:hAnsi="Arial"/>
          <w:sz w:val="24"/>
          <w:szCs w:val="24"/>
        </w:rPr>
        <w:t xml:space="preserve">Docente: Gloria Amparo Lora Patiño</w:t>
      </w:r>
    </w:p>
    <w:p>
      <w:pPr>
        <w:spacing w:after="100"/>
        <w:jc w:val="center"/>
      </w:pPr>
      <w:r>
        <w:rPr>
          <w:rFonts w:ascii="Arial" w:cs="Arial" w:eastAsia="Arial" w:hAnsi="Arial"/>
          <w:sz w:val="24"/>
          <w:szCs w:val="24"/>
        </w:rPr>
        <w:t xml:space="preserve">Estudiante: Alejandro Acosta</w:t>
      </w:r>
    </w:p>
    <w:p>
      <w:pPr>
        <w:spacing w:after="100"/>
        <w:jc w:val="center"/>
      </w:pPr>
      <w:r>
        <w:rPr>
          <w:rFonts w:ascii="Arial" w:cs="Arial" w:eastAsia="Arial" w:hAnsi="Arial"/>
          <w:sz w:val="24"/>
          <w:szCs w:val="24"/>
        </w:rPr>
        <w:t xml:space="preserve">Versión del documento: 0.2 — Fecha: 14/10/2026</w:t>
      </w:r>
    </w:p>
    <w:p>
      <w:pPr>
        <w:spacing w:after="100"/>
        <w:jc w:val="center"/>
      </w:pPr>
      <w:r>
        <w:rPr>
          <w:rFonts w:ascii="Arial" w:cs="Arial" w:eastAsia="Arial" w:hAnsi="Arial"/>
          <w:sz w:val="24"/>
          <w:szCs w:val="24"/>
        </w:rPr>
        <w:t xml:space="preserve">Repositorio: alerta-temprana-deslizamientos</w:t>
      </w:r>
    </w:p>
    <w:p>
      <w:r>
        <w:br w:type="page"/>
      </w:r>
    </w:p>
    <w:p>
      <w:pPr>
        <w:pStyle w:val="Heading1"/>
        <w:spacing w:after="150" w:before="300"/>
      </w:pPr>
      <w:r>
        <w:t xml:space="preserve">0. Enunciado del Caso 7 (texto original)</w:t>
      </w:r>
    </w:p>
    <w:p>
      <w:pPr>
        <w:pStyle w:val="Heading2"/>
        <w:spacing w:after="120" w:before="250"/>
      </w:pPr>
      <w:r>
        <w:t xml:space="preserve">Contexto del caso</w:t>
      </w:r>
    </w:p>
    <w:p>
      <w:pPr>
        <w:spacing w:after="160" w:line="276"/>
        <w:jc w:val="both"/>
      </w:pPr>
      <w:r>
        <w:rPr>
          <w:rFonts w:ascii="Arial" w:cs="Arial" w:eastAsia="Arial" w:hAnsi="Arial"/>
          <w:b w:val="false"/>
          <w:bCs w:val="false"/>
          <w:i w:val="false"/>
          <w:iCs w:val="false"/>
          <w:sz w:val="24"/>
          <w:szCs w:val="24"/>
        </w:rPr>
        <w:t xml:space="preserve">Una red de 8 sensores de humedad instalados en zona de ladera reporta datos por lotes cada hora, vía SMS, a un celular que un técnico revisa manualmente. No hay presupuesto para reemplazar los sensores.</w:t>
      </w:r>
    </w:p>
    <w:p>
      <w:pPr>
        <w:pStyle w:val="Heading2"/>
        <w:spacing w:after="120" w:before="250"/>
      </w:pPr>
      <w:r>
        <w:t xml:space="preserve">Palabras del cliente</w:t>
      </w:r>
    </w:p>
    <w:p>
      <w:pPr>
        <w:spacing w:after="160" w:line="276"/>
        <w:jc w:val="both"/>
      </w:pPr>
      <w:r>
        <w:rPr>
          <w:rFonts w:ascii="Arial" w:cs="Arial" w:eastAsia="Arial" w:hAnsi="Arial"/>
          <w:b w:val="false"/>
          <w:bCs w:val="false"/>
          <w:i/>
          <w:iCs/>
          <w:sz w:val="24"/>
          <w:szCs w:val="24"/>
        </w:rPr>
        <w:t xml:space="preserve">“El deslizamiento de la vereda El Roble ocurrió a las 3 de la madrugada. El reporte del sensor llegó a las 4am, cuando el técnico finalmente lo revisó. Para entonces ya era tarde.”</w:t>
      </w:r>
    </w:p>
    <w:p>
      <w:pPr>
        <w:pStyle w:val="Heading2"/>
        <w:spacing w:after="120" w:before="250"/>
      </w:pPr>
      <w:r>
        <w:t xml:space="preserve">Datos del caso</w:t>
      </w:r>
    </w:p>
    <w:p>
      <w:pPr>
        <w:spacing w:after="160" w:line="276"/>
        <w:jc w:val="both"/>
      </w:pPr>
      <w:r>
        <w:rPr>
          <w:rFonts w:ascii="Arial" w:cs="Arial" w:eastAsia="Arial" w:hAnsi="Arial"/>
          <w:b w:val="false"/>
          <w:bCs w:val="false"/>
          <w:i w:val="false"/>
          <w:iCs w:val="false"/>
          <w:sz w:val="24"/>
          <w:szCs w:val="24"/>
        </w:rPr>
        <w:t xml:space="preserve">Infraestructura fija: 8 sensores existentes, no reemplazables por restricción de presupuesto.</w:t>
      </w:r>
    </w:p>
    <w:p>
      <w:pPr>
        <w:spacing w:after="160" w:line="276"/>
        <w:jc w:val="both"/>
      </w:pPr>
      <w:r>
        <w:rPr>
          <w:rFonts w:ascii="Arial" w:cs="Arial" w:eastAsia="Arial" w:hAnsi="Arial"/>
          <w:b w:val="false"/>
          <w:bCs w:val="false"/>
          <w:i w:val="false"/>
          <w:iCs w:val="false"/>
          <w:sz w:val="24"/>
          <w:szCs w:val="24"/>
        </w:rPr>
        <w:t xml:space="preserve">Frecuencia actual: reporte por lotes cada hora, revisión manual.</w:t>
      </w:r>
    </w:p>
    <w:p>
      <w:pPr>
        <w:spacing w:after="160" w:line="276"/>
        <w:jc w:val="both"/>
      </w:pPr>
      <w:r>
        <w:rPr>
          <w:rFonts w:ascii="Arial" w:cs="Arial" w:eastAsia="Arial" w:hAnsi="Arial"/>
          <w:b w:val="false"/>
          <w:bCs w:val="false"/>
          <w:i w:val="false"/>
          <w:iCs w:val="false"/>
          <w:sz w:val="24"/>
          <w:szCs w:val="24"/>
        </w:rPr>
        <w:t xml:space="preserve">Atributo de calidad crítico: disponibilidad y tiempo de respuesta (una alerta tardía no sirve).</w:t>
      </w:r>
    </w:p>
    <w:p>
      <w:pPr>
        <w:spacing w:after="160" w:line="276"/>
        <w:jc w:val="both"/>
      </w:pPr>
      <w:r>
        <w:rPr>
          <w:rFonts w:ascii="Arial" w:cs="Arial" w:eastAsia="Arial" w:hAnsi="Arial"/>
          <w:b w:val="false"/>
          <w:bCs w:val="false"/>
          <w:i w:val="false"/>
          <w:iCs w:val="false"/>
          <w:sz w:val="24"/>
          <w:szCs w:val="24"/>
        </w:rPr>
        <w:t xml:space="preserve">Restricción técnica dura: no se puede cambiar el hardware de los sensores, solo el procesamiento de los datos que ya envían.</w:t>
      </w:r>
    </w:p>
    <w:p>
      <w:pPr>
        <w:pStyle w:val="Heading2"/>
        <w:spacing w:after="120" w:before="250"/>
      </w:pPr>
      <w:r>
        <w:t xml:space="preserve">Reto para el arquitecto</w:t>
      </w:r>
    </w:p>
    <w:p>
      <w:pPr>
        <w:spacing w:after="160" w:line="276"/>
        <w:jc w:val="both"/>
      </w:pPr>
      <w:r>
        <w:rPr>
          <w:rFonts w:ascii="Arial" w:cs="Arial" w:eastAsia="Arial" w:hAnsi="Arial"/>
          <w:b w:val="false"/>
          <w:bCs w:val="false"/>
          <w:i w:val="false"/>
          <w:iCs w:val="false"/>
          <w:sz w:val="24"/>
          <w:szCs w:val="24"/>
        </w:rPr>
        <w:t xml:space="preserve">Diseñar cómo procesar y alertar sobre los datos que ya emiten los sensores existentes de forma casi inmediata, sin poder modificar el hardware, priorizando disponibilidad y tiempo de respuesta por encima de cualquier otro atributo.</w:t>
      </w:r>
    </w:p>
    <w:p>
      <w:r>
        <w:br w:type="page"/>
      </w:r>
    </w:p>
    <w:p>
      <w:pPr>
        <w:pStyle w:val="Heading1"/>
        <w:spacing w:after="150" w:before="300"/>
      </w:pPr>
      <w:r>
        <w:t xml:space="preserve">Ficha de Drivers Arquitectónicos — Entregable 1</w:t>
      </w:r>
    </w:p>
    <w:p>
      <w:pPr>
        <w:spacing w:after="160" w:line="276"/>
        <w:jc w:val="both"/>
      </w:pPr>
      <w:r>
        <w:rPr>
          <w:rFonts w:ascii="Arial" w:cs="Arial" w:eastAsia="Arial" w:hAnsi="Arial"/>
          <w:b w:val="false"/>
          <w:bCs w:val="false"/>
          <w:i/>
          <w:iCs/>
          <w:sz w:val="24"/>
          <w:szCs w:val="24"/>
        </w:rPr>
        <w:t xml:space="preserve">Caso 7 · Alerta temprana de deslizamientos · Cierre Unidad 1</w:t>
      </w:r>
    </w:p>
    <w:p>
      <w:pPr>
        <w:pStyle w:val="Heading2"/>
        <w:spacing w:after="120" w:before="250"/>
      </w:pPr>
      <w:r>
        <w:t xml:space="preserve">1. Requisitos funcionales (RF-01 a RF-10)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00"/>
      </w:tblGrid>
      <w:tr>
        <w:trPr>
          <w:tblHeader/>
        </w:trPr>
        <w:tc>
          <w:tcPr>
            <w:tcW w:type="dxa" w:w="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ID</w:t>
            </w:r>
          </w:p>
        </w:tc>
        <w:tc>
          <w:tcPr>
            <w:tcW w:type="dxa" w:w="42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Requisito funcional</w:t>
            </w:r>
          </w:p>
        </w:tc>
        <w:tc>
          <w:tcPr>
            <w:tcW w:type="dxa" w:w="42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Origen / justificación</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RF-01</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Recibir y registrar los SMS entrantes de los 8 sensores</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Explícito: “reporta datos por lotes cada hora, vía SMS”</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RF-02</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Interpretar el contenido de cada SMS (sensor, hora, valor de humedad)</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necesario para procesar sin tocar el hardware</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RF-03</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Almacenar el histórico de lecturas por sensor</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se necesita para detectar tendencia, no solo el dato actual</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RF-04</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Evaluar cada lectura contra un umbral de riesgo configurado</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del reto: “alertar sobre los datos que ya emiten”</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RF-05</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Detectar tendencia de aumento sostenido en lecturas consecutivas</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de la cita del cliente: la alerta a tiempo exigía ver el patrón antes del lote crítico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RF-06</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Generar una alerta cuando se supere el umbral o se detecte tendencia de riesgo</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Explícito: “alertar... de forma casi inmediata”</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RF-07</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Notificar la alerta al responsable por un canal más inmediato que la revisión manual del celular</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la revisión manual fue la causa raíz del retraso en el caso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RF-08</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Permitir configurar/ajustar los umbrales de riesgo</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sin esto no hay forma de calibrar el sistema al escenario real</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RF-09</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Registrar historial de alertas generadas (trazabilidad)</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de buenas prácticas de trazabilidad</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RF-10</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Consultar el estado de cada sensor (última lectura, si reporta con normalidad)</w:t>
            </w:r>
          </w:p>
        </w:tc>
        <w:tc>
          <w:tcPr>
            <w:tcW w:type="dxa" w:w="4200"/>
            <w:tcMar>
              <w:top w:type="dxa" w:w="80"/>
              <w:left w:type="dxa" w:w="100"/>
              <w:bottom w:type="dxa" w:w="80"/>
              <w:right w:type="dxa" w:w="100"/>
            </w:tcMar>
            <w:vAlign w:val="center"/>
          </w:tcPr>
          <w:p>
            <w:r>
              <w:rPr>
                <w:rFonts w:ascii="Arial" w:cs="Arial" w:eastAsia="Arial" w:hAnsi="Arial"/>
                <w:b w:val="false"/>
                <w:bCs w:val="false"/>
                <w:sz w:val="20"/>
                <w:szCs w:val="20"/>
              </w:rPr>
              <w:t xml:space="preserve">Derivado: mitiga el riesgo de sensor caído o dañado</w:t>
            </w:r>
          </w:p>
        </w:tc>
      </w:tr>
    </w:tbl>
    <w:p>
      <w:r>
        <w:br w:type="page"/>
      </w:r>
    </w:p>
    <w:p>
      <w:pPr>
        <w:pStyle w:val="Heading2"/>
        <w:spacing w:after="120" w:before="250"/>
      </w:pPr>
      <w:r>
        <w:t xml:space="preserve">2. Atributos de calidad — ISO/IEC 25010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000"/>
        <w:gridCol w:w="4300"/>
        <w:gridCol w:w="1200"/>
      </w:tblGrid>
      <w:tr>
        <w:trPr>
          <w:tblHeader/>
        </w:trPr>
        <w:tc>
          <w:tcPr>
            <w:tcW w:type="dxa" w:w="7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AC</w:t>
            </w:r>
          </w:p>
        </w:tc>
        <w:tc>
          <w:tcPr>
            <w:tcW w:type="dxa" w:w="21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Característica</w:t>
            </w:r>
          </w:p>
        </w:tc>
        <w:tc>
          <w:tcPr>
            <w:tcW w:type="dxa" w:w="10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¿Aplica?</w:t>
            </w:r>
          </w:p>
        </w:tc>
        <w:tc>
          <w:tcPr>
            <w:tcW w:type="dxa" w:w="43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Justificación</w:t>
            </w:r>
          </w:p>
        </w:tc>
        <w:tc>
          <w:tcPr>
            <w:tcW w:type="dxa" w:w="12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Prioridad</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AC-01</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Adecuación funcional</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Debe procesar correctamente las lecturas de los 8 sensores y generar la alerta correspondiente sin omitir eventos de riesgo real</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Media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AC-02</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Eficiencia de desempeño</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“Alertar... de forma casi inmediata”; el caso mide el fracaso en horas (3am vs 4am)</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Alta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AC-03</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Compatibilidad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Debe integrarse con el canal SMS y los sensores ya existentes, sin poder cambiarlos</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Media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AC-04</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Usabilidad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El técnico revisa manualmente hoy; el nuevo sistema debe operarlo alguien con conocimiento técnico bajo/medio</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Media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AC-05</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Confiabilidad (fiabilidad)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“Atributo de calidad crítico: disponibilidad”; un solo técnico y un solo celular es punto único de falla</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Alta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AC-06</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Seguridad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No hay dato explícito, pero una alerta falsa o manipulada sobre riesgo de vida tiene consecuencia grave</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Baja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AC-07</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Mantenibilidad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Sí</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Restricción de hardware fijo: toda evolución (umbrales, lógica de tendencia) debe hacerse solo en software</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Alta</w:t>
            </w:r>
          </w:p>
        </w:tc>
      </w:tr>
      <w:tr>
        <w:tc>
          <w:tcPr>
            <w:tcW w:type="dxa" w:w="700"/>
            <w:tcMar>
              <w:top w:type="dxa" w:w="80"/>
              <w:left w:type="dxa" w:w="100"/>
              <w:bottom w:type="dxa" w:w="80"/>
              <w:right w:type="dxa" w:w="100"/>
            </w:tcMar>
            <w:vAlign w:val="center"/>
          </w:tcPr>
          <w:p>
            <w:r>
              <w:rPr>
                <w:rFonts w:ascii="Arial" w:cs="Arial" w:eastAsia="Arial" w:hAnsi="Arial"/>
                <w:b w:val="false"/>
                <w:bCs w:val="false"/>
                <w:sz w:val="20"/>
                <w:szCs w:val="20"/>
              </w:rPr>
              <w:t xml:space="preserve">AC-08</w:t>
            </w:r>
          </w:p>
        </w:tc>
        <w:tc>
          <w:tcPr>
            <w:tcW w:type="dxa" w:w="2100"/>
            <w:tcMar>
              <w:top w:type="dxa" w:w="80"/>
              <w:left w:type="dxa" w:w="100"/>
              <w:bottom w:type="dxa" w:w="80"/>
              <w:right w:type="dxa" w:w="100"/>
            </w:tcMar>
            <w:vAlign w:val="center"/>
          </w:tcPr>
          <w:p>
            <w:r>
              <w:rPr>
                <w:rFonts w:ascii="Arial" w:cs="Arial" w:eastAsia="Arial" w:hAnsi="Arial"/>
                <w:b w:val="false"/>
                <w:bCs w:val="false"/>
                <w:sz w:val="20"/>
                <w:szCs w:val="20"/>
              </w:rPr>
              <w:t xml:space="preserve">Portabilidad</w:t>
            </w:r>
          </w:p>
        </w:tc>
        <w:tc>
          <w:tcPr>
            <w:tcW w:type="dxa" w:w="1000"/>
            <w:tcMar>
              <w:top w:type="dxa" w:w="80"/>
              <w:left w:type="dxa" w:w="100"/>
              <w:bottom w:type="dxa" w:w="80"/>
              <w:right w:type="dxa" w:w="100"/>
            </w:tcMar>
            <w:vAlign w:val="center"/>
          </w:tcPr>
          <w:p>
            <w:r>
              <w:rPr>
                <w:rFonts w:ascii="Arial" w:cs="Arial" w:eastAsia="Arial" w:hAnsi="Arial"/>
                <w:b w:val="false"/>
                <w:bCs w:val="false"/>
                <w:sz w:val="20"/>
                <w:szCs w:val="20"/>
              </w:rPr>
              <w:t xml:space="preserve">No aplica</w:t>
            </w:r>
          </w:p>
        </w:tc>
        <w:tc>
          <w:tcPr>
            <w:tcW w:type="dxa" w:w="4300"/>
            <w:tcMar>
              <w:top w:type="dxa" w:w="80"/>
              <w:left w:type="dxa" w:w="100"/>
              <w:bottom w:type="dxa" w:w="80"/>
              <w:right w:type="dxa" w:w="100"/>
            </w:tcMar>
            <w:vAlign w:val="center"/>
          </w:tcPr>
          <w:p>
            <w:r>
              <w:rPr>
                <w:rFonts w:ascii="Arial" w:cs="Arial" w:eastAsia="Arial" w:hAnsi="Arial"/>
                <w:b w:val="false"/>
                <w:bCs w:val="false"/>
                <w:sz w:val="20"/>
                <w:szCs w:val="20"/>
              </w:rPr>
              <w:t xml:space="preserve">El caso no menciona necesidad de correr en otra plataforma o migrar de entorno</w:t>
            </w:r>
          </w:p>
        </w:tc>
        <w:tc>
          <w:tcPr>
            <w:tcW w:type="dxa" w:w="1200"/>
            <w:tcMar>
              <w:top w:type="dxa" w:w="80"/>
              <w:left w:type="dxa" w:w="100"/>
              <w:bottom w:type="dxa" w:w="80"/>
              <w:right w:type="dxa" w:w="100"/>
            </w:tcMar>
            <w:vAlign w:val="center"/>
          </w:tcPr>
          <w:p>
            <w:r>
              <w:rPr>
                <w:rFonts w:ascii="Arial" w:cs="Arial" w:eastAsia="Arial" w:hAnsi="Arial"/>
                <w:b w:val="false"/>
                <w:bCs w:val="false"/>
                <w:sz w:val="20"/>
                <w:szCs w:val="20"/>
              </w:rPr>
              <w:t xml:space="preserve">No aplica</w:t>
            </w:r>
          </w:p>
        </w:tc>
      </w:tr>
    </w:tbl>
    <w:p>
      <w:r>
        <w:br w:type="page"/>
      </w:r>
    </w:p>
    <w:p>
      <w:pPr>
        <w:pStyle w:val="Heading2"/>
        <w:spacing w:after="120" w:before="250"/>
      </w:pPr>
      <w:r>
        <w:t xml:space="preserve">3. Restricciones técnicas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00"/>
      </w:tblGrid>
      <w:tr>
        <w:trPr>
          <w:tblHeader/>
        </w:trPr>
        <w:tc>
          <w:tcPr>
            <w:tcW w:type="dxa" w:w="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RT</w:t>
            </w:r>
          </w:p>
        </w:tc>
        <w:tc>
          <w:tcPr>
            <w:tcW w:type="dxa" w:w="55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Restricción</w:t>
            </w:r>
          </w:p>
        </w:tc>
        <w:tc>
          <w:tcPr>
            <w:tcW w:type="dxa" w:w="2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Origen</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RT-01</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No se puede reemplazar ni modificar el hardware de los 8 sensores; solo se interviene el procesamiento posterior</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Explícito en el caso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RT-02</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El canal es SMS por lotes cada hora; no hay flujo de datos continuo ni streaming</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Explícito: “reporta datos por lotes cada hora, vía SMS”</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RT-03</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El único punto de recepción actual es un celular revisado manualmente; no hay infraestructura de recepción adicional</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Derivado del caso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RT-04</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Solo se dispone de humedad como variable; no hay lluvia, inclinación u otros sensores</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Derivado, limita cualquier modelo predictivo</w:t>
            </w:r>
          </w:p>
        </w:tc>
      </w:tr>
    </w:tbl>
    <w:p>
      <w:pPr>
        <w:spacing w:after="200"/>
      </w:pPr>
    </w:p>
    <w:p>
      <w:pPr>
        <w:pStyle w:val="Heading2"/>
        <w:spacing w:after="120" w:before="250"/>
      </w:pPr>
      <w:r>
        <w:t xml:space="preserve">4. Restricciones administrativas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00"/>
      </w:tblGrid>
      <w:tr>
        <w:trPr>
          <w:tblHeader/>
        </w:trPr>
        <w:tc>
          <w:tcPr>
            <w:tcW w:type="dxa" w:w="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RA</w:t>
            </w:r>
          </w:p>
        </w:tc>
        <w:tc>
          <w:tcPr>
            <w:tcW w:type="dxa" w:w="55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Restricción</w:t>
            </w:r>
          </w:p>
        </w:tc>
        <w:tc>
          <w:tcPr>
            <w:tcW w:type="dxa" w:w="2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Origen</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RA-01</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No hay presupuesto para reemplazar los sensores</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Explícito en el caso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RA-02</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No hay evidencia de presupuesto para infraestructura adicional (servidores, nube, personal técnico)</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Derivado, coherente con restricciones como problema de inversión</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RA-03</w:t>
            </w:r>
          </w:p>
        </w:tc>
        <w:tc>
          <w:tcPr>
            <w:tcW w:type="dxa" w:w="5500"/>
            <w:tcMar>
              <w:top w:type="dxa" w:w="80"/>
              <w:left w:type="dxa" w:w="100"/>
              <w:bottom w:type="dxa" w:w="80"/>
              <w:right w:type="dxa" w:w="100"/>
            </w:tcMar>
            <w:vAlign w:val="center"/>
          </w:tcPr>
          <w:p>
            <w:r>
              <w:rPr>
                <w:rFonts w:ascii="Arial" w:cs="Arial" w:eastAsia="Arial" w:hAnsi="Arial"/>
                <w:b w:val="false"/>
                <w:bCs w:val="false"/>
                <w:sz w:val="20"/>
                <w:szCs w:val="20"/>
              </w:rPr>
              <w:t xml:space="preserve">No hay turno de guardia nocturno confirmado; el reporte de las 3am solo se revisó hasta las 4am</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Derivado de la cita del cliente</w:t>
            </w:r>
          </w:p>
        </w:tc>
      </w:tr>
    </w:tbl>
    <w:p>
      <w:pPr>
        <w:spacing w:after="200"/>
      </w:pPr>
    </w:p>
    <w:p>
      <w:pPr>
        <w:pStyle w:val="Heading2"/>
        <w:spacing w:after="120" w:before="250"/>
      </w:pPr>
      <w:r>
        <w:t xml:space="preserve">5. Pregunta al cliente</w:t>
      </w:r>
    </w:p>
    <w:p>
      <w:pPr>
        <w:spacing w:after="160" w:line="276"/>
        <w:jc w:val="both"/>
      </w:pPr>
      <w:r>
        <w:rPr>
          <w:rFonts w:ascii="Arial" w:cs="Arial" w:eastAsia="Arial" w:hAnsi="Arial"/>
          <w:b w:val="false"/>
          <w:bCs w:val="false"/>
          <w:i/>
          <w:iCs/>
          <w:sz w:val="24"/>
          <w:szCs w:val="24"/>
        </w:rPr>
        <w:t xml:space="preserve">¿Los reportes de las horas previas al deslizamiento (por ejemplo 1am y 2am) ya mostraban un aumento progresivo de humedad, o el salto ocurrió únicamente en el lote de las 3am?</w:t>
      </w:r>
    </w:p>
    <w:p>
      <w:pPr>
        <w:spacing w:after="160" w:line="276"/>
        <w:jc w:val="both"/>
      </w:pPr>
      <w:r>
        <w:rPr>
          <w:rFonts w:ascii="Arial" w:cs="Arial" w:eastAsia="Arial" w:hAnsi="Arial"/>
          <w:b w:val="false"/>
          <w:bCs w:val="false"/>
          <w:i w:val="false"/>
          <w:iCs w:val="false"/>
          <w:sz w:val="24"/>
          <w:szCs w:val="24"/>
        </w:rPr>
        <w:t xml:space="preserve">Esta pregunta expone el supuesto que sostiene todo el diseño: si hubo tendencia previa, el sistema necesita detectar tendencia (RF-05) y no solo un umbral fijo; si fue un salto súbito, ni la alerta más rápida habría llegado a tiempo, y el problema real es el intervalo físico de una hora entre lecturas, no el software.</w:t>
      </w:r>
    </w:p>
    <w:p>
      <w:r>
        <w:br w:type="page"/>
      </w:r>
    </w:p>
    <w:p>
      <w:pPr>
        <w:pStyle w:val="Heading1"/>
        <w:spacing w:after="150" w:before="300"/>
      </w:pPr>
      <w:r>
        <w:t xml:space="preserve">Sección 1: Introducción y Drivers Arquitectónicos</w:t>
      </w:r>
    </w:p>
    <w:p>
      <w:pPr>
        <w:pStyle w:val="Heading2"/>
        <w:spacing w:after="120" w:before="250"/>
      </w:pPr>
      <w:r>
        <w:t xml:space="preserve">1.1 Visión general del negocio y alcance</w:t>
      </w:r>
    </w:p>
    <w:p>
      <w:pPr>
        <w:spacing w:after="160" w:line="276"/>
        <w:jc w:val="both"/>
      </w:pPr>
      <w:r>
        <w:rPr>
          <w:rFonts w:ascii="Arial" w:cs="Arial" w:eastAsia="Arial" w:hAnsi="Arial"/>
          <w:b/>
          <w:bCs/>
          <w:sz w:val="24"/>
          <w:szCs w:val="24"/>
        </w:rPr>
        <w:t xml:space="preserve">Problema de negocio: </w:t>
      </w:r>
      <w:r>
        <w:rPr>
          <w:rFonts w:ascii="Arial" w:cs="Arial" w:eastAsia="Arial" w:hAnsi="Arial"/>
          <w:sz w:val="24"/>
          <w:szCs w:val="24"/>
        </w:rPr>
        <w:t xml:space="preserve">una red de 8 sensores de humedad instalados en zona de ladera reporta datos por lotes cada hora, vía SMS, a un celular revisado manualmente por un técnico. La revisión tardía impide alertar a tiempo, como ocurrió en el deslizamiento de la vereda El Roble.</w:t>
      </w:r>
    </w:p>
    <w:p>
      <w:pPr>
        <w:spacing w:after="160" w:line="276"/>
        <w:jc w:val="both"/>
      </w:pPr>
      <w:r>
        <w:rPr>
          <w:rFonts w:ascii="Arial" w:cs="Arial" w:eastAsia="Arial" w:hAnsi="Arial"/>
          <w:b/>
          <w:bCs/>
          <w:sz w:val="24"/>
          <w:szCs w:val="24"/>
        </w:rPr>
        <w:t xml:space="preserve">Propuesta de solución: </w:t>
      </w:r>
      <w:r>
        <w:rPr>
          <w:rFonts w:ascii="Arial" w:cs="Arial" w:eastAsia="Arial" w:hAnsi="Arial"/>
          <w:sz w:val="24"/>
          <w:szCs w:val="24"/>
        </w:rPr>
        <w:t xml:space="preserve">el sistema permite al equipo de vigilancia procesar automáticamente los reportes SMS de los sensores existentes para generar y notificar alertas de riesgo de deslizamiento sin depender de la revisión manual de un único técnico.</w:t>
      </w:r>
    </w:p>
    <w:p>
      <w:pPr>
        <w:spacing w:after="160" w:line="276"/>
        <w:jc w:val="both"/>
      </w:pPr>
      <w:r>
        <w:rPr>
          <w:rFonts w:ascii="Arial" w:cs="Arial" w:eastAsia="Arial" w:hAnsi="Arial"/>
          <w:b/>
          <w:bCs/>
          <w:sz w:val="24"/>
          <w:szCs w:val="24"/>
        </w:rPr>
        <w:t xml:space="preserve">Alcance (in-scope): </w:t>
      </w:r>
      <w:r>
        <w:rPr>
          <w:rFonts w:ascii="Arial" w:cs="Arial" w:eastAsia="Arial" w:hAnsi="Arial"/>
          <w:sz w:val="24"/>
          <w:szCs w:val="24"/>
        </w:rPr>
        <w:t xml:space="preserve">recepción e interpretación de SMS de los 8 sensores existentes; almacenamiento histórico de lecturas; evaluación de umbral y detección de tendencia; generación y notificación de alertas por múltiples canales; configuración de umbrales; consulta de estado de sensores e historial de alertas.</w:t>
      </w:r>
    </w:p>
    <w:p>
      <w:pPr>
        <w:spacing w:after="160" w:line="276"/>
        <w:jc w:val="both"/>
      </w:pPr>
      <w:r>
        <w:rPr>
          <w:rFonts w:ascii="Arial" w:cs="Arial" w:eastAsia="Arial" w:hAnsi="Arial"/>
          <w:b/>
          <w:bCs/>
          <w:sz w:val="24"/>
          <w:szCs w:val="24"/>
        </w:rPr>
        <w:t xml:space="preserve">Fuera de alcance (out-of-scope): </w:t>
      </w:r>
      <w:r>
        <w:rPr>
          <w:rFonts w:ascii="Arial" w:cs="Arial" w:eastAsia="Arial" w:hAnsi="Arial"/>
          <w:sz w:val="24"/>
          <w:szCs w:val="24"/>
        </w:rPr>
        <w:t xml:space="preserve">reemplazo o modificación del hardware de los sensores; predicción climática con variables distintas a humedad (lluvia, sismos); coordinación de evacuación o respuesta de emergencia física; aplicación móvil nativa para el ciudadano final; cambio del canal de transmisión de los sensores (sigue siendo SMS).</w:t>
      </w:r>
    </w:p>
    <w:p>
      <w:pPr>
        <w:pStyle w:val="Heading2"/>
        <w:spacing w:after="120" w:before="250"/>
      </w:pPr>
      <w:r>
        <w:t xml:space="preserve">1.2 Historias de Usuario arquitectónicamente significativas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ID</w:t>
            </w:r>
          </w:p>
        </w:tc>
        <w:tc>
          <w:tcPr>
            <w:tcW w:type="dxa" w:w="47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Historia de usuario</w:t>
            </w:r>
          </w:p>
        </w:tc>
        <w:tc>
          <w:tcPr>
            <w:tcW w:type="dxa" w:w="34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¿Por qué es significativa?</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HU-01</w:t>
            </w:r>
          </w:p>
        </w:tc>
        <w:tc>
          <w:tcPr>
            <w:tcW w:type="dxa" w:w="4700"/>
            <w:tcMar>
              <w:top w:type="dxa" w:w="80"/>
              <w:left w:type="dxa" w:w="100"/>
              <w:bottom w:type="dxa" w:w="80"/>
              <w:right w:type="dxa" w:w="100"/>
            </w:tcMar>
            <w:vAlign w:val="center"/>
          </w:tcPr>
          <w:p>
            <w:r>
              <w:rPr>
                <w:rFonts w:ascii="Arial" w:cs="Arial" w:eastAsia="Arial" w:hAnsi="Arial"/>
                <w:b w:val="false"/>
                <w:bCs w:val="false"/>
                <w:sz w:val="20"/>
                <w:szCs w:val="20"/>
              </w:rPr>
              <w:t xml:space="preserve">Como sistema, quiero generar y registrar una alerta cuando una lectura supere el umbral o muestre tendencia de riesgo, para notificar el peligro con el menor retraso posible.</w:t>
            </w:r>
          </w:p>
        </w:tc>
        <w:tc>
          <w:tcPr>
            <w:tcW w:type="dxa" w:w="3400"/>
            <w:tcMar>
              <w:top w:type="dxa" w:w="80"/>
              <w:left w:type="dxa" w:w="100"/>
              <w:bottom w:type="dxa" w:w="80"/>
              <w:right w:type="dxa" w:w="100"/>
            </w:tcMar>
            <w:vAlign w:val="center"/>
          </w:tcPr>
          <w:p>
            <w:r>
              <w:rPr>
                <w:rFonts w:ascii="Arial" w:cs="Arial" w:eastAsia="Arial" w:hAnsi="Arial"/>
                <w:b w:val="false"/>
                <w:bCs w:val="false"/>
                <w:sz w:val="20"/>
                <w:szCs w:val="20"/>
              </w:rPr>
              <w:t xml:space="preserve">Ejercita persistencia, lógica de negocio crítica e integración con canal de notificación. Base del CRUD del Corte Vertical (entidad “Alerta”).</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HU-02</w:t>
            </w:r>
          </w:p>
        </w:tc>
        <w:tc>
          <w:tcPr>
            <w:tcW w:type="dxa" w:w="4700"/>
            <w:tcMar>
              <w:top w:type="dxa" w:w="80"/>
              <w:left w:type="dxa" w:w="100"/>
              <w:bottom w:type="dxa" w:w="80"/>
              <w:right w:type="dxa" w:w="100"/>
            </w:tcMar>
            <w:vAlign w:val="center"/>
          </w:tcPr>
          <w:p>
            <w:r>
              <w:rPr>
                <w:rFonts w:ascii="Arial" w:cs="Arial" w:eastAsia="Arial" w:hAnsi="Arial"/>
                <w:b w:val="false"/>
                <w:bCs w:val="false"/>
                <w:sz w:val="20"/>
                <w:szCs w:val="20"/>
              </w:rPr>
              <w:t xml:space="preserve">Como administrador, quiero configurar los umbrales de riesgo por sensor, para ajustar la sensibilidad del sistema sin depender de cambios en el hardware.</w:t>
            </w:r>
          </w:p>
        </w:tc>
        <w:tc>
          <w:tcPr>
            <w:tcW w:type="dxa" w:w="3400"/>
            <w:tcMar>
              <w:top w:type="dxa" w:w="80"/>
              <w:left w:type="dxa" w:w="100"/>
              <w:bottom w:type="dxa" w:w="80"/>
              <w:right w:type="dxa" w:w="100"/>
            </w:tcMar>
            <w:vAlign w:val="center"/>
          </w:tcPr>
          <w:p>
            <w:r>
              <w:rPr>
                <w:rFonts w:ascii="Arial" w:cs="Arial" w:eastAsia="Arial" w:hAnsi="Arial"/>
                <w:b w:val="false"/>
                <w:bCs w:val="false"/>
                <w:sz w:val="20"/>
                <w:szCs w:val="20"/>
              </w:rPr>
              <w:t xml:space="preserve">Ejercita seguridad/autorización y conecta directo con la restricción técnica de hardware fijo.</w:t>
            </w:r>
          </w:p>
        </w:tc>
      </w:tr>
      <w:tr>
        <w:tc>
          <w:tcPr>
            <w:tcW w:type="dxa" w:w="900"/>
            <w:tcMar>
              <w:top w:type="dxa" w:w="80"/>
              <w:left w:type="dxa" w:w="100"/>
              <w:bottom w:type="dxa" w:w="80"/>
              <w:right w:type="dxa" w:w="100"/>
            </w:tcMar>
            <w:vAlign w:val="center"/>
          </w:tcPr>
          <w:p>
            <w:r>
              <w:rPr>
                <w:rFonts w:ascii="Arial" w:cs="Arial" w:eastAsia="Arial" w:hAnsi="Arial"/>
                <w:b w:val="false"/>
                <w:bCs w:val="false"/>
                <w:sz w:val="20"/>
                <w:szCs w:val="20"/>
              </w:rPr>
              <w:t xml:space="preserve">HU-03</w:t>
            </w:r>
          </w:p>
        </w:tc>
        <w:tc>
          <w:tcPr>
            <w:tcW w:type="dxa" w:w="4700"/>
            <w:tcMar>
              <w:top w:type="dxa" w:w="80"/>
              <w:left w:type="dxa" w:w="100"/>
              <w:bottom w:type="dxa" w:w="80"/>
              <w:right w:type="dxa" w:w="100"/>
            </w:tcMar>
            <w:vAlign w:val="center"/>
          </w:tcPr>
          <w:p>
            <w:r>
              <w:rPr>
                <w:rFonts w:ascii="Arial" w:cs="Arial" w:eastAsia="Arial" w:hAnsi="Arial"/>
                <w:b w:val="false"/>
                <w:bCs w:val="false"/>
                <w:sz w:val="20"/>
                <w:szCs w:val="20"/>
              </w:rPr>
              <w:t xml:space="preserve">Como técnico, quiero consultar el estado y última lectura de cada sensor, para detectar si alguno dejó de reportar.</w:t>
            </w:r>
          </w:p>
        </w:tc>
        <w:tc>
          <w:tcPr>
            <w:tcW w:type="dxa" w:w="3400"/>
            <w:tcMar>
              <w:top w:type="dxa" w:w="80"/>
              <w:left w:type="dxa" w:w="100"/>
              <w:bottom w:type="dxa" w:w="80"/>
              <w:right w:type="dxa" w:w="100"/>
            </w:tcMar>
            <w:vAlign w:val="center"/>
          </w:tcPr>
          <w:p>
            <w:r>
              <w:rPr>
                <w:rFonts w:ascii="Arial" w:cs="Arial" w:eastAsia="Arial" w:hAnsi="Arial"/>
                <w:b w:val="false"/>
                <w:bCs w:val="false"/>
                <w:sz w:val="20"/>
                <w:szCs w:val="20"/>
              </w:rPr>
              <w:t xml:space="preserve">Ejercita confiabilidad y tolerancia a fallos.</w:t>
            </w:r>
          </w:p>
        </w:tc>
      </w:tr>
    </w:tbl>
    <w:p>
      <w:r>
        <w:br w:type="page"/>
      </w:r>
    </w:p>
    <w:p>
      <w:pPr>
        <w:pStyle w:val="Heading2"/>
        <w:spacing w:after="120" w:before="250"/>
      </w:pPr>
      <w:r>
        <w:t xml:space="preserve">1.3 Atributos de calidad prioritarios — escenarios medibles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900"/>
        <w:gridCol w:w="1500"/>
      </w:tblGrid>
      <w:tr>
        <w:trPr>
          <w:tblHeader/>
        </w:trPr>
        <w:tc>
          <w:tcPr>
            <w:tcW w:type="dxa" w:w="16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Atributo</w:t>
            </w:r>
          </w:p>
        </w:tc>
        <w:tc>
          <w:tcPr>
            <w:tcW w:type="dxa" w:w="30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Escenario de calidad</w:t>
            </w:r>
          </w:p>
        </w:tc>
        <w:tc>
          <w:tcPr>
            <w:tcW w:type="dxa" w:w="29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Métrica objetivo</w:t>
            </w:r>
          </w:p>
        </w:tc>
        <w:tc>
          <w:tcPr>
            <w:tcW w:type="dxa" w:w="15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¿Cómo se verificará?</w:t>
            </w:r>
          </w:p>
        </w:tc>
      </w:tr>
      <w:tr>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Eficiencia de desempeño</w:t>
            </w:r>
          </w:p>
        </w:tc>
        <w:tc>
          <w:tcPr>
            <w:tcW w:type="dxa" w:w="3000"/>
            <w:tcMar>
              <w:top w:type="dxa" w:w="80"/>
              <w:left w:type="dxa" w:w="100"/>
              <w:bottom w:type="dxa" w:w="80"/>
              <w:right w:type="dxa" w:w="100"/>
            </w:tcMar>
            <w:vAlign w:val="center"/>
          </w:tcPr>
          <w:p>
            <w:r>
              <w:rPr>
                <w:rFonts w:ascii="Arial" w:cs="Arial" w:eastAsia="Arial" w:hAnsi="Arial"/>
                <w:b w:val="false"/>
                <w:bCs w:val="false"/>
                <w:sz w:val="20"/>
                <w:szCs w:val="20"/>
              </w:rPr>
              <w:t xml:space="preserve">Llega un SMS con una lectura de humedad, en operación normal</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El sistema procesa y evalúa la lectura en ≤ 5 segundos desde su recepción</w:t>
            </w:r>
          </w:p>
        </w:tc>
        <w:tc>
          <w:tcPr>
            <w:tcW w:type="dxa" w:w="1500"/>
            <w:tcMar>
              <w:top w:type="dxa" w:w="80"/>
              <w:left w:type="dxa" w:w="100"/>
              <w:bottom w:type="dxa" w:w="80"/>
              <w:right w:type="dxa" w:w="100"/>
            </w:tcMar>
            <w:vAlign w:val="center"/>
          </w:tcPr>
          <w:p>
            <w:r>
              <w:rPr>
                <w:rFonts w:ascii="Arial" w:cs="Arial" w:eastAsia="Arial" w:hAnsi="Arial"/>
                <w:b w:val="false"/>
                <w:bCs w:val="false"/>
                <w:sz w:val="20"/>
                <w:szCs w:val="20"/>
              </w:rPr>
              <w:t xml:space="preserve">Comparar timestamp de llegada del SMS vs. timestamp de evaluación, en logs</w:t>
            </w:r>
          </w:p>
        </w:tc>
      </w:tr>
      <w:tr>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Confiabilidad</w:t>
            </w:r>
          </w:p>
        </w:tc>
        <w:tc>
          <w:tcPr>
            <w:tcW w:type="dxa" w:w="3000"/>
            <w:tcMar>
              <w:top w:type="dxa" w:w="80"/>
              <w:left w:type="dxa" w:w="100"/>
              <w:bottom w:type="dxa" w:w="80"/>
              <w:right w:type="dxa" w:w="100"/>
            </w:tcMar>
            <w:vAlign w:val="center"/>
          </w:tcPr>
          <w:p>
            <w:r>
              <w:rPr>
                <w:rFonts w:ascii="Arial" w:cs="Arial" w:eastAsia="Arial" w:hAnsi="Arial"/>
                <w:b w:val="false"/>
                <w:bCs w:val="false"/>
                <w:sz w:val="20"/>
                <w:szCs w:val="20"/>
              </w:rPr>
              <w:t xml:space="preserve">Se genera una alerta de riesgo, en cualquier horario incluida la madrugada sin guardia activa</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La alerta se entrega por al menos 2 canales/destinatarios independientes en el 100% de los casos</w:t>
            </w:r>
          </w:p>
        </w:tc>
        <w:tc>
          <w:tcPr>
            <w:tcW w:type="dxa" w:w="1500"/>
            <w:tcMar>
              <w:top w:type="dxa" w:w="80"/>
              <w:left w:type="dxa" w:w="100"/>
              <w:bottom w:type="dxa" w:w="80"/>
              <w:right w:type="dxa" w:w="100"/>
            </w:tcMar>
            <w:vAlign w:val="center"/>
          </w:tcPr>
          <w:p>
            <w:r>
              <w:rPr>
                <w:rFonts w:ascii="Arial" w:cs="Arial" w:eastAsia="Arial" w:hAnsi="Arial"/>
                <w:b w:val="false"/>
                <w:bCs w:val="false"/>
                <w:sz w:val="20"/>
                <w:szCs w:val="20"/>
              </w:rPr>
              <w:t xml:space="preserve">Prueba funcional: desactivar un canal y confirmar que el otro entrega la alerta</w:t>
            </w:r>
          </w:p>
        </w:tc>
      </w:tr>
      <w:tr>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Mantenibilidad</w:t>
            </w:r>
          </w:p>
        </w:tc>
        <w:tc>
          <w:tcPr>
            <w:tcW w:type="dxa" w:w="3000"/>
            <w:tcMar>
              <w:top w:type="dxa" w:w="80"/>
              <w:left w:type="dxa" w:w="100"/>
              <w:bottom w:type="dxa" w:w="80"/>
              <w:right w:type="dxa" w:w="100"/>
            </w:tcMar>
            <w:vAlign w:val="center"/>
          </w:tcPr>
          <w:p>
            <w:r>
              <w:rPr>
                <w:rFonts w:ascii="Arial" w:cs="Arial" w:eastAsia="Arial" w:hAnsi="Arial"/>
                <w:b w:val="false"/>
                <w:bCs w:val="false"/>
                <w:sz w:val="20"/>
                <w:szCs w:val="20"/>
              </w:rPr>
              <w:t xml:space="preserve">Se necesita ajustar el umbral de riesgo o la regla de tendencia</w:t>
            </w:r>
          </w:p>
        </w:tc>
        <w:tc>
          <w:tcPr>
            <w:tcW w:type="dxa" w:w="2900"/>
            <w:tcMar>
              <w:top w:type="dxa" w:w="80"/>
              <w:left w:type="dxa" w:w="100"/>
              <w:bottom w:type="dxa" w:w="80"/>
              <w:right w:type="dxa" w:w="100"/>
            </w:tcMar>
            <w:vAlign w:val="center"/>
          </w:tcPr>
          <w:p>
            <w:r>
              <w:rPr>
                <w:rFonts w:ascii="Arial" w:cs="Arial" w:eastAsia="Arial" w:hAnsi="Arial"/>
                <w:b w:val="false"/>
                <w:bCs w:val="false"/>
                <w:sz w:val="20"/>
                <w:szCs w:val="20"/>
              </w:rPr>
              <w:t xml:space="preserve">El cambio afecta máximo 1-2 archivos de configuración, sin tocar el módulo de recepción de SMS ni el esquema de BD</w:t>
            </w:r>
          </w:p>
        </w:tc>
        <w:tc>
          <w:tcPr>
            <w:tcW w:type="dxa" w:w="1500"/>
            <w:tcMar>
              <w:top w:type="dxa" w:w="80"/>
              <w:left w:type="dxa" w:w="100"/>
              <w:bottom w:type="dxa" w:w="80"/>
              <w:right w:type="dxa" w:w="100"/>
            </w:tcMar>
            <w:vAlign w:val="center"/>
          </w:tcPr>
          <w:p>
            <w:r>
              <w:rPr>
                <w:rFonts w:ascii="Arial" w:cs="Arial" w:eastAsia="Arial" w:hAnsi="Arial"/>
                <w:b w:val="false"/>
                <w:bCs w:val="false"/>
                <w:sz w:val="20"/>
                <w:szCs w:val="20"/>
              </w:rPr>
              <w:t xml:space="preserve">Revisión de código del corte vertical</w:t>
            </w:r>
          </w:p>
        </w:tc>
      </w:tr>
    </w:tbl>
    <w:p>
      <w:pPr>
        <w:spacing w:after="160" w:line="276"/>
        <w:jc w:val="both"/>
      </w:pPr>
      <w:r>
        <w:rPr>
          <w:rFonts w:ascii="Arial" w:cs="Arial" w:eastAsia="Arial" w:hAnsi="Arial"/>
          <w:b w:val="false"/>
          <w:bCs w:val="false"/>
          <w:i/>
          <w:iCs/>
          <w:sz w:val="24"/>
          <w:szCs w:val="24"/>
        </w:rPr>
        <w:t xml:space="preserve">Nota: el tiempo de procesamiento (≤ 5 s) mide la latencia del software, no el intervalo de una hora entre lecturas del sensor, el cual es una restricción de hardware (RT-02) que no puede modificarse.</w:t>
      </w:r>
    </w:p>
    <w:p>
      <w:pPr>
        <w:spacing w:after="200"/>
      </w:pPr>
    </w:p>
    <w:p>
      <w:pPr>
        <w:pStyle w:val="Heading2"/>
        <w:spacing w:after="120" w:before="250"/>
      </w:pPr>
      <w:r>
        <w:t xml:space="preserve">1.4 Restricciones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Tipo</w:t>
            </w:r>
          </w:p>
        </w:tc>
        <w:tc>
          <w:tcPr>
            <w:tcW w:type="dxa" w:w="70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Restricción</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Técnica</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No se puede reemplazar ni modificar el hardware de los sensores</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Técnica</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Canal SMS por lotes cada hora, sin streaming continuo</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Operativa</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Sin presupuesto para sensores ni infraestructura adicional</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Operativa</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Sin evidencia de turno de guardia nocturno</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De tiempo</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Corte vertical funcional Clase 6 (07-nov); DAS v1.0 Clase 7 (14-nov); entrega final Clase 8 (21-nov)</w:t>
            </w:r>
          </w:p>
        </w:tc>
      </w:tr>
      <w:tr>
        <w:tc>
          <w:tcPr>
            <w:tcW w:type="dxa" w:w="2000"/>
            <w:tcMar>
              <w:top w:type="dxa" w:w="80"/>
              <w:left w:type="dxa" w:w="100"/>
              <w:bottom w:type="dxa" w:w="80"/>
              <w:right w:type="dxa" w:w="100"/>
            </w:tcMar>
            <w:vAlign w:val="center"/>
          </w:tcPr>
          <w:p>
            <w:r>
              <w:rPr>
                <w:rFonts w:ascii="Arial" w:cs="Arial" w:eastAsia="Arial" w:hAnsi="Arial"/>
                <w:b w:val="false"/>
                <w:bCs w:val="false"/>
                <w:sz w:val="20"/>
                <w:szCs w:val="20"/>
              </w:rPr>
              <w:t xml:space="preserve">Normativa</w:t>
            </w:r>
          </w:p>
        </w:tc>
        <w:tc>
          <w:tcPr>
            <w:tcW w:type="dxa" w:w="7000"/>
            <w:tcMar>
              <w:top w:type="dxa" w:w="80"/>
              <w:left w:type="dxa" w:w="100"/>
              <w:bottom w:type="dxa" w:w="80"/>
              <w:right w:type="dxa" w:w="100"/>
            </w:tcMar>
            <w:vAlign w:val="center"/>
          </w:tcPr>
          <w:p>
            <w:r>
              <w:rPr>
                <w:rFonts w:ascii="Arial" w:cs="Arial" w:eastAsia="Arial" w:hAnsi="Arial"/>
                <w:b w:val="false"/>
                <w:bCs w:val="false"/>
                <w:sz w:val="20"/>
                <w:szCs w:val="20"/>
              </w:rPr>
              <w:t xml:space="preserve">No identificada explícitamente en el caso</w:t>
            </w:r>
          </w:p>
        </w:tc>
      </w:tr>
    </w:tbl>
    <w:p>
      <w:r>
        <w:br w:type="page"/>
      </w:r>
    </w:p>
    <w:p>
      <w:pPr>
        <w:pStyle w:val="Heading1"/>
        <w:spacing w:after="150" w:before="300"/>
      </w:pPr>
      <w:r>
        <w:t xml:space="preserve">Sección 2: Estrategia Arquitectónica y Tecnológica</w:t>
      </w:r>
    </w:p>
    <w:p>
      <w:pPr>
        <w:pStyle w:val="Heading2"/>
        <w:spacing w:after="120" w:before="250"/>
      </w:pPr>
      <w:r>
        <w:t xml:space="preserve">2.1 Patrón arquitectónico principal</w:t>
      </w:r>
    </w:p>
    <w:p>
      <w:pPr>
        <w:spacing w:after="160" w:line="276"/>
        <w:jc w:val="both"/>
      </w:pPr>
      <w:r>
        <w:rPr>
          <w:rFonts w:ascii="Arial" w:cs="Arial" w:eastAsia="Arial" w:hAnsi="Arial"/>
          <w:b/>
          <w:bCs/>
          <w:sz w:val="24"/>
          <w:szCs w:val="24"/>
        </w:rPr>
        <w:t xml:space="preserve">Patrón seleccionado: </w:t>
      </w:r>
      <w:r>
        <w:rPr>
          <w:rFonts w:ascii="Arial" w:cs="Arial" w:eastAsia="Arial" w:hAnsi="Arial"/>
          <w:sz w:val="24"/>
          <w:szCs w:val="24"/>
        </w:rPr>
        <w:t xml:space="preserve">N-Capas (presentación, negocio y datos).</w:t>
      </w:r>
    </w:p>
    <w:p>
      <w:pPr>
        <w:spacing w:after="160" w:line="276"/>
        <w:jc w:val="both"/>
      </w:pPr>
      <w:r>
        <w:rPr>
          <w:rFonts w:ascii="Arial" w:cs="Arial" w:eastAsia="Arial" w:hAnsi="Arial"/>
          <w:b/>
          <w:bCs/>
          <w:sz w:val="24"/>
          <w:szCs w:val="24"/>
        </w:rPr>
        <w:t xml:space="preserve">Justificación: </w:t>
      </w:r>
      <w:r>
        <w:rPr>
          <w:rFonts w:ascii="Arial" w:cs="Arial" w:eastAsia="Arial" w:hAnsi="Arial"/>
          <w:sz w:val="24"/>
          <w:szCs w:val="24"/>
        </w:rPr>
        <w:t xml:space="preserve">Se selecciona el patrón N-Capas (presentación, negocio y datos) porque el atributo prioritario Mantenibilidad (AC-07) exige que ajustar un umbral o la regla de tendencia afecte máximo 1-2 archivos de configuración, sin tocar el módulo de recepción de SMS ni el esquema de la base de datos; la separación en capas concentra las reglas en una sola capa de negocio, aislada de la entrada y de la persistencia. Esa misma capa expone los canales de notificación detrás de una interfaz común con al menos dos implementaciones independientes, lo que sostiene la Confiabilidad (AC-05): si un canal falla, el otro entrega la alerta. Al desplegarse el backend como una sola aplicación, la lectura se procesa dentro del mismo proceso, sin saltos de red internos, lo que favorece la Eficiencia de desempeño (AC-02, ≤ 5 s). Se descarta la Arquitectura Hexagonal porque su estructura adicional contradice la restricción de tiempo (sección 1.4) de un proyecto individual con un solo desarrollador, y se descartan Microservicios y la arquitectura orientada a eventos con broker porque su costo operativo contradice la restricción de presupuesto (RA-02) y añade puntos de falla frente a la Confiabilidad (AC-05).</w:t>
      </w:r>
    </w:p>
    <w:p>
      <w:pPr>
        <w:pStyle w:val="Heading2"/>
        <w:spacing w:after="120" w:before="250"/>
      </w:pPr>
      <w:r>
        <w:t xml:space="preserve">2.2 Pila tecnológica</w:t>
      </w:r>
    </w:p>
    <w:p>
      <w:pPr>
        <w:spacing w:after="160" w:line="276"/>
        <w:jc w:val="both"/>
      </w:pPr>
      <w:r>
        <w:rPr>
          <w:rFonts w:ascii="Arial" w:cs="Arial" w:eastAsia="Arial" w:hAnsi="Arial"/>
          <w:sz w:val="24"/>
          <w:szCs w:val="24"/>
        </w:rPr>
        <w:t xml:space="preserve">Cada tecnología se conecta con un atributo de calidad prioritario (sección 1.3) o con una restricción (sección 1.4), y se indica la alternativa descartada.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100"/>
        <w:gridCol w:w="1300"/>
        <w:gridCol w:w="3300"/>
      </w:tblGrid>
      <w:tr>
        <w:trPr>
          <w:tblHeader/>
        </w:trPr>
        <w:tc>
          <w:tcPr>
            <w:tcW w:type="dxa" w:w="17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Capa</w:t>
            </w:r>
          </w:p>
        </w:tc>
        <w:tc>
          <w:tcPr>
            <w:tcW w:type="dxa" w:w="16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Tecnología elegida</w:t>
            </w:r>
          </w:p>
        </w:tc>
        <w:tc>
          <w:tcPr>
            <w:tcW w:type="dxa" w:w="11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Versión</w:t>
            </w:r>
          </w:p>
        </w:tc>
        <w:tc>
          <w:tcPr>
            <w:tcW w:type="dxa" w:w="13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Alternativa descartada</w:t>
            </w:r>
          </w:p>
        </w:tc>
        <w:tc>
          <w:tcPr>
            <w:tcW w:type="dxa" w:w="3300"/>
            <w:shd w:fill="1F4E79" w:val="clear"/>
            <w:tcMar>
              <w:top w:type="dxa" w:w="80"/>
              <w:left w:type="dxa" w:w="100"/>
              <w:bottom w:type="dxa" w:w="80"/>
              <w:right w:type="dxa" w:w="100"/>
            </w:tcMar>
            <w:vAlign w:val="center"/>
          </w:tcPr>
          <w:p>
            <w:r>
              <w:rPr>
                <w:rFonts w:ascii="Arial" w:cs="Arial" w:eastAsia="Arial" w:hAnsi="Arial"/>
                <w:b/>
                <w:bCs/>
                <w:color w:val="FFFFFF"/>
                <w:sz w:val="20"/>
                <w:szCs w:val="20"/>
              </w:rPr>
              <w:t xml:space="preserve">Justificación</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Lenguaje backend</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Java</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21 LTS</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Python</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Restricción de tiempo (sección 1.4): lenguaje de dominio previo del estudiante (dos asignaturas cursadas con Spring Boot) en un proyecto individual con plazo corto; Python implicaría una curva de aprendizaje nueva.</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Framework</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Spring Boot</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4.1.x</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FastAPI, Django</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AC-07 (Mantenibilidad): su estructura Controller-Service-Repository materializa las capas del patrón N-Capas y aísla las reglas de negocio en la capa de servicio; incluye validación de datos y documentación OpenAPI. Restricción de tiempo: dominio previo del estudiante.</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Acceso a datos</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Spring Data JPA (Hibernate) + Flyway</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Según Spring Boot</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JDBC / SQL nativo</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AC-07: mantiene el modelo de datos separado de las reglas de negocio mediante repositorios y versiona los cambios del esquema con migraciones.</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Base de datos</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PostgreSQL</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18</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MongoDB</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Datos relacionales (sensor, lectura, alerta) que requieren integridad referencial y restricciones (FK, CHECK, UNIQUE) para el historial de RF-03 y RF-05; licencia libre (RA-02).</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Frontend</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React (Vite) como aplicación separada</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React 19.x</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HTML y JavaScript servidos desde Spring Boot</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AC-04 (Usabilidad): interfaz mínima para consultar alertas y estado de sensores (HU-03) y configurar umbrales (HU-02). Restricción de tiempo: dominio previo del estudiante en React; consume la API REST del backend con JWT.</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Autenticación</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Spring Security + JWT, con BCrypt y roles administrador y técnico</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Según Spring Boot</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Sesiones en servidor</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AC-06 (Seguridad) y HU-02: solo el administrador modifica umbrales, porque un umbral alterado puede suprimir una alerta real. JWT evita mantener estado de sesión en el servidor.</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Pruebas</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JUnit + Postman</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Según Spring Boot (JUnit)</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Pruebas manuales</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AC-02 y AC-05: verificación repetible de la evaluación en ≤ 5 s y de la entrega por 2 canales, según los escenarios de la sección 1.3.</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Control de versiones</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Git + GitHub</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Ninguna</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Restricción del curso: el DAS, los ADRs y el código se versionan en el repositorio del proyecto.</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Entrada de SMS</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Endpoint HTTP (webhook) que recibe el SMS; en desarrollo se simula con Postman</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Contratar un gateway SMS de pago en esta etapa</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RT-02 y RA-02: el canal de los sensores sigue siendo SMS; el mensaje llega al sistema como una petición HTTP, sin costo de un gateway de pago.</w:t>
            </w:r>
          </w:p>
        </w:tc>
      </w:tr>
      <w:tr>
        <w:trPr>
          <w:cantSplit/>
        </w:trPr>
        <w:tc>
          <w:tcPr>
            <w:tcW w:type="dxa" w:w="1700"/>
            <w:tcMar>
              <w:top w:type="dxa" w:w="80"/>
              <w:left w:type="dxa" w:w="100"/>
              <w:bottom w:type="dxa" w:w="80"/>
              <w:right w:type="dxa" w:w="100"/>
            </w:tcMar>
            <w:vAlign w:val="center"/>
          </w:tcPr>
          <w:p>
            <w:r>
              <w:rPr>
                <w:rFonts w:ascii="Arial" w:cs="Arial" w:eastAsia="Arial" w:hAnsi="Arial"/>
                <w:b w:val="false"/>
                <w:bCs w:val="false"/>
                <w:sz w:val="20"/>
                <w:szCs w:val="20"/>
              </w:rPr>
              <w:t xml:space="preserve">Canales de salida</w:t>
            </w:r>
          </w:p>
        </w:tc>
        <w:tc>
          <w:tcPr>
            <w:tcW w:type="dxa" w:w="1600"/>
            <w:tcMar>
              <w:top w:type="dxa" w:w="80"/>
              <w:left w:type="dxa" w:w="100"/>
              <w:bottom w:type="dxa" w:w="80"/>
              <w:right w:type="dxa" w:w="100"/>
            </w:tcMar>
            <w:vAlign w:val="center"/>
          </w:tcPr>
          <w:p>
            <w:r>
              <w:rPr>
                <w:rFonts w:ascii="Arial" w:cs="Arial" w:eastAsia="Arial" w:hAnsi="Arial"/>
                <w:b w:val="false"/>
                <w:bCs w:val="false"/>
                <w:sz w:val="20"/>
                <w:szCs w:val="20"/>
              </w:rPr>
              <w:t xml:space="preserve">Correo (SMTP) + Telegram Bot</w:t>
            </w:r>
          </w:p>
        </w:tc>
        <w:tc>
          <w:tcPr>
            <w:tcW w:type="dxa" w:w="1100"/>
            <w:tcMar>
              <w:top w:type="dxa" w:w="80"/>
              <w:left w:type="dxa" w:w="100"/>
              <w:bottom w:type="dxa" w:w="80"/>
              <w:right w:type="dxa" w:w="100"/>
            </w:tcMar>
            <w:vAlign w:val="center"/>
          </w:tcPr>
          <w:p>
            <w:r>
              <w:rPr>
                <w:rFonts w:ascii="Arial" w:cs="Arial" w:eastAsia="Arial" w:hAnsi="Arial"/>
                <w:b w:val="false"/>
                <w:bCs w:val="false"/>
                <w:sz w:val="20"/>
                <w:szCs w:val="20"/>
              </w:rPr>
              <w:t xml:space="preserve">—</w:t>
            </w:r>
          </w:p>
        </w:tc>
        <w:tc>
          <w:tcPr>
            <w:tcW w:type="dxa" w:w="1300"/>
            <w:tcMar>
              <w:top w:type="dxa" w:w="80"/>
              <w:left w:type="dxa" w:w="100"/>
              <w:bottom w:type="dxa" w:w="80"/>
              <w:right w:type="dxa" w:w="100"/>
            </w:tcMar>
            <w:vAlign w:val="center"/>
          </w:tcPr>
          <w:p>
            <w:r>
              <w:rPr>
                <w:rFonts w:ascii="Arial" w:cs="Arial" w:eastAsia="Arial" w:hAnsi="Arial"/>
                <w:b w:val="false"/>
                <w:bCs w:val="false"/>
                <w:sz w:val="20"/>
                <w:szCs w:val="20"/>
              </w:rPr>
              <w:t xml:space="preserve">SMS saliente por gateway de pago</w:t>
            </w:r>
          </w:p>
        </w:tc>
        <w:tc>
          <w:tcPr>
            <w:tcW w:type="dxa" w:w="3300"/>
            <w:tcMar>
              <w:top w:type="dxa" w:w="80"/>
              <w:left w:type="dxa" w:w="100"/>
              <w:bottom w:type="dxa" w:w="80"/>
              <w:right w:type="dxa" w:w="100"/>
            </w:tcMar>
            <w:vAlign w:val="center"/>
          </w:tcPr>
          <w:p>
            <w:r>
              <w:rPr>
                <w:rFonts w:ascii="Arial" w:cs="Arial" w:eastAsia="Arial" w:hAnsi="Arial"/>
                <w:b w:val="false"/>
                <w:bCs w:val="false"/>
                <w:sz w:val="20"/>
                <w:szCs w:val="20"/>
              </w:rPr>
              <w:t xml:space="preserve">AC-05 (Confiabilidad): dos canales independientes, ambos sin costo (RA-02), de modo que la falla de uno no impide la entrega por el otro.</w:t>
            </w:r>
          </w:p>
        </w:tc>
      </w:tr>
    </w:tbl>
    <w:p>
      <w:pPr>
        <w:spacing w:after="120"/>
      </w:pPr>
    </w:p>
    <w:p>
      <w:pPr>
        <w:spacing w:after="160" w:line="276"/>
        <w:jc w:val="both"/>
      </w:pPr>
      <w:r>
        <w:rPr>
          <w:rFonts w:ascii="Arial" w:cs="Arial" w:eastAsia="Arial" w:hAnsi="Arial"/>
          <w:i/>
          <w:iCs/>
          <w:sz w:val="24"/>
          <w:szCs w:val="24"/>
        </w:rPr>
        <w:t xml:space="preserve">Nota: las versiones marcadas como "Según Spring Boot" se heredan de su gestión de dependencias; todas las versiones se confirman al crear el proyecto.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Arial" w:cs="Arial" w:eastAsia="Arial" w:hAnsi="Arial"/>
      <w:b/>
      <w:bCs/>
      <w:color w:val="1F4E79"/>
      <w:sz w:val="32"/>
      <w:szCs w:val="32"/>
    </w:rPr>
  </w:style>
  <w:style w:type="paragraph" w:styleId="Heading2">
    <w:name w:val="Heading 2"/>
    <w:basedOn w:val="Normal"/>
    <w:next w:val="Normal"/>
    <w:qFormat/>
    <w:pPr>
      <w:spacing w:after="120" w:before="250"/>
    </w:pPr>
    <w:rPr>
      <w:rFonts w:ascii="Arial" w:cs="Arial" w:eastAsia="Arial" w:hAnsi="Arial"/>
      <w:b/>
      <w:bCs/>
      <w:color w:val="1F4E79"/>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2026-09-26T18:43:24.490Z</dcterms:created>
  <dcterms:modified xsi:type="dcterms:W3CDTF">2026-09-26T18:43:24.503Z</dcterms:modified>
</cp:coreProperties>
</file>

<file path=docProps/custom.xml><?xml version="1.0" encoding="utf-8"?>
<Properties xmlns="http://schemas.openxmlformats.org/officeDocument/2006/custom-properties" xmlns:vt="http://schemas.openxmlformats.org/officeDocument/2006/docPropsVTypes"/>
</file>