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DOCUMENTO DE DISEÑO DE API — TACOMANDA</w:t>
      </w:r>
    </w:p>
    <w:p>
      <w:pPr>
        <w:spacing w:after="80"/>
        <w:jc w:val="center"/>
      </w:pPr>
      <w:r>
        <w:t>Proyecto: Sistema de gestión de comandas del restaurante Tacos Angy.</w:t>
      </w:r>
    </w:p>
    <w:p>
      <w:pPr>
        <w:spacing w:after="80"/>
        <w:jc w:val="center"/>
      </w:pPr>
      <w:r>
        <w:t>Fase de Diseño de Software — Apartado 13</w:t>
      </w:r>
    </w:p>
    <w:p>
      <w:pPr>
        <w:spacing w:after="80"/>
        <w:jc w:val="center"/>
      </w:pPr>
      <w:r>
        <w:t>Versión documental: 1.0 | Fecha: 23 de octubre de 2026</w:t>
      </w:r>
    </w:p>
    <w:p>
      <w:pPr>
        <w:spacing w:after="80"/>
      </w:pPr>
      <w:r>
        <w:t>Estado del proyecto: documentación de contrato OpenAPI y modelo de datos; backend ASP.NET Core pendiente de implementar.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1. PROPÓSITO DEL DOCUMENTO</w:t>
      </w:r>
    </w:p>
    <w:p>
      <w:pPr>
        <w:spacing w:after="80"/>
      </w:pPr>
      <w:r>
        <w:t>Documentar cómo se comunicará la interfaz Angular con el futuro backend ASP.NET Core a través de una API REST. Esta definición corresponde al punto 13 de la guía de Diseño de Software. El presente archivo explica los endpoints, las entradas y salidas, los códigos de respuesta y las decisiones de seguridad del contrato.</w:t>
      </w:r>
    </w:p>
    <w:p>
      <w:pPr>
        <w:spacing w:after="80"/>
      </w:pPr>
      <w:r>
        <w:t>Tacomanda automatizará operaciones del restaurante Tacos Angy: inicio de sesión, menú, comandas, visualización de cocina, cobros, cierres de caja y retroalimentación. La API es necesaria porque Angular no debe acceder directamente a MySQL; el servidor aplicará las reglas, validará permisos y administrará la persistencia.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2. ARQUITECTURA PREVISTA</w:t>
      </w:r>
    </w:p>
    <w:p>
      <w:pPr>
        <w:spacing w:after="80"/>
      </w:pPr>
      <w:r>
        <w:t>Frontend: Angular (features, core, shared) → HTTP/JSON con JWT → ASP.NET Core API (controllers y middleware) → Application (commands, queries, validators y handlers) → Domain (entidades e interfaces), mientras Infrastructure implementa repositorios, EF Core, BCrypt, JWT y acceso a MySQL.</w:t>
      </w:r>
    </w:p>
    <w:p>
      <w:pPr>
        <w:spacing w:after="80"/>
      </w:pPr>
      <w:r>
        <w:t>Se adopta como propuesta Clean Architecture con principios SOLID y separación CQRS: los comandos representan cambios de estado y las consultas recuperan vistas de lectura. La implementación, despliegue y prueba de rendimiento se realizarán en una fase posterior.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3. REVISIÓN DE LOS ARCHIVOS ENTREGADOS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Archivo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Contenido verificado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Situación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README.md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Justificación de la API, estado, visualización en Swagger, publicación en GitHub y ejemplos.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Actualizado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docs/swagger.json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Contrato OpenAPI 3.0.3: 16 operaciones HTTP en 7 grupos y esquemas de entrada/salida.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Conservado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database/schema.sql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Creación de base tacomanda y 10 tablas, relaciones y datos iniciales.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Conservado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database/seed-empleados.sql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Tres usuarios ficticios de desarrollo con valores BCrypt.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Conservado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docs/flujos-cqrs-crc.pdf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Tarjetas CRC y flujo de login, envío de comanda y cobro.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Conservado</w:t>
            </w:r>
          </w:p>
        </w:tc>
      </w:tr>
      <w:tr>
        <w:trPr>
          <w:cantSplit/>
        </w:trPr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index.html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Página informativa en blanco y negro para GitHub Pages, sin backend.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Añadido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4. CATÁLOGO DE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Método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Ruta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Descripción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HTTP previsto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/api/auth/login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Iniciar sesión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/api/platillos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Listar platillos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/api/platillos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Crear platillo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201, 400, 401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PUT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/api/platillos/{id}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Actualizar platillo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200, 400, 401, 404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DELETE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/api/platillos/{id}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Eliminar platillo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204, 401, 404, 409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/api/mesas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Listar mesas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/api/comandas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Listar comandas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/api/comandas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Enviar comanda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201, 400, 401, 404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/api/comandas/{id}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Obtener una comanda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200, 401, 404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PUT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/api/comandas/{id}/estado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Avanzar el estado de una comanda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200, 400, 401, 404, 409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/api/comandas/{id}/cobrar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Cobrar una comanda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201, 400, 401, 404, 409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/api/pedidos/{id}/ticket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Obtener el ticket de un cobro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200, 401, 404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/api/cierre-caja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Historial de cierres de caja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/api/cierre-caja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Registrar cierre de caja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201, 400, 401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/api/retroalimentacion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Historial de calificaciones de la app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200, 401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POST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/api/retroalimentacion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Calificar la app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201, 400, 401</w:t>
            </w:r>
          </w:p>
        </w:tc>
      </w:tr>
    </w:tbl>
    <w:p>
      <w:pPr>
        <w:spacing w:after="80"/>
      </w:pPr>
    </w:p>
    <w:p>
      <w:pPr>
        <w:spacing w:after="80"/>
      </w:pPr>
      <w:r>
        <w:t>Las operaciones GET son consultas y las operaciones POST, PUT y DELETE corresponden a acciones que pueden modificar información. Algunas rutas como POST /api/comandas/{id}/cobrar representan acciones del negocio.</w:t>
      </w:r>
    </w:p>
    <w:p>
      <w:pPr>
        <w:pStyle w:val="Heading1"/>
        <w:keepNext/>
        <w:keepLines/>
        <w:pageBreakBefore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5. DATOS DE ENTRADA Y RESPUESTAS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5.1 Inicio de sesión</w:t>
      </w:r>
    </w:p>
    <w:p>
      <w:pPr>
        <w:spacing w:after="80"/>
      </w:pPr>
      <w:r>
        <w:t>POST /api/auth/login recibe LoginRequest con noControl y contrasena. Ante credenciales correctas define un LoginResponse con token JWT, noControl, nombre, rol y permisos. Los errores previstos incluyen 400 (formato inválido) y 401 (credenciales incorrectas).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5.2 Registro y actualización de comanda</w:t>
      </w:r>
    </w:p>
    <w:p>
      <w:pPr>
        <w:spacing w:after="80"/>
      </w:pPr>
      <w:r>
        <w:t>POST /api/comandas utiliza EnviarComandaRequest: mesaNumero y arreglo de items. Cada ítem identifica platillo, cantidad y nota opcional. No se envían precios ni identidad del mesero: el futuro servidor deberá obtener los precios desde la base y el operador desde el JWT.</w:t>
      </w:r>
    </w:p>
    <w:p>
      <w:pPr>
        <w:spacing w:after="80"/>
      </w:pPr>
      <w:r>
        <w:t>PUT /api/comandas/{id}/estado recibe EstadoComandaRequest; los estados definidos son abierta, en_preparacion, lista, cerrada y cancelada. El diseño del flujo impide transiciones de cocina inválidas.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5.3 Cobro y ticket</w:t>
      </w:r>
    </w:p>
    <w:p>
      <w:pPr>
        <w:spacing w:after="80"/>
      </w:pPr>
      <w:r>
        <w:t>POST /api/comandas/{id}/cobrar recibe tipoPago (efectivo o tarjeta), tipoPedido y montoRecibido. Un cobro creado devuelve un identificador de pedido; el ticket completo se consulta por GET /api/pedidos/{id}/ticket, que contiene monto total y cambio.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5.4 Códigos HTTP y autenticación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Código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Uso previsto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200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Consulta o actualización correcta.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201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Recurso creado o acción registrada.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204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Eliminación sin cuerpo de respuesta.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Solicitud con datos inválidos.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401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Credenciales incorrectas o JWT faltante/inválido.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404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Recurso no encontrado.</w:t>
            </w:r>
          </w:p>
        </w:tc>
      </w:tr>
      <w:tr>
        <w:trPr>
          <w:cantSplit/>
        </w:trPr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409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Conflicto con el estado o reglas de negocio.</w:t>
            </w:r>
          </w:p>
        </w:tc>
      </w:tr>
    </w:tbl>
    <w:p>
      <w:pPr>
        <w:spacing w:after="80"/>
      </w:pPr>
    </w:p>
    <w:p>
      <w:pPr>
        <w:spacing w:after="80"/>
      </w:pPr>
      <w:r>
        <w:t>En el contrato, POST /api/auth/login es público; el resto declara autenticación HTTP Bearer (JWT). La definición detallada de autorización por rol y los códigos 403 aún están pendientes de añadir.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6. DISEÑO DE LA BASE DE DATOS</w:t>
      </w:r>
    </w:p>
    <w:p>
      <w:pPr>
        <w:spacing w:after="80"/>
      </w:pPr>
      <w:r>
        <w:t>El script database/schema.sql define diez tablas: empleados, mesas, platillos, productos, platillo_producto, comandas, detalle_comanda, pedidos, encuestas_cierre, retroalimentacion_app. Las relaciones se expresan mediante claves foráneas. Se incluyen registros ilustrativos de mesas, productos, platillos y sus componentes. El script seed-empleados.sql carga tres cuentas ficticias de desarrollo con hashes BCrypt.</w:t>
      </w:r>
    </w:p>
    <w:p>
      <w:pPr>
        <w:spacing w:after="80"/>
      </w:pPr>
      <w:r>
        <w:t>Este esquema puede ejecutarse en un MySQL local. Su existencia no implica que la API ASP.NET Core ya esté conectada. Las credenciales ilustrativas de desarrollo no deben emplearse en producción.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7. FLUJOS CQRS Y TARJETAS CRC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7.1 Autenticación</w:t>
      </w:r>
    </w:p>
    <w:p>
      <w:pPr>
        <w:spacing w:after="80"/>
      </w:pPr>
      <w:r>
        <w:t>Angular envía las credenciales; el controlador convierte la petición en un comando, el validador revisa entradas y el manejador consulta al empleado mediante el repositorio. Si la contraseña coincide, un servicio genera JWT y se devuelve la respuesta. Las consultas separadas pueden recuperar permisos para la interfaz.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7.2 Envío de comandas y cocina</w:t>
      </w:r>
    </w:p>
    <w:p>
      <w:pPr>
        <w:spacing w:after="80"/>
      </w:pPr>
      <w:r>
        <w:t>El mesero selecciona mesa y platillos; el comando valida cantidades y disponibilidad y guarda comanda y detalles. Cocina consulta el tablero y actualiza los estados permitidos desde abierta hasta lista. Los precios finales se calculan exclusivamente en el servidor.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7.3 Cobro</w:t>
      </w:r>
    </w:p>
    <w:p>
      <w:pPr>
        <w:spacing w:after="80"/>
      </w:pPr>
      <w:r>
        <w:t>El cajero consulta comandas listas, envía el comando de cobro, el dominio valida su estado y la política correspondiente (efectivo o tarjeta), y se registra pedido, cierre de comanda y liberación de mesa. El ticket se consulta por un endpoint independiente.</w:t>
      </w:r>
    </w:p>
    <w:p>
      <w:pPr>
        <w:spacing w:after="80"/>
      </w:pPr>
      <w:r>
        <w:t>Detalle de clases, responsabilidades y colaboradores: docs/flujos-cqrs-crc.pdf (archivo original del proyecto).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8. CÓMO VISUALIZAR Y ENTREGAR EL CONTRATO</w:t>
      </w:r>
    </w:p>
    <w:p>
      <w:pPr>
        <w:spacing w:after="80"/>
      </w:pPr>
      <w:r>
        <w:t>1. Abrir https://editor.swagger.io/.</w:t>
      </w:r>
    </w:p>
    <w:p>
      <w:pPr>
        <w:spacing w:after="80"/>
      </w:pPr>
      <w:r>
        <w:t>2. Seleccionar File → Import file y elegir docs/swagger.json.</w:t>
      </w:r>
    </w:p>
    <w:p>
      <w:pPr>
        <w:spacing w:after="80"/>
      </w:pPr>
      <w:r>
        <w:t>3. Revisar las 16 operaciones y sus apartados Parameters, Request body, Responses y Schemas.</w:t>
      </w:r>
    </w:p>
    <w:p>
      <w:pPr>
        <w:spacing w:after="80"/>
      </w:pPr>
      <w:r>
        <w:t>4. Para entregar, crear un repositorio público Tacomanda y subir el contenido de esta carpeta sin credenciales reales.</w:t>
      </w:r>
    </w:p>
    <w:p>
      <w:pPr>
        <w:spacing w:after="80"/>
      </w:pPr>
      <w:r>
        <w:t>5. Opcionalmente habilitar GitHub Pages desde la rama main y raíz del repositorio; esto mostrará index.html como página de documentación. El enlace público no representa una API ejecutable.</w:t>
      </w:r>
    </w:p>
    <w:p>
      <w:pPr>
        <w:pStyle w:val="Heading1"/>
        <w:keepNext/>
        <w:keepLines/>
        <w:pageBreakBefore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9. OBSERVACIONES Y PENDIENTES</w:t>
      </w:r>
    </w:p>
    <w:p>
      <w:pPr>
        <w:spacing w:after="80"/>
      </w:pPr>
      <w:r>
        <w:t>A) Identidad: en algunos pasos del PDF CRC anterior aparece número de control en el cuerpo del comando, pero OpenAPI lo obtiene del JWT. Se debe consolidar esta decisión al implementar.</w:t>
      </w:r>
    </w:p>
    <w:p>
      <w:pPr>
        <w:spacing w:after="80"/>
      </w:pPr>
      <w:r>
        <w:t>B) Cierre de caja: el JSON actual todavía recibe totalSistema desde el cliente. Es recomendable que la versión definitiva lo calcule en el backend.</w:t>
      </w:r>
    </w:p>
    <w:p>
      <w:pPr>
        <w:spacing w:after="80"/>
      </w:pPr>
      <w:r>
        <w:t>C) Roles y cocina: queda por detallar la autorización específica por endpoint y el acceso del personal de cocina, ya que el esquema actual solo define roles admin, mesero y cajero.</w:t>
      </w:r>
    </w:p>
    <w:p>
      <w:pPr>
        <w:spacing w:after="80"/>
      </w:pPr>
      <w:r>
        <w:t>D) Falta implementación: no hay controllers ASP.NET Core, handlers, repositorios, conexión activa, pruebas de integración ni API pública ejecutándose en este paquete.</w:t>
      </w:r>
    </w:p>
    <w:p>
      <w:pPr>
        <w:pStyle w:val="Heading1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10. CONCLUSIÓN</w:t>
      </w:r>
    </w:p>
    <w:p>
      <w:pPr>
        <w:spacing w:after="80"/>
      </w:pPr>
      <w:r>
        <w:t>Los archivos presentados documentan la interfaz prevista entre Angular y ASP.NET Core y satisfacen la finalidad documental de la fase de diseño: describen 16 operaciones, entradas, salidas, autenticación JWT, códigos HTTP, esquema de persistencia y flujos CQRS. La implementación real deberá seguir el contrato o actualizarlo de forma controlada, resolver los puntos pendientes y verificar su funcionamiento mediante pruebas.</w:t>
      </w:r>
    </w:p>
    <w:p>
      <w:pPr>
        <w:pStyle w:val="Heading2"/>
        <w:keepNext/>
        <w:keepLines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Documentos de referencia del proyecto</w:t>
      </w:r>
    </w:p>
    <w:p>
      <w:pPr>
        <w:spacing w:after="80"/>
      </w:pPr>
      <w:r>
        <w:t>Contrato OpenAPI: docs/swagger.json. Esquema relacional: database/schema.sql. Datos de prueba: database/seed-empleados.sql. Flujos y CRC: docs/flujos-cqrs-crc.pdf. Instrucciones de revisión: README.md.</w:t>
      </w:r>
    </w:p>
    <w:sectPr w:rsidR="00FC693F" w:rsidRPr="0006063C" w:rsidSect="00034616">
      <w:footerReference w:type="default" r:id="rId9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>Tacomanda | Fase de Diseño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6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Tacomanda - Documento de diseño de API</dc:title>
  <dc:subject>Contrato de API OpenAPI 3.0.3</dc:subject>
  <dc:creator>Equipo Tacomanda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