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References</w:t>
      </w:r>
    </w:p>
    <w:p>
      <w:pPr>
        <w:spacing w:after="100"/>
      </w:pP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Austin, G.I., Brown Kav, A., ElNaggar, S. et al. Processing-bias correction with DEBIAS-M improves cross-study generalization of microbiome-based prediction models. Nat. Microbiol. 10, 897-911 (2025). https://doi.org/10.1038/s41564-025-01954-4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Chen, T. &amp; Guestrin, C. XGBoost: a scalable tree boosting system. In Proc. 22nd ACM SIGKDD International Conference on Knowledge Discovery and Data Mining 785-794 (ACM, 2016). https://doi.org/10.1145/2939672.2939785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DeLong, E.R., DeLong, D.M. &amp; Clarke-Pearson, D.L. Comparing the areas under two or more correlated receiver operating characteristic curves: a nonparametric approach. Biometrics 44, 837-845 (1988). https://doi.org/10.2307/2531595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Johnson, W.E., Li, C. &amp; Rabinovic, A. Adjusting batch effects in microarray expression data using empirical Bayes methods. Biostatistics 8, 118-127 (2007). https://doi.org/10.1093/biostatistics/kxj037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Lundberg, S.M. &amp; Lee, S.-I. A unified approach to interpreting model predictions. In Advances in Neural Information Processing Systems 30 (NeurIPS), 4766-4777 (2017).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Pasolli, E., Schiffer, L., Manghi, P. et al. Accessible, curated metagenomic data through ExperimentHub. Nat. Methods 14, 1023-1024 (2017). https://doi.org/10.1038/nmeth.4468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Pedregosa, F. et al. Scikit-learn: machine learning in Python. J. Mach. Learn. Res. 12, 2825-2830 (2011).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Piccinno, G. et al. Pooled analysis of 3,741 stool metagenomes from 18 cohorts for cross-stage and strain-level reproducible microbial biomarkers of colorectal cancer. Nat. Med. 31, 2416-2429 (2025). https://doi.org/10.1038/s41591-025-03693-9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Sun, X. &amp; Xu, W. Fast implementation of DeLong's algorithm for comparing the areas under correlated receiver operating characteristic curves. IEEE Signal Process. Lett. 21, 1389-1393 (2014). https://doi.org/10.1109/LSP.2014.2337313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Sung, H. et al. Global cancer statistics 2020: GLOBOCAN estimates of incidence and mortality worldwide for 36 cancers in 185 countries. CA Cancer J. Clin. 71, 209-249 (2021). https://doi.org/10.3322/caac.21660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Sun, Y. et al. Optimizing metagenome analysis for early detection of colorectal cancer: benchmarking bioinformatics approaches and advancing cross-cohort prediction. bioRxiv (2025). https://doi.org/10.1101/2025.02.22.639690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Thomas, A.M. et al. Metagenomic analysis of colorectal cancer datasets identifies cross-cohort microbial diagnostic signatures and a link with choline degradation. Nat. Med. 25, 667-678 (2019). https://doi.org/10.1038/s41591-019-0405-7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Wirbel, J. et al. Meta-analysis of fecal metagenomes reveals global microbial signatures that are specific for colorectal cancer. Nat. Med. 25, 679-689 (2019). https://doi.org/10.1038/s41591-019-0406-6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14.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Xi, Y. &amp; Xu, P. Global colorectal cancer burden in 2020 and projections to 2040. Transl. Oncol. 14, 101174 (2021). https://doi.org/10.1016/j.tranon.2021.101174</w:t>
      </w:r>
    </w:p>
    <w:p>
      <w:pPr>
        <w:spacing w:after="120" w:line="360"/>
        <w:ind w:left="480" w:hanging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15.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Yachida, S. et al. Metagenomic and metabolomic analyses reveal distinct stage-specific phenotypes of the gut microbiota in colorectal cancer. Nat. Med. 25, 968-976 (2019). https://doi.org/10.1038/s41591-019-0458-7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2026-04-26T18:42:01.899Z</dcterms:created>
  <dcterms:modified xsi:type="dcterms:W3CDTF">2026-04-26T18:42:01.899Z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