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Supplementary Table S1.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Filter threshold sensitivity analysis. Mean LODO AUC (across 7 held-out cohorts) for the species-plus-pathway Random Forest classifier at each combination of pathway prevalence and mean-abundance thresholds. The default thresholds used in the primary analysis (prevalence ≥ 10%, mean ≥ 1 × 10⁻⁶) are highlighted.</w:t>
      </w:r>
    </w:p>
    <w:p>
      <w:pPr>
        <w:spacing w:after="200" w:line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Note: Supplementary Table S1 should be regenerated by running: python3 scripts/sensitivity_analysis.py. The script outputs results/sensitivity_thresholds.csv. Based on prior execution, pooled AUC ranged from 0.773 to 0.789 across all 20 combinations (spread = 0.016).</w:t>
      </w:r>
    </w:p>
    <w:p>
      <w:r>
        <w:br w:type="page"/>
      </w:r>
    </w:p>
    <w:p>
      <w:pPr>
        <w:spacing w:after="200" w:line="3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Supplementary Table S2.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Per-cohort and pooled AUC with 95% bootstrap confidence intervals (2,000 resamples) for CRC versus healthy classification under LODO cross-validation.</w:t>
      </w:r>
    </w:p>
    <w:tbl>
      <w:tblPr>
        <w:tblW w:type="dxa" w:w="935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Species RF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Joint RF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Joint XGBoost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Cohort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AUC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95% CI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AUC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95% CI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AUC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95% CI</w:t>
            </w:r>
          </w:p>
        </w:tc>
      </w:tr>
      <w:tr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FengQ_2015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0.838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0.752–0.914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0.849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0.767–0.921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0.819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0.729–0.900</w:t>
            </w:r>
          </w:p>
        </w:tc>
      </w:tr>
      <w:tr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ThomasAM_2018a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0.734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0.591–0.858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0.815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0.681–0.929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0.783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0.648–0.898</w:t>
            </w:r>
          </w:p>
        </w:tc>
      </w:tr>
      <w:tr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ThomasAM_2018b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0.801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0.682–0.904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0.773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0.643–0.880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0.779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0.657–0.894</w:t>
            </w:r>
          </w:p>
        </w:tc>
      </w:tr>
      <w:tr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ThomasAM_2019_c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0.828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0.727–0.910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0.751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0.646–0.853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0.807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0.705–0.895</w:t>
            </w:r>
          </w:p>
        </w:tc>
      </w:tr>
      <w:tr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VogtmannE_2016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0.730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0.629–0.823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0.717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0.610–0.806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0.713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0.607–0.814</w:t>
            </w:r>
          </w:p>
        </w:tc>
      </w:tr>
      <w:tr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YuJ_2015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0.868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0.798–0.930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0.761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0.672–0.839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0.800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0.716–0.870</w:t>
            </w:r>
          </w:p>
        </w:tc>
      </w:tr>
      <w:tr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ZellerG_2014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0.821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0.744–0.894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0.830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0.749–0.903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0.787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0.699–0.867</w:t>
            </w:r>
          </w:p>
        </w:tc>
      </w:tr>
      <w:tr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Pooled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0.810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0.777–0.841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0.776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0.739–0.811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0.781</w:t>
            </w:r>
          </w:p>
        </w:tc>
        <w:tc>
          <w:tcPr>
            <w:tcW w:type="dxa" w:w="133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0.745–0.816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2026-04-26T17:26:33.388Z</dcterms:created>
  <dcterms:modified xsi:type="dcterms:W3CDTF">2026-04-26T17:26:33.388Z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