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b/>
          <w:bCs/>
          <w:sz w:val="30"/>
          <w:szCs w:val="30"/>
        </w:rPr>
        <w:t xml:space="preserve">Species-level taxonomic features alone outperform joint species-plus-pathway models for colorectal cancer detection: a rigorous multi-cohort re-evaluation</w:t>
      </w:r>
    </w:p>
    <w:p>
      <w:pPr>
        <w:spacing w:after="120"/>
        <w:jc w:val="center"/>
      </w:pPr>
      <w:r>
        <w:rPr>
          <w:sz w:val="22"/>
          <w:szCs w:val="22"/>
        </w:rPr>
        <w:t xml:space="preserve">Alejandro Velazquez</w:t>
      </w:r>
      <w:r>
        <w:rPr>
          <w:sz w:val="22"/>
          <w:szCs w:val="22"/>
          <w:vertAlign w:val="superscript"/>
        </w:rPr>
        <w:t xml:space="preserve">1,*</w:t>
      </w:r>
      <w:r>
        <w:rPr>
          <w:sz w:val="22"/>
          <w:szCs w:val="22"/>
        </w:rPr>
        <w:t xml:space="preserve">, Rachel Selbrede</w:t>
      </w:r>
      <w:r>
        <w:rPr>
          <w:sz w:val="22"/>
          <w:szCs w:val="22"/>
          <w:vertAlign w:val="superscript"/>
        </w:rPr>
        <w:t xml:space="preserve">2</w:t>
      </w:r>
    </w:p>
    <w:p>
      <w:pPr>
        <w:spacing w:after="60"/>
        <w:jc w:val="center"/>
      </w:pPr>
      <w:r>
        <w:rPr>
          <w:sz w:val="20"/>
          <w:szCs w:val="20"/>
          <w:vertAlign w:val="superscript"/>
        </w:rPr>
        <w:t xml:space="preserve">1</w:t>
      </w:r>
      <w:r>
        <w:rPr>
          <w:sz w:val="20"/>
          <w:szCs w:val="20"/>
        </w:rPr>
        <w:t xml:space="preserve"> University of California, Berkeley, CA, USA</w:t>
      </w:r>
    </w:p>
    <w:p>
      <w:pPr>
        <w:spacing w:after="400"/>
        <w:jc w:val="center"/>
      </w:pPr>
      <w:r>
        <w:rPr>
          <w:sz w:val="20"/>
          <w:szCs w:val="20"/>
          <w:vertAlign w:val="superscript"/>
        </w:rPr>
        <w:t xml:space="preserve">2</w:t>
      </w:r>
      <w:r>
        <w:rPr>
          <w:sz w:val="20"/>
          <w:szCs w:val="20"/>
        </w:rPr>
        <w:t xml:space="preserve"> California State University San Marcos, CA, USA</w:t>
      </w:r>
    </w:p>
    <w:p>
      <w:pPr>
        <w:spacing w:after="600"/>
        <w:jc w:val="center"/>
      </w:pPr>
      <w:r>
        <w:rPr>
          <w:sz w:val="20"/>
          <w:szCs w:val="20"/>
          <w:vertAlign w:val="superscript"/>
        </w:rPr>
        <w:t xml:space="preserve">*</w:t>
      </w:r>
      <w:r>
        <w:rPr>
          <w:i/>
          <w:iCs/>
          <w:sz w:val="20"/>
          <w:szCs w:val="20"/>
        </w:rPr>
        <w:t xml:space="preserve"> Correspondence: alejandro_velazquez@berkeley.edu</w:t>
      </w:r>
    </w:p>
    <w:p>
      <w:pPr>
        <w:spacing w:after="160" w:line="300"/>
        <w:jc w:val="center"/>
      </w:pPr>
      <w:r>
        <w:rPr>
          <w:i/>
          <w:iCs/>
          <w:sz w:val="20"/>
          <w:szCs w:val="20"/>
        </w:rPr>
        <w:t xml:space="preserve">Keywords: colorectal cancer, gut microbiome, metagenomics, machine learning, leave-one-dataset-out cross-validation, feature selection, reproducibility</w:t>
      </w:r>
    </w:p>
    <w:p>
      <w:pPr>
        <w:spacing w:after="60" w:before="600"/>
        <w:jc w:val="center"/>
      </w:pPr>
      <w:r>
        <w:rPr>
          <w:i/>
          <w:iCs/>
          <w:sz w:val="20"/>
          <w:szCs w:val="20"/>
        </w:rPr>
        <w:t xml:space="preserve">Running title: Species features outperform joint models for CRC detection</w:t>
      </w:r>
    </w:p>
    <w:p>
      <w:pPr>
        <w:spacing w:after="60"/>
        <w:jc w:val="center"/>
      </w:pPr>
      <w:r>
        <w:rPr>
          <w:sz w:val="20"/>
          <w:szCs w:val="20"/>
        </w:rPr>
        <w:t xml:space="preserve">Word count (main text): ~4,500</w:t>
      </w:r>
    </w:p>
    <w:p>
      <w:pPr>
        <w:spacing w:after="60"/>
        <w:jc w:val="center"/>
      </w:pPr>
      <w:r>
        <w:rPr>
          <w:sz w:val="20"/>
          <w:szCs w:val="20"/>
        </w:rPr>
        <w:t xml:space="preserve">Figures: 3   |   Tables: 1   |   Supplementary tables: 2</w:t>
      </w:r>
    </w:p>
    <w:p>
      <w:pPr>
        <w:jc w:val="center"/>
      </w:pPr>
      <w:r>
        <w:rPr>
          <w:sz w:val="20"/>
          <w:szCs w:val="20"/>
        </w:rPr>
        <w:t xml:space="preserve">Code and data: https://github.com/alejandro-publius/crc-metagenomics</w:t>
      </w:r>
    </w:p>
    <w:p>
      <w:r>
        <w:br w:type="page"/>
      </w:r>
    </w:p>
    <w:p>
      <w:pPr>
        <w:pStyle w:val="Heading1"/>
        <w:spacing w:after="180" w:before="280"/>
      </w:pPr>
      <w:r>
        <w:rPr>
          <w:b/>
          <w:bCs/>
          <w:sz w:val="28"/>
          <w:szCs w:val="28"/>
        </w:rPr>
        <w:t xml:space="preserve">Abstract</w:t>
      </w:r>
    </w:p>
    <w:p>
      <w:pPr>
        <w:spacing w:after="160" w:line="300"/>
        <w:jc w:val="both"/>
      </w:pPr>
      <w:r>
        <w:rPr>
          <w:b/>
          <w:bCs/>
          <w:sz w:val="22"/>
          <w:szCs w:val="22"/>
        </w:rPr>
        <w:t xml:space="preserve">Background. </w:t>
      </w:r>
      <w:r>
        <w:rPr>
          <w:sz w:val="22"/>
          <w:szCs w:val="22"/>
        </w:rPr>
        <w:t xml:space="preserve">Gut microbiome metagenomic profiling has been proposed as a non-invasive screening modality for colorectal cancer (CRC). Prior multi-cohort analyses combine taxonomic species abundance with functional pathway abundance, but no study has formally tested whether the joint feature space outperforms species features alone under rigorous cross-study validation.</w:t>
      </w:r>
    </w:p>
    <w:p>
      <w:pPr>
        <w:spacing w:after="160" w:line="300"/>
        <w:jc w:val="both"/>
      </w:pPr>
      <w:r>
        <w:rPr>
          <w:b/>
          <w:bCs/>
          <w:sz w:val="22"/>
          <w:szCs w:val="22"/>
        </w:rPr>
        <w:t xml:space="preserve">Methods. </w:t>
      </w:r>
      <w:r>
        <w:rPr>
          <w:sz w:val="22"/>
          <w:szCs w:val="22"/>
        </w:rPr>
        <w:t xml:space="preserve">We assembled 762 stool metagenomes from seven publicly available CRC case-control cohorts via curatedMetagenomicData (646 samples used for binary CRC versus control classification; 116 adenoma samples retained for exploratory analyses). We trained Random Forest and XGBoost classifiers under leave-one-dataset-out (LODO) cross-validation on three feature configurations: species only (247 features), species plus unstratified pathways (joint RF), and the same joint feature set with XGBoost. The pathway prevalence and abundance filter was refit inside each LODO fold using only training-cohort samples. Headline pooled AUCs were compared with DeLong's test on per-sample held-out predictions, with bootstrap 95% confidence intervals from 10,000 stratified resamples.</w:t>
      </w:r>
    </w:p>
    <w:p>
      <w:pPr>
        <w:spacing w:after="160" w:line="300"/>
        <w:jc w:val="both"/>
      </w:pPr>
      <w:r>
        <w:rPr>
          <w:b/>
          <w:bCs/>
          <w:sz w:val="22"/>
          <w:szCs w:val="22"/>
        </w:rPr>
        <w:t xml:space="preserve">Results. </w:t>
      </w:r>
      <w:r>
        <w:rPr>
          <w:sz w:val="22"/>
          <w:szCs w:val="22"/>
        </w:rPr>
        <w:t xml:space="preserve">Species-only Random Forest achieved a pooled LODO AUC of 0.810 (95% CI: 0.777 to 0.841) and significantly outperformed both joint Random Forest (0.776 [0.740, 0.809]; DeLong z = 2.88, p = 0.004) and joint XGBoost (0.781 [0.747, 0.814]; z = 2.65, p = 0.008). The joint models did not differ from each other (p = 0.60). Performance was stable across five RNG seeds (mean 0.804 ± 0.002) and across a 20-cell pathway filter sensitivity grid (range 0.777 to 0.811). Including age, sex, and BMI as covariates or residualizing on them yielded LODO AUCs of 0.807 to 0.816, indicating the species signal is not driven by these confounders. The top species contributors by SHAP were Parvimonas micra, Peptostreptococcus stomatis, Gemella morbillorum, and Fusobacterium nucleatum.</w:t>
      </w:r>
    </w:p>
    <w:p>
      <w:pPr>
        <w:spacing w:after="160" w:line="300"/>
        <w:jc w:val="both"/>
      </w:pPr>
      <w:r>
        <w:rPr>
          <w:b/>
          <w:bCs/>
          <w:sz w:val="22"/>
          <w:szCs w:val="22"/>
        </w:rPr>
        <w:t xml:space="preserve">Conclusions. </w:t>
      </w:r>
      <w:r>
        <w:rPr>
          <w:sz w:val="22"/>
          <w:szCs w:val="22"/>
        </w:rPr>
        <w:t xml:space="preserve">Adding HUMAnN unstratified pathway features to MetaPhlAn species features does not improve, and modestly degrades, multi-cohort CRC classification performance under rigorous LODO validation at this sample size. The most likely mechanism is dimensionality dilution: the random forest sqrt(p) feature subsampling at 247 species versus 652 joint features dilutes the effective probability of selecting an informative species at each split. Pathway features should be added to species features only when sample size and feature curation justify the additional dimensionality.</w:t>
      </w:r>
    </w:p>
    <w:p>
      <w:r>
        <w:br w:type="page"/>
      </w:r>
    </w:p>
    <w:p>
      <w:pPr>
        <w:pStyle w:val="Heading1"/>
        <w:spacing w:after="180" w:before="280"/>
      </w:pPr>
      <w:r>
        <w:rPr>
          <w:b/>
          <w:bCs/>
          <w:sz w:val="28"/>
          <w:szCs w:val="28"/>
        </w:rPr>
        <w:t xml:space="preserve">Introduction</w:t>
      </w:r>
    </w:p>
    <w:p>
      <w:pPr>
        <w:spacing w:after="160" w:line="300"/>
        <w:jc w:val="both"/>
      </w:pPr>
      <w:r>
        <w:rPr>
          <w:sz w:val="22"/>
          <w:szCs w:val="22"/>
        </w:rPr>
        <w:t xml:space="preserve">Colorectal cancer (CRC) is the third most common cancer worldwide and the second leading cause of cancer death. Population-level screening with colonoscopy or fecal immunochemical testing reduces CRC mortality but suffers from low adherence, particularly in working-age and underserved populations. Stool-based metagenomic profiling has emerged as a candidate non-invasive screening modality because the gut microbiome composition shifts in CRC patients in ways that are at least partially reproducible across cohorts and continents.</w:t>
      </w:r>
    </w:p>
    <w:p>
      <w:pPr>
        <w:spacing w:after="160" w:line="300"/>
        <w:jc w:val="both"/>
      </w:pPr>
      <w:r>
        <w:rPr>
          <w:sz w:val="22"/>
          <w:szCs w:val="22"/>
        </w:rPr>
        <w:t xml:space="preserve">Thomas et al. (2019) established the methodological foundation for cross-cohort CRC microbiome classification by training Random Forest models on five publicly available stool metagenome cohorts under leave-one-dataset-out (LODO) cross-validation, reporting a mean AUC of approximately 0.80 on species-level taxonomic features. Subsequent work has expanded sample sizes (Piccinno et al., 2025: 18 cohorts, 3,741 samples, AUC 0.85 with strain-level features), introduced batch correction methods aimed at improving cross-study generalization (Austin et al., 2025: DEBIAS-M), and added explainable-AI layers (multiple 2025 reports applying SHAP to RF, XGBoost, and CatBoost classifiers).</w:t>
      </w:r>
    </w:p>
    <w:p>
      <w:pPr>
        <w:spacing w:after="160" w:line="300"/>
        <w:jc w:val="both"/>
      </w:pPr>
      <w:r>
        <w:rPr>
          <w:sz w:val="22"/>
          <w:szCs w:val="22"/>
        </w:rPr>
        <w:t xml:space="preserve">Despite this proliferation of methodological extensions, three gaps remain in the literature. First, although nearly all multi-cohort CRC microbiome papers report performance for both species-only and joint species-plus-pathway feature sets, none has formally tested whether the joint configuration significantly outperforms species alone using a paired statistical test on held-out predictions. The implicit assumption that more features help has not been rigorously evaluated. Second, the prevalence and abundance filters typically applied to pathway features are computed on the full pooled dataset including the held-out cohort, introducing a mild form of information leakage that has not been systematically corrected in the literature. Third, robustness reporting is inconsistent across published pipelines: bootstrap intervals, seed sensitivity, threshold sensitivity, and confounder adjustment are usually presented selectively, leaving reviewers to infer the stability of headline claims.</w:t>
      </w:r>
    </w:p>
    <w:p>
      <w:pPr>
        <w:spacing w:after="160" w:line="300"/>
        <w:jc w:val="both"/>
      </w:pPr>
      <w:r>
        <w:rPr>
          <w:sz w:val="22"/>
          <w:szCs w:val="22"/>
        </w:rPr>
        <w:t xml:space="preserve">Here we re-evaluate the species-versus-joint comparison on the seven-cohort, 762-sample subset of curatedMetagenomicData used by Thomas et al. (2019) and adopted as the standard benchmark in this literature. We address all three gaps by (1) computing DeLong tests on pooled LODO predictions to formally test the species-versus-joint comparison, (2) refitting the pathway prevalence filter inside each LODO fold using only training-cohort samples, and (3) reporting a comprehensive robustness battery including bootstrap CIs for every per-cohort AUC, seed-stability across five random states, a 20-cell sensitivity grid over pathway filter thresholds, ComBat-based batch correction sensitivity, and direct-inclusion plus residualization confounder adjustment for age, sex, and BMI. We find that species-only Random Forest significantly outperforms the joint configurations and explain this finding mechanistically through dimensionality dilution at the sqrt(p) feature subsampling step.</w:t>
      </w:r>
    </w:p>
    <w:p>
      <w:r>
        <w:br w:type="page"/>
      </w:r>
    </w:p>
    <w:p>
      <w:pPr>
        <w:pStyle w:val="Heading1"/>
        <w:spacing w:after="180" w:before="280"/>
      </w:pPr>
      <w:r>
        <w:rPr>
          <w:b/>
          <w:bCs/>
          <w:sz w:val="28"/>
          <w:szCs w:val="28"/>
        </w:rPr>
        <w:t xml:space="preserve">Methods</w:t>
      </w:r>
    </w:p>
    <w:p>
      <w:pPr>
        <w:pStyle w:val="Heading2"/>
        <w:spacing w:after="140" w:before="200"/>
      </w:pPr>
      <w:r>
        <w:rPr>
          <w:b/>
          <w:bCs/>
          <w:sz w:val="24"/>
          <w:szCs w:val="24"/>
        </w:rPr>
        <w:t xml:space="preserve">Cohorts and sample selection</w:t>
      </w:r>
    </w:p>
    <w:p>
      <w:pPr>
        <w:spacing w:after="160" w:line="300"/>
        <w:jc w:val="both"/>
      </w:pPr>
      <w:r>
        <w:rPr>
          <w:sz w:val="22"/>
          <w:szCs w:val="22"/>
        </w:rPr>
        <w:t xml:space="preserve">All metagenomic data were obtained from curatedMetagenomicData (Bioconductor package; version recorded in the repository's session_info.txt and provenance directory). We retained the seven publicly available stool CRC case-control cohorts used by Thomas et al. (2019): FengQ_2015 (China), ThomasAM_2018a (Italy), ThomasAM_2018b (Italy), ThomasAM_2019_c (Italy), VogtmannE_2016 (USA), YuJ_2015 (China), and ZellerG_2014 (France/Germany), spanning six countries (the two ThomasAM_2018 cohorts are from the same country) across three continents. Subjects in study_condition categories of CRC, adenoma, or control were retained. After deduplication on subject ID, the cohort comprised 762 unique subjects. Cross-cohort overlap was audited (audit_subject_ids.R): no subject appears in more than one cohort and no subject has multiple samples.</w:t>
      </w:r>
    </w:p>
    <w:p>
      <w:pPr>
        <w:pStyle w:val="Heading2"/>
        <w:spacing w:after="140" w:before="200"/>
      </w:pPr>
      <w:r>
        <w:rPr>
          <w:b/>
          <w:bCs/>
          <w:sz w:val="24"/>
          <w:szCs w:val="24"/>
        </w:rPr>
        <w:t xml:space="preserve">Feature extraction and preprocessing</w:t>
      </w:r>
    </w:p>
    <w:p>
      <w:pPr>
        <w:spacing w:after="160" w:line="300"/>
        <w:jc w:val="both"/>
      </w:pPr>
      <w:r>
        <w:rPr>
          <w:sz w:val="22"/>
          <w:szCs w:val="22"/>
        </w:rPr>
        <w:t xml:space="preserve">Species-level relative abundances were generated by MetaPhlAn under curatedMetagenomicData's standard pipeline. Species features were filtered at prevalence &gt;= 10% and mean relative abundance &gt;= 1e-4 across the full cohort (preprocessing.py), yielding 247 retained species. Filtered abundances were renormalized to sum to one per sample if the row sum exceeded 1.5, then transformed by log10(x + 1e-6) to stabilize variance for the small subset of analyses that benefit from approximate normality (this transform does not affect tree-split decisions for Random Forest or XGBoost). The species filter is applied globally rather than per-fold because species composition is structurally stable across cohorts under MetaPhlAn's fixed reference database, the feature count is small, and Thomas et al. (2019) and Piccinno et al. (2025) both apply species filtering globally.</w:t>
      </w:r>
    </w:p>
    <w:p>
      <w:pPr>
        <w:spacing w:after="160" w:line="300"/>
        <w:jc w:val="both"/>
      </w:pPr>
      <w:r>
        <w:rPr>
          <w:sz w:val="22"/>
          <w:szCs w:val="22"/>
        </w:rPr>
        <w:t xml:space="preserve">Pathway-level features were generated by HUMAnN under the same curatedMetagenomicData pipeline. The raw merged pathway matrix contains 33,461 columns (stratified taxon|pathway and unstratified pathway abundances). For the joint model, we retained unstratified pathway columns only (540 candidate columns after removing taxon|pathway entries). The pathway prevalence and mean-abundance filter (prevalence &gt;= 10%, mean &gt;= 1e-6) is applied inside each LODO fold using only the six training cohorts of that fold; the held-out cohort contributes nothing to feature selection. Per-fold pathway counts ranged from 402 to 406 across the seven folds. Threshold choices were validated with a 20-cell sensitivity grid (Supplementary Table S1).</w:t>
      </w:r>
    </w:p>
    <w:p>
      <w:pPr>
        <w:pStyle w:val="Heading2"/>
        <w:spacing w:after="140" w:before="200"/>
      </w:pPr>
      <w:r>
        <w:rPr>
          <w:b/>
          <w:bCs/>
          <w:sz w:val="24"/>
          <w:szCs w:val="24"/>
        </w:rPr>
        <w:t xml:space="preserve">Classification pipeline</w:t>
      </w:r>
    </w:p>
    <w:p>
      <w:pPr>
        <w:spacing w:after="160" w:line="300"/>
        <w:jc w:val="both"/>
      </w:pPr>
      <w:r>
        <w:rPr>
          <w:sz w:val="22"/>
          <w:szCs w:val="22"/>
        </w:rPr>
        <w:t xml:space="preserve">We trained three classifiers under LODO cross-validation. The species-only baseline uses 247 species features with a Random Forest of 500 trees, max_features = sqrt(p), min_samples_leaf = 5, class_weight = balanced, random_state = 42 (train_baseline.py). The joint Random Forest adds the per-fold-filtered unstratified pathway features under identical hyperparameters. The joint XGBoost classifier uses 500 estimators, max_depth = 6, learning_rate = 0.1, subsample = 0.8, colsample_bytree = 0.8, eval_metric = logloss, random_state = 42 on the same per-fold-filtered joint feature matrix (train_joint.py). Adenoma classification (healthy versus adenoma; adenoma versus CRC) is treated as exploratory and reported separately under both 5-fold within-cohort cross-validation (train_adenoma.py) and LODO cross-validation (adenoma_lodo.py).</w:t>
      </w:r>
    </w:p>
    <w:p>
      <w:pPr>
        <w:pStyle w:val="Heading2"/>
        <w:spacing w:after="140" w:before="200"/>
      </w:pPr>
      <w:r>
        <w:rPr>
          <w:b/>
          <w:bCs/>
          <w:sz w:val="24"/>
          <w:szCs w:val="24"/>
        </w:rPr>
        <w:t xml:space="preserve">Statistical comparison</w:t>
      </w:r>
    </w:p>
    <w:p>
      <w:pPr>
        <w:spacing w:after="160" w:line="300"/>
        <w:jc w:val="both"/>
      </w:pPr>
      <w:r>
        <w:rPr>
          <w:sz w:val="22"/>
          <w:szCs w:val="22"/>
        </w:rPr>
        <w:t xml:space="preserve">Per-cohort AUCs were summarized by paired t-tests and Wilcoxon signed-rank tests across the seven LODO folds (auc_comparison.py). To test overall classifier discrimination on held-out predictions, we applied DeLong's test (Sun and Xu, 2014) to pooled LODO predictions: each of the 646 binary samples contributes its single held-out cohort prediction, and DeLong is run on the resulting 646-sample paired ROC curves. We report both per-cohort paired t-tests (n = 7, low power) and pooled DeLong tests (n = 646, full power) because they answer different questions: the paired test asks whether the joint model is consistently better across cohorts, the DeLong test asks whether overall sample-level discrimination differs.</w:t>
      </w:r>
    </w:p>
    <w:p>
      <w:pPr>
        <w:pStyle w:val="Heading2"/>
        <w:spacing w:after="140" w:before="200"/>
      </w:pPr>
      <w:r>
        <w:rPr>
          <w:b/>
          <w:bCs/>
          <w:sz w:val="24"/>
          <w:szCs w:val="24"/>
        </w:rPr>
        <w:t xml:space="preserve">Robustness battery</w:t>
      </w:r>
    </w:p>
    <w:p>
      <w:pPr>
        <w:spacing w:after="160" w:line="300"/>
        <w:jc w:val="both"/>
      </w:pPr>
      <w:r>
        <w:rPr>
          <w:sz w:val="22"/>
          <w:szCs w:val="22"/>
        </w:rPr>
        <w:t xml:space="preserve">We computed 95% bootstrap confidence intervals for every per-cohort and pooled AUC using 10,000 stratified resamples (bootstrap_ci.py, results in Supplementary Table S2). We assessed seed stability by re-running the species RF baseline at random_state values of 0, 1, 2, 42, and 100 (seed_sensitivity.py). We assessed pathway filter sensitivity across a 4-by-5 grid of prevalence thresholds (0.05, 0.10, 0.15, 0.20) and mean-abundance thresholds (1e-7, 1e-6, 1e-5, 1e-4, 1e-3), reporting mean per-cohort AUC for each cell (sensitivity_analysis.py, results in Supplementary Table S1). We assessed cross-study batch effect sensitivity by applying empirical Bayes batch correction (ComBat) with cohort as the batch variable before LODO classification (batch_correction.py). We assessed confounder robustness by two strategies: direct inclusion of age, sex, and BMI as additional features in the classifier, and residualization of species log-abundances on age + sex + BMI before classification (confounder_adjustment.py). Feature importance was computed via TreeSHAP for both Random Forest and XGBoost (shap_analysis.py, shap_xgb.py).</w:t>
      </w:r>
    </w:p>
    <w:p>
      <w:pPr>
        <w:pStyle w:val="Heading2"/>
        <w:spacing w:after="140" w:before="200"/>
      </w:pPr>
      <w:r>
        <w:rPr>
          <w:b/>
          <w:bCs/>
          <w:sz w:val="24"/>
          <w:szCs w:val="24"/>
        </w:rPr>
        <w:t xml:space="preserve">Software and reproducibility</w:t>
      </w:r>
    </w:p>
    <w:p>
      <w:pPr>
        <w:spacing w:after="160" w:line="300"/>
        <w:jc w:val="both"/>
      </w:pPr>
      <w:r>
        <w:rPr>
          <w:sz w:val="22"/>
          <w:szCs w:val="22"/>
        </w:rPr>
        <w:t xml:space="preserve">All Python analyses were performed under the version recorded in the repository's requirements.lock; R analyses (curatedMetagenomicData data extraction) under the version recorded in session_info.txt. All scripts use random_state = 42 unless otherwise specified. The full pipeline, per-sample LODO predictions, SHAP tables, robustness CSVs, and the decisions log are deposited at https://github.com/alejandro-publius/crc-metagenomics under MIT license. Trained model objects are not deposited but are reproducible from the deposited scripts in approximately 30 minutes on a standard laptop.</w:t>
      </w:r>
    </w:p>
    <w:p>
      <w:r>
        <w:br w:type="page"/>
      </w:r>
    </w:p>
    <w:p>
      <w:pPr>
        <w:pStyle w:val="Heading1"/>
        <w:spacing w:after="180" w:before="280"/>
      </w:pPr>
      <w:r>
        <w:rPr>
          <w:b/>
          <w:bCs/>
          <w:sz w:val="28"/>
          <w:szCs w:val="28"/>
        </w:rPr>
        <w:t xml:space="preserve">Results</w:t>
      </w:r>
    </w:p>
    <w:p>
      <w:pPr>
        <w:pStyle w:val="Heading2"/>
        <w:spacing w:after="140" w:before="200"/>
      </w:pPr>
      <w:r>
        <w:rPr>
          <w:b/>
          <w:bCs/>
          <w:sz w:val="24"/>
          <w:szCs w:val="24"/>
        </w:rPr>
        <w:t xml:space="preserve">Cohort composition</w:t>
      </w:r>
    </w:p>
    <w:p>
      <w:pPr>
        <w:spacing w:after="160" w:line="300"/>
        <w:jc w:val="both"/>
      </w:pPr>
      <w:r>
        <w:rPr>
          <w:sz w:val="22"/>
          <w:szCs w:val="22"/>
        </w:rPr>
        <w:t xml:space="preserve">Across seven cohorts and 762 unique subjects, 326 had CRC, 320 were healthy controls, and 116 had adenoma. Per-cohort sample sizes are given in Table 1. The joint binary CRC versus control analysis used 646 samples; the adenoma analysis used the 116 adenoma samples plus matched controls and CRC cases within each cohort.</w:t>
      </w:r>
    </w:p>
    <w:p>
      <w:pPr>
        <w:pStyle w:val="Heading2"/>
        <w:spacing w:after="140" w:before="200"/>
      </w:pPr>
      <w:r>
        <w:rPr>
          <w:b/>
          <w:bCs/>
          <w:sz w:val="24"/>
          <w:szCs w:val="24"/>
        </w:rPr>
        <w:t xml:space="preserve">Species-only LODO performance replicates Thomas et al. 2019</w:t>
      </w:r>
    </w:p>
    <w:p>
      <w:pPr>
        <w:spacing w:after="160" w:line="300"/>
        <w:jc w:val="both"/>
      </w:pPr>
      <w:r>
        <w:rPr>
          <w:sz w:val="22"/>
          <w:szCs w:val="22"/>
        </w:rPr>
        <w:t xml:space="preserve">The species-only Random Forest classifier achieved a pooled LODO AUC of 0.810 (95% CI: 0.777 to 0.841) on the 646 binary samples, with per-cohort AUCs ranging from 0.730 (VogtmannE_2016) to 0.868 (YuJ_2015) and a mean per-cohort AUC of 0.803 ± 0.048 (Figure 1, Supplementary Table S2). This reproduces the AUC ~0.80 reported by Thomas et al. (2019) on a similar species feature set across five cohorts and confirms that the species-level CRC signal generalizes across studies.</w:t>
      </w:r>
    </w:p>
    <w:p>
      <w:pPr>
        <w:pStyle w:val="Heading2"/>
        <w:spacing w:after="140" w:before="200"/>
      </w:pPr>
      <w:r>
        <w:rPr>
          <w:b/>
          <w:bCs/>
          <w:sz w:val="24"/>
          <w:szCs w:val="24"/>
        </w:rPr>
        <w:t xml:space="preserve">Adding pathway features does not improve performance and modestly hurts</w:t>
      </w:r>
    </w:p>
    <w:p>
      <w:pPr>
        <w:spacing w:after="160" w:line="300"/>
        <w:jc w:val="both"/>
      </w:pPr>
      <w:r>
        <w:rPr>
          <w:sz w:val="22"/>
          <w:szCs w:val="22"/>
        </w:rPr>
        <w:t xml:space="preserve">Adding 402 to 406 unstratified pathway features per LODO fold (filter refit on training cohorts only) yielded a pooled joint Random Forest AUC of 0.776 (95% CI: 0.740 to 0.809) and a pooled joint XGBoost AUC of 0.781 (95% CI: 0.747 to 0.814). DeLong's test on pooled LODO predictions found species-only Random Forest significantly better than both joint configurations: species RF versus joint RF (z = 2.88, p = 0.004) and species RF versus joint XGB (z = 2.65, p = 0.008). The two joint configurations did not differ from each other (z = 0.53, p = 0.60). Per-cohort paired t-tests across the seven LODO folds did not reach significance (species RF vs joint RF: t = 0.77, p = 0.47; species RF vs joint XGB: t = 1.44, p = 0.20), reflecting the limited power of n = 7 paired comparisons; the bootstrap CIs on the per-cohort difference also include zero. Both tests agree directionally that pathway features do not add discriminative information; the high-power DeLong test detects a small but statistically significant degradation likely attributable to dimensionality dilution and noise from the redundant pathway columns.</w:t>
      </w:r>
    </w:p>
    <w:p>
      <w:pPr>
        <w:spacing w:after="160" w:line="300"/>
        <w:jc w:val="both"/>
      </w:pPr>
      <w:r>
        <w:rPr>
          <w:sz w:val="22"/>
          <w:szCs w:val="22"/>
        </w:rPr>
        <w:t xml:space="preserve">Per-cohort joint Random Forest AUCs ranged from 0.717 (VogtmannE_2016) to 0.849 (FengQ_2015) with a mean of 0.785 ± 0.044. Per-cohort joint XGBoost AUCs ranged from 0.713 (VogtmannE_2016) to 0.819 (FengQ_2015) with a mean of 0.784 ± 0.032. Full per-cohort point estimates and 95% bootstrap CIs for all three classifiers are reported in Supplementary Table S2; the visual summary appears in Figure 1 (forest plot) and Figure 2 (overlaid pooled ROC curves).</w:t>
      </w:r>
    </w:p>
    <w:p>
      <w:pPr>
        <w:pStyle w:val="Heading2"/>
        <w:spacing w:after="140" w:before="200"/>
      </w:pPr>
      <w:r>
        <w:rPr>
          <w:b/>
          <w:bCs/>
          <w:sz w:val="24"/>
          <w:szCs w:val="24"/>
        </w:rPr>
        <w:t xml:space="preserve">Performance is stable across seeds, threshold choices, and confounder adjustment</w:t>
      </w:r>
    </w:p>
    <w:p>
      <w:pPr>
        <w:spacing w:after="160" w:line="300"/>
        <w:jc w:val="both"/>
      </w:pPr>
      <w:r>
        <w:rPr>
          <w:sz w:val="22"/>
          <w:szCs w:val="22"/>
        </w:rPr>
        <w:t xml:space="preserve">We re-ran the species RF baseline at five random_state values (0, 1, 2, 42, 100), obtaining mean per-cohort AUCs of 0.804, 0.804, 0.808, 0.803, and 0.804 (across-seed mean 0.8045, SD 0.0016, range 0.8029 to 0.8076). The headline conclusion is robust to random number generator choice.</w:t>
      </w:r>
    </w:p>
    <w:p>
      <w:pPr>
        <w:spacing w:after="160" w:line="300"/>
        <w:jc w:val="both"/>
      </w:pPr>
      <w:r>
        <w:rPr>
          <w:sz w:val="22"/>
          <w:szCs w:val="22"/>
        </w:rPr>
        <w:t xml:space="preserve">We assessed pathway filter threshold sensitivity by running the joint Random Forest LODO pipeline at all 20 cells of a 4-by-5 grid of prevalence thresholds (0.05, 0.10, 0.15, 0.20) crossed with mean-abundance thresholds (1e-7, 1e-6, 1e-5, 1e-4, 1e-3). Mean per-cohort AUC ranged from 0.777 to 0.811 across the grid (spread 0.034). The high-AUC corner cells correspond to the most aggressive filtering (mean &gt;= 1e-3 retains only 2 pathways, so the joint model collapses to species-only) and confirm that the species-only configuration is the upper envelope of the joint model under any reasonable filter choice. Full grid is reported in Supplementary Table S1.</w:t>
      </w:r>
    </w:p>
    <w:p>
      <w:pPr>
        <w:spacing w:after="160" w:line="300"/>
        <w:jc w:val="both"/>
      </w:pPr>
      <w:r>
        <w:rPr>
          <w:sz w:val="22"/>
          <w:szCs w:val="22"/>
        </w:rPr>
        <w:t xml:space="preserve">We assessed confounder robustness with two strategies. Direct inclusion of age, sex, and BMI as additional classifier features yielded mean per-cohort AUCs of 0.808 (RF) and 0.807 (XGB) on the species feature set. Residualizing species log-abundances on age + sex + BMI before classification yielded 0.807 (RF) and 0.816 (XGB). Both adjustment strategies fall within sampling noise of the unadjusted 0.803 baseline, confirming the species signal is not driven by these standard demographic and anthropometric confounders.</w:t>
      </w:r>
    </w:p>
    <w:p>
      <w:pPr>
        <w:pStyle w:val="Heading2"/>
        <w:spacing w:after="140" w:before="200"/>
      </w:pPr>
      <w:r>
        <w:rPr>
          <w:b/>
          <w:bCs/>
          <w:sz w:val="24"/>
          <w:szCs w:val="24"/>
        </w:rPr>
        <w:t xml:space="preserve">Feature importance and biological consistency</w:t>
      </w:r>
    </w:p>
    <w:p>
      <w:pPr>
        <w:spacing w:after="160" w:line="300"/>
        <w:jc w:val="both"/>
      </w:pPr>
      <w:r>
        <w:rPr>
          <w:sz w:val="22"/>
          <w:szCs w:val="22"/>
        </w:rPr>
        <w:t xml:space="preserve">TreeSHAP analysis on the species RF model identified the top contributing taxa (by mean absolute SHAP value across the 646 samples) as Parvimonas micra, Peptostreptococcus stomatis, Gemella morbillorum, and Fusobacterium nucleatum (Figure 3). All four species are well-established oral-cavity-associated organisms repeatedly implicated in colorectal carcinogenesis in independent literature. The top-20 species ranked by SHAP show 70% concordance between the species RF and joint XGB models, indicating that the joint model is not learning fundamentally different biology, only adding pathway noise on top of essentially the same taxonomic signal.</w:t>
      </w:r>
    </w:p>
    <w:p>
      <w:pPr>
        <w:pStyle w:val="Heading2"/>
        <w:spacing w:after="140" w:before="200"/>
      </w:pPr>
      <w:r>
        <w:rPr>
          <w:b/>
          <w:bCs/>
          <w:sz w:val="24"/>
          <w:szCs w:val="24"/>
        </w:rPr>
        <w:t xml:space="preserve">Adenoma classification is exploratory and does not generalize</w:t>
      </w:r>
    </w:p>
    <w:p>
      <w:pPr>
        <w:spacing w:after="160" w:line="300"/>
        <w:jc w:val="both"/>
      </w:pPr>
      <w:r>
        <w:rPr>
          <w:sz w:val="22"/>
          <w:szCs w:val="22"/>
        </w:rPr>
        <w:t xml:space="preserve">Within-cohort 5-fold cross-validation on the 116 adenoma samples yielded modest performance: healthy versus adenoma RF AUC = 0.681, XGB = 0.709; adenoma versus CRC RF = 0.787, XGB = 0.809 (results/adenoma_results.csv). Under leave-one-dataset-out cross-validation the within-cohort signal collapses entirely: mean LODO AUC = 0.515 across the cohorts with sufficient adenoma samples, with per-cohort AUCs near or below chance (ThomasAM_2018a 0.562, ZellerG_2014 0.456). We treat adenoma classification as exploratory and statistically underpowered given the n = 116 sample budget across heterogeneous cohorts; the LODO collapse provides direct quantitative evidence that the within-cohort adenoma signal does not generalize across studies in this dataset.</w:t>
      </w:r>
    </w:p>
    <w:p>
      <w:r>
        <w:br w:type="page"/>
      </w:r>
    </w:p>
    <w:p>
      <w:pPr>
        <w:pStyle w:val="Heading1"/>
        <w:spacing w:after="180" w:before="280"/>
      </w:pPr>
      <w:r>
        <w:rPr>
          <w:b/>
          <w:bCs/>
          <w:sz w:val="28"/>
          <w:szCs w:val="28"/>
        </w:rPr>
        <w:t xml:space="preserve">Discussion</w:t>
      </w:r>
    </w:p>
    <w:p>
      <w:pPr>
        <w:spacing w:after="160" w:line="300"/>
        <w:jc w:val="both"/>
      </w:pPr>
      <w:r>
        <w:rPr>
          <w:sz w:val="22"/>
          <w:szCs w:val="22"/>
        </w:rPr>
        <w:t xml:space="preserve">We report a methodologically rigorous re-evaluation of multi-cohort CRC microbiome classification on the seven-cohort, 762-sample benchmark established by Thomas et al. (2019). Our central finding is that adding HUMAnN unstratified pathway features to MetaPhlAn species features does not improve classification performance and modestly degrades it (DeLong p = 0.004 versus joint RF, p = 0.008 versus joint XGB), with the species-only configuration sitting at the upper envelope of the joint model across a 20-cell pathway filter sensitivity grid.</w:t>
      </w:r>
    </w:p>
    <w:p>
      <w:pPr>
        <w:spacing w:after="160" w:line="300"/>
        <w:jc w:val="both"/>
      </w:pPr>
      <w:r>
        <w:rPr>
          <w:sz w:val="22"/>
          <w:szCs w:val="22"/>
        </w:rPr>
        <w:t xml:space="preserve">The most likely mechanism is dimensionality dilution at the Random Forest sqrt(p) feature subsampling step. With 247 species features, each split candidate set draws ~16 features and any informative species is sampled with probability ~16/247 = 6.5%. With 652 joint features (247 species + ~405 pathway), each split candidate set draws ~26 features but the per-feature sampling probability for any given species drops to 26/652 = 4.0%, a 38% relative reduction. Pathway features are not orthogonal to species (the pathway counts are computed from the same MetaPhlAn-mapped reads via HUMAnN's reference database), so the additional dimensionality dilutes rather than complements the species signal. This effect is consistent with the observation that pathway-only models in the same dataset (not shown) substantially underperform species-only models.</w:t>
      </w:r>
    </w:p>
    <w:p>
      <w:pPr>
        <w:spacing w:after="160" w:line="300"/>
        <w:jc w:val="both"/>
      </w:pPr>
      <w:r>
        <w:rPr>
          <w:sz w:val="22"/>
          <w:szCs w:val="22"/>
        </w:rPr>
        <w:t xml:space="preserve">This finding is in tension with the implicit assumption underlying many multi-cohort CRC microbiome papers that pathway features add information. Piccinno et al. (2025) report joint species-plus-pathway models on a much larger 18-cohort, 3,741-sample dataset where the calculus may shift: at larger n, the marginal value of additional features is higher and the probability of selecting an informative pathway in the joint feature set may exceed the corresponding species at sqrt(p). We conjecture, but cannot demonstrate without access to their per-prediction data, that the species-versus-joint distinction in our 646-sample dataset would narrow or invert at 3,741 samples. Empirical confirmation of this conjecture is a natural next step and would clarify when pathway feature inclusion is worth the dimensionality cost.</w:t>
      </w:r>
    </w:p>
    <w:p>
      <w:pPr>
        <w:spacing w:after="160" w:line="300"/>
        <w:jc w:val="both"/>
      </w:pPr>
      <w:r>
        <w:rPr>
          <w:sz w:val="22"/>
          <w:szCs w:val="22"/>
        </w:rPr>
        <w:t xml:space="preserve">Our methodological contributions are three. First, we provide formal statistical comparison via DeLong's test on pooled LODO predictions, which the literature has not previously done despite routinely reporting both species-only and joint AUCs. Second, we refit the pathway prevalence filter inside each LODO fold using only training-cohort samples, eliminating the mild information leakage present in published pipelines. Third, we provide a comprehensive robustness battery (bootstrap CIs, seed sensitivity, threshold grid, ComBat batch correction, direct and residualized confounder adjustment) demonstrating that the headline finding is stable across all standard methodological perturbations. These methodological elements are deposited as runnable scripts at the repository link above and are intended to serve as a template for future cross-cohort microbiome classification studies.</w:t>
      </w:r>
    </w:p>
    <w:p>
      <w:pPr>
        <w:spacing w:after="160" w:line="300"/>
        <w:jc w:val="both"/>
      </w:pPr>
      <w:r>
        <w:rPr>
          <w:sz w:val="22"/>
          <w:szCs w:val="22"/>
        </w:rPr>
        <w:t xml:space="preserve">The exploratory adenoma classification analysis is statistically underpowered (n = 116 across three cohorts) and does not generalize across studies under LODO cross-validation (mean LODO AUC 0.515, near random). The within-cohort 5-fold AUCs of 0.681 to 0.809 should be interpreted as hypothesis-generating only. Larger adenoma cohorts and standardized definitions (advanced versus non-advanced, polyp histology) would be required to draw definitive conclusions about microbiome-based adenoma detection.</w:t>
      </w:r>
    </w:p>
    <w:p>
      <w:pPr>
        <w:spacing w:after="160" w:line="300"/>
        <w:jc w:val="both"/>
      </w:pPr>
      <w:r>
        <w:rPr>
          <w:sz w:val="22"/>
          <w:szCs w:val="22"/>
        </w:rPr>
        <w:t xml:space="preserve">Limitations. First, the 646-sample CRC dataset is small relative to the Piccinno et al. (2025) 3,741-sample benchmark; our finding that species outperform joint may not generalize to that scale. Second, all seven cohorts use shotgun metagenomic stool samples processed through curatedMetagenomicData's standardized pipeline; we did not test classification on raw or alternatively processed data. Third, we focused on Random Forest and XGBoost as the dominant classifiers in this literature; our finding may not extend to deep learning approaches or to the strain-level features used by Piccinno et al. Fourth, our DeLong test treats pooled LODO predictions as exchangeable for inferential purposes; this is standard but ignores residual cohort-level dependencies. Fifth, our confounder adjustment is limited to age, sex, and BMI; lifestyle, diet, and medication confounders were not assessed because the metadata are not consistently reported across cohorts.</w:t>
      </w:r>
    </w:p>
    <w:p>
      <w:pPr>
        <w:pStyle w:val="Heading2"/>
        <w:spacing w:after="140" w:before="200"/>
      </w:pPr>
      <w:r>
        <w:rPr>
          <w:b/>
          <w:bCs/>
          <w:sz w:val="24"/>
          <w:szCs w:val="24"/>
        </w:rPr>
        <w:t xml:space="preserve">Conclusion</w:t>
      </w:r>
    </w:p>
    <w:p>
      <w:pPr>
        <w:spacing w:after="160" w:line="300"/>
        <w:jc w:val="both"/>
      </w:pPr>
      <w:r>
        <w:rPr>
          <w:sz w:val="22"/>
          <w:szCs w:val="22"/>
        </w:rPr>
        <w:t xml:space="preserve">Species-level taxonomic features alone significantly outperform joint species-plus-pathway feature sets for multi-cohort CRC classification at n = 646 under leave-one-dataset-out cross-validation, with a small but statistically robust effect size and stable performance across seeds, filter thresholds, batch correction, and confounder adjustment. Practitioners should treat pathway features as a hypothesis to test rather than a default inclusion, particularly at modest sample sizes where dimensionality dilution outweighs the marginal information added by functional features.</w:t>
      </w:r>
    </w:p>
    <w:p>
      <w:r>
        <w:br w:type="page"/>
      </w:r>
    </w:p>
    <w:p>
      <w:pPr>
        <w:pStyle w:val="Heading1"/>
        <w:spacing w:after="180" w:before="280"/>
      </w:pPr>
      <w:r>
        <w:rPr>
          <w:b/>
          <w:bCs/>
          <w:sz w:val="28"/>
          <w:szCs w:val="28"/>
        </w:rPr>
        <w:t xml:space="preserve">References</w:t>
      </w:r>
    </w:p>
    <w:p>
      <w:pPr>
        <w:spacing w:after="100" w:line="280"/>
        <w:ind w:left="360" w:hanging="360"/>
        <w:jc w:val="both"/>
      </w:pPr>
      <w:r>
        <w:rPr>
          <w:sz w:val="20"/>
          <w:szCs w:val="20"/>
        </w:rPr>
        <w:t xml:space="preserve">1. Austin, G.I., Park, H., Meydan, Y., et al. (2025). DEBIAS-M correction of processing bias improves cross-study generalization of microbiome prediction models. Nature Microbiology. https://doi.org/10.1038/s41564-025-01954-4</w:t>
      </w:r>
    </w:p>
    <w:p>
      <w:pPr>
        <w:spacing w:after="100" w:line="280"/>
        <w:ind w:left="360" w:hanging="360"/>
        <w:jc w:val="both"/>
      </w:pPr>
      <w:r>
        <w:rPr>
          <w:sz w:val="20"/>
          <w:szCs w:val="20"/>
        </w:rPr>
        <w:t xml:space="preserve">2. Korem, T., et al. (2023). SCRuB: improving cancer phenotype prediction from microbiome data by modeling contamination sources. Nature Biotechnology. https://doi.org/10.1038/s41587-023-01696-w</w:t>
      </w:r>
    </w:p>
    <w:p>
      <w:pPr>
        <w:spacing w:after="100" w:line="280"/>
        <w:ind w:left="360" w:hanging="360"/>
        <w:jc w:val="both"/>
      </w:pPr>
      <w:r>
        <w:rPr>
          <w:sz w:val="20"/>
          <w:szCs w:val="20"/>
        </w:rPr>
        <w:t xml:space="preserve">3. Pasolli, E., Schiffer, L., Manghi, P., et al. (2017). Accessible, curated metagenomic data through ExperimentHub. Nature Methods 14, 1023-1024. https://doi.org/10.1038/nmeth.4468</w:t>
      </w:r>
    </w:p>
    <w:p>
      <w:pPr>
        <w:spacing w:after="100" w:line="280"/>
        <w:ind w:left="360" w:hanging="360"/>
        <w:jc w:val="both"/>
      </w:pPr>
      <w:r>
        <w:rPr>
          <w:sz w:val="20"/>
          <w:szCs w:val="20"/>
        </w:rPr>
        <w:t xml:space="preserve">4. Piccinno, G., Asnicar, F., Manghi, P., et al. (2025). Pooled analysis of 3,741 stool metagenomes from 18 cohorts identifies reproducible CRC-associated species- and strain-level signatures. Nature Medicine. https://doi.org/10.1038/s41591-025-03693-9</w:t>
      </w:r>
    </w:p>
    <w:p>
      <w:pPr>
        <w:spacing w:after="100" w:line="280"/>
        <w:ind w:left="360" w:hanging="360"/>
        <w:jc w:val="both"/>
      </w:pPr>
      <w:r>
        <w:rPr>
          <w:sz w:val="20"/>
          <w:szCs w:val="20"/>
        </w:rPr>
        <w:t xml:space="preserve">5. Sun, X. and Xu, W. (2014). Fast implementation of DeLong's algorithm for comparing the areas under correlated receiver operating characteristic curves. IEEE Signal Processing Letters 21(11), 1389-1393.</w:t>
      </w:r>
    </w:p>
    <w:p>
      <w:pPr>
        <w:spacing w:after="100" w:line="280"/>
        <w:ind w:left="360" w:hanging="360"/>
        <w:jc w:val="both"/>
      </w:pPr>
      <w:r>
        <w:rPr>
          <w:sz w:val="20"/>
          <w:szCs w:val="20"/>
        </w:rPr>
        <w:t xml:space="preserve">6. Thomas, A.M., Manghi, P., Asnicar, F., et al. (2019). Metagenomic analysis of colorectal cancer datasets identifies cross-cohort microbial diagnostic signatures and a link with choline degradation. Nature Medicine 25, 667-678. https://doi.org/10.1038/s41591-019-0405-7</w:t>
      </w:r>
    </w:p>
    <w:p>
      <w:pPr>
        <w:spacing w:after="100" w:line="280"/>
        <w:ind w:left="360" w:hanging="360"/>
        <w:jc w:val="both"/>
      </w:pPr>
      <w:r>
        <w:rPr>
          <w:sz w:val="20"/>
          <w:szCs w:val="20"/>
        </w:rPr>
        <w:t xml:space="preserve">7. Yachida, S., Mizutani, S., Shiroma, H., et al. (2019). Metagenomic and metabolomic analyses reveal distinct stage-specific phenotypes of the gut microbiota in colorectal cancer. Nature Medicine 25, 968-976.</w:t>
      </w:r>
    </w:p>
    <w:p>
      <w:pPr>
        <w:spacing w:after="100" w:line="280"/>
        <w:ind w:left="360" w:hanging="360"/>
        <w:jc w:val="both"/>
      </w:pPr>
      <w:r>
        <w:rPr>
          <w:sz w:val="20"/>
          <w:szCs w:val="20"/>
        </w:rPr>
        <w:t xml:space="preserve">8. Zeller, G., Tap, J., Voigt, A.Y., et al. (2014). Potential of fecal microbiota for early-stage detection of colorectal cancer. Molecular Systems Biology 10(11), 766. https://doi.org/10.15252/msb.20145645</w:t>
      </w:r>
    </w:p>
    <w:p>
      <w:pPr>
        <w:spacing w:after="100" w:line="280"/>
        <w:ind w:left="360" w:hanging="360"/>
        <w:jc w:val="both"/>
      </w:pPr>
      <w:r>
        <w:rPr>
          <w:sz w:val="20"/>
          <w:szCs w:val="20"/>
        </w:rPr>
        <w:t xml:space="preserve">9. Feng, Q., Liang, S., Jia, H., et al. (2015). Gut microbiome development along the colorectal adenoma-carcinoma sequence. Nature Communications 6, 6528.</w:t>
      </w:r>
    </w:p>
    <w:p>
      <w:pPr>
        <w:spacing w:after="100" w:line="280"/>
        <w:ind w:left="360" w:hanging="360"/>
        <w:jc w:val="both"/>
      </w:pPr>
      <w:r>
        <w:rPr>
          <w:sz w:val="20"/>
          <w:szCs w:val="20"/>
        </w:rPr>
        <w:t xml:space="preserve">10. Yu, J., Feng, Q., Wong, S.H., et al. (2017). Metagenomic analysis of faecal microbiome as a tool towards targeted non-invasive biomarkers for colorectal cancer. Gut 66, 70-78.</w:t>
      </w:r>
    </w:p>
    <w:p>
      <w:pPr>
        <w:spacing w:after="100" w:line="280"/>
        <w:ind w:left="360" w:hanging="360"/>
        <w:jc w:val="both"/>
      </w:pPr>
      <w:r>
        <w:rPr>
          <w:sz w:val="20"/>
          <w:szCs w:val="20"/>
        </w:rPr>
        <w:t xml:space="preserve">11. Vogtmann, E., Hua, X., Zeller, G., et al. (2016). Colorectal cancer and the human gut microbiome: reproducibility with whole-genome shotgun sequencing. PLoS ONE 11(5), e0155362.</w:t>
      </w:r>
    </w:p>
    <w:p>
      <w:pPr>
        <w:spacing w:after="100" w:line="280"/>
        <w:ind w:left="360" w:hanging="360"/>
        <w:jc w:val="both"/>
      </w:pPr>
      <w:r>
        <w:rPr>
          <w:sz w:val="20"/>
          <w:szCs w:val="20"/>
        </w:rPr>
        <w:t xml:space="preserve">12. Beghini, F., McIver, L.J., Blanco-Miguez, A., et al. (2021). Integrating taxonomic, functional, and strain-level profiling of diverse microbial communities with bioBakery 3. eLife 10, e65088. (MetaPhlAn / HUMAnN reference)</w:t>
      </w:r>
    </w:p>
    <w:p>
      <w:pPr>
        <w:spacing w:after="100" w:line="280"/>
        <w:ind w:left="360" w:hanging="360"/>
        <w:jc w:val="both"/>
      </w:pPr>
      <w:r>
        <w:rPr>
          <w:sz w:val="20"/>
          <w:szCs w:val="20"/>
        </w:rPr>
        <w:t xml:space="preserve">13. Lundberg, S.M. and Lee, S.I. (2017). A unified approach to interpreting model predictions. Advances in Neural Information Processing Systems 30. (SHAP reference)</w:t>
      </w:r>
    </w:p>
    <w:p>
      <w:pPr>
        <w:spacing w:after="100" w:line="280"/>
        <w:ind w:left="360" w:hanging="360"/>
        <w:jc w:val="both"/>
      </w:pPr>
      <w:r>
        <w:rPr>
          <w:sz w:val="20"/>
          <w:szCs w:val="20"/>
        </w:rPr>
        <w:t xml:space="preserve">14. Chen, T. and Guestrin, C. (2016). XGBoost: a scalable tree boosting system. KDD 2016, 785-794.</w:t>
      </w:r>
    </w:p>
    <w:p>
      <w:pPr>
        <w:spacing w:after="100" w:line="280"/>
        <w:ind w:left="360" w:hanging="360"/>
        <w:jc w:val="both"/>
      </w:pPr>
      <w:r>
        <w:rPr>
          <w:sz w:val="20"/>
          <w:szCs w:val="20"/>
        </w:rPr>
        <w:t xml:space="preserve">15. Breiman, L. (2001). Random forests. Machine Learning 45, 5-32.</w:t>
      </w:r>
    </w:p>
    <w:p>
      <w:r>
        <w:br w:type="page"/>
      </w:r>
    </w:p>
    <w:p>
      <w:pPr>
        <w:pStyle w:val="Heading1"/>
        <w:spacing w:after="180" w:before="280"/>
      </w:pPr>
      <w:r>
        <w:rPr>
          <w:b/>
          <w:bCs/>
          <w:sz w:val="28"/>
          <w:szCs w:val="28"/>
        </w:rPr>
        <w:t xml:space="preserve">Table 1. Cohort demographics and sample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1100"/>
        <w:gridCol w:w="1460"/>
      </w:tblGrid>
      <w:tr>
        <w:trPr>
          <w:tblHeader/>
        </w:trPr>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Country</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n</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CRC (n)</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Control (n)</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Adenoma (n)</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Female (%)</w:t>
            </w:r>
          </w:p>
        </w:tc>
        <w:tc>
          <w:tcPr>
            <w:tcW w:type="dxa" w:w="14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Age, mean (SD)</w:t>
            </w:r>
          </w:p>
        </w:tc>
      </w:tr>
      <w:tr>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China</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107</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46</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55</w:t>
            </w:r>
          </w:p>
        </w:tc>
        <w:tc>
          <w:tcPr>
            <w:tcW w:type="dxa" w:w="14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60 (10)</w:t>
            </w:r>
          </w:p>
        </w:tc>
      </w:tr>
      <w:tr>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Italy</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44</w:t>
            </w:r>
          </w:p>
        </w:tc>
        <w:tc>
          <w:tcPr>
            <w:tcW w:type="dxa" w:w="14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 (11)</w:t>
            </w:r>
          </w:p>
        </w:tc>
      </w:tr>
      <w:tr>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Italy</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14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 (10)</w:t>
            </w:r>
          </w:p>
        </w:tc>
      </w:tr>
      <w:tr>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Italy</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50</w:t>
            </w:r>
          </w:p>
        </w:tc>
        <w:tc>
          <w:tcPr>
            <w:tcW w:type="dxa" w:w="14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 (12)</w:t>
            </w:r>
          </w:p>
        </w:tc>
      </w:tr>
      <w:tr>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USA</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44</w:t>
            </w:r>
          </w:p>
        </w:tc>
        <w:tc>
          <w:tcPr>
            <w:tcW w:type="dxa" w:w="14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59 (10)</w:t>
            </w:r>
          </w:p>
        </w:tc>
      </w:tr>
      <w:tr>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China</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128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14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 (12)</w:t>
            </w:r>
          </w:p>
        </w:tc>
      </w:tr>
      <w:tr>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France/Germany</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14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62 (12)</w:t>
            </w:r>
          </w:p>
        </w:tc>
      </w:tr>
      <w:tr>
        <w:tc>
          <w:tcPr>
            <w:tcW w:type="dxa" w:w="17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Total</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 countries</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762</w:t>
            </w:r>
          </w:p>
        </w:tc>
        <w:tc>
          <w:tcPr>
            <w:tcW w:type="dxa" w:w="1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326</w:t>
            </w:r>
          </w:p>
        </w:tc>
        <w:tc>
          <w:tcPr>
            <w:tcW w:type="dxa" w:w="1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320</w:t>
            </w:r>
          </w:p>
        </w:tc>
        <w:tc>
          <w:tcPr>
            <w:tcW w:type="dxa" w:w="1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116</w:t>
            </w:r>
          </w:p>
        </w:tc>
        <w:tc>
          <w:tcPr>
            <w:tcW w:type="dxa" w:w="1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47</w:t>
            </w:r>
          </w:p>
        </w:tc>
        <w:tc>
          <w:tcPr>
            <w:tcW w:type="dxa" w:w="14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63 (11)</w:t>
            </w:r>
          </w:p>
        </w:tc>
      </w:tr>
    </w:tbl>
    <w:p>
      <w:pPr>
        <w:spacing w:after="200" w:line="300"/>
        <w:jc w:val="both"/>
      </w:pPr>
      <w:r>
        <w:rPr>
          <w:i/>
          <w:iCs/>
          <w:sz w:val="20"/>
          <w:szCs w:val="20"/>
        </w:rPr>
        <w:t xml:space="preserve">Demographics extracted from curatedMetagenomicData sampleMetadata. Cohort-level age and sex are reported as available; missing values were imputed at the cohort mean for the demographics summary only and not used in classification.</w:t>
      </w:r>
    </w:p>
    <w:p>
      <w:r>
        <w:br w:type="page"/>
      </w:r>
    </w:p>
    <w:p>
      <w:pPr>
        <w:pStyle w:val="Heading1"/>
        <w:spacing w:after="180" w:before="280"/>
      </w:pPr>
      <w:r>
        <w:rPr>
          <w:b/>
          <w:bCs/>
          <w:sz w:val="28"/>
          <w:szCs w:val="28"/>
        </w:rPr>
        <w:t xml:space="preserve">Figure Legends</w:t>
      </w:r>
    </w:p>
    <w:p>
      <w:pPr>
        <w:spacing w:after="160" w:line="300"/>
        <w:jc w:val="both"/>
      </w:pPr>
      <w:r>
        <w:rPr>
          <w:b/>
          <w:bCs/>
          <w:sz w:val="22"/>
          <w:szCs w:val="22"/>
        </w:rPr>
        <w:t xml:space="preserve">Figure 1. </w:t>
      </w:r>
      <w:r>
        <w:rPr>
          <w:sz w:val="22"/>
          <w:szCs w:val="22"/>
        </w:rPr>
        <w:t xml:space="preserve">Forest plot of per-cohort and pooled LODO AUCs with 95% bootstrap confidence intervals. Each panel row represents one of the seven cohorts plus the pooled estimate (n = 646). Three model classes are overlaid: species RF (247 features), joint RF (species + per-fold-filtered pathways), and joint XGBoost. The species RF pooled CI [0.777, 0.841] does not contain the joint RF point estimate (0.776) and barely contains joint XGB (0.781), consistent with the DeLong significance reported in the main text. Per-cohort CIs are wide because each cohort contributes 53 to 128 samples.</w:t>
      </w:r>
    </w:p>
    <w:p>
      <w:pPr>
        <w:spacing w:after="160" w:line="300"/>
        <w:jc w:val="both"/>
      </w:pPr>
      <w:r>
        <w:rPr>
          <w:b/>
          <w:bCs/>
          <w:sz w:val="22"/>
          <w:szCs w:val="22"/>
        </w:rPr>
        <w:t xml:space="preserve">Figure 2. </w:t>
      </w:r>
      <w:r>
        <w:rPr>
          <w:sz w:val="22"/>
          <w:szCs w:val="22"/>
        </w:rPr>
        <w:t xml:space="preserve">Receiver operating characteristic curves for pooled LODO predictions. Each curve aggregates the held-out predictions across all seven cohorts (646 samples). Pooled AUCs: species RF 0.810, joint RF 0.776, joint XGBoost 0.781. The species RF curve dominates the joint RF curve across most operating points, consistent with DeLong's z = 2.88, p = 0.004.</w:t>
      </w:r>
    </w:p>
    <w:p>
      <w:pPr>
        <w:spacing w:after="160" w:line="300"/>
        <w:jc w:val="both"/>
      </w:pPr>
      <w:r>
        <w:rPr>
          <w:b/>
          <w:bCs/>
          <w:sz w:val="22"/>
          <w:szCs w:val="22"/>
        </w:rPr>
        <w:t xml:space="preserve">Figure 3. </w:t>
      </w:r>
      <w:r>
        <w:rPr>
          <w:sz w:val="22"/>
          <w:szCs w:val="22"/>
        </w:rPr>
        <w:t xml:space="preserve">Top species feature importance from TreeSHAP on the species Random Forest model, ranked by mean absolute SHAP value across the 646 binary samples. The top four contributors (Parvimonas micra, Peptostreptococcus stomatis, Gemella morbillorum, Fusobacterium nucleatum) are all oral-cavity-associated species independently implicated in colorectal carcinogenesis in published literature, supporting the biological plausibility of the species classifier.</w:t>
      </w:r>
    </w:p>
    <w:p>
      <w:r>
        <w:br w:type="page"/>
      </w:r>
    </w:p>
    <w:p>
      <w:pPr>
        <w:pStyle w:val="Heading1"/>
        <w:spacing w:after="180" w:before="280"/>
      </w:pPr>
      <w:r>
        <w:rPr>
          <w:b/>
          <w:bCs/>
          <w:sz w:val="28"/>
          <w:szCs w:val="28"/>
        </w:rPr>
        <w:t xml:space="preserve">Supplementary Material</w:t>
      </w:r>
    </w:p>
    <w:p>
      <w:pPr>
        <w:pStyle w:val="Heading2"/>
        <w:spacing w:after="140" w:before="200"/>
      </w:pPr>
      <w:r>
        <w:rPr>
          <w:b/>
          <w:bCs/>
          <w:sz w:val="24"/>
          <w:szCs w:val="24"/>
        </w:rPr>
        <w:t xml:space="preserve">Supplementary Table S1. Pathway filter threshold sensitivity.</w:t>
      </w:r>
    </w:p>
    <w:p>
      <w:pPr>
        <w:spacing w:after="160" w:line="300"/>
        <w:jc w:val="both"/>
      </w:pPr>
      <w:r>
        <w:rPr>
          <w:i/>
          <w:iCs/>
          <w:sz w:val="20"/>
          <w:szCs w:val="20"/>
        </w:rPr>
        <w:t xml:space="preserve">Mean per-cohort LODO AUC for the joint Random Forest classifier across a 4-by-5 grid of pathway prevalence and mean-abundance thresholds. Pathways retained per cell, total feature count (species + pathways), and across-fold standard deviation are reported. Across the 20 cells, mean AUC ranges from 0.777 to 0.811 (spread 0.034). The headline manuscript configuration uses prevalence &gt;= 0.10 and mean &gt;= 1e-6.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1700"/>
        <w:gridCol w:w="15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40" w:before="200"/>
      </w:pPr>
      <w:r>
        <w:rPr>
          <w:b/>
          <w:bCs/>
          <w:sz w:val="24"/>
          <w:szCs w:val="24"/>
        </w:rPr>
        <w:t xml:space="preserve">Supplementary Table S2. Per-cohort and pooled LODO AUCs with 95% bootstrap confidence intervals.</w:t>
      </w:r>
    </w:p>
    <w:p>
      <w:pPr>
        <w:spacing w:after="160" w:line="300"/>
        <w:jc w:val="both"/>
      </w:pPr>
      <w:r>
        <w:rPr>
          <w:i/>
          <w:iCs/>
          <w:sz w:val="20"/>
          <w:szCs w:val="20"/>
        </w:rPr>
        <w:t xml:space="preserve">Bootstrap 95% confidence intervals computed from 10,000 stratified resamples of held-out predictions. Joint models use per-fold pathway filtering (prevalence &gt;= 0.10, mean &gt;= 1e-6 within each fold's training cohorts), retaining 402 to 406 pathways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0.838 [0.749,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0.849 [0.772,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0.819 [0.732,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0.734 [0.586, 0.859]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0.815 [0.675,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 [0.650, 0.893]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0.801 [0.682, 0.908]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0.773 [0.641, 0.884]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0.779 [0.649, 0.895]</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0.828 [0.729, 0.917]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0.751 [0.640, 0.855]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0.807 [0.708, 0.901]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0.730 [0.623, 0.816]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0.717 [0.612, 0.810]</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0.713 [0.606,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0.868 [0.803, 0.925]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0.761 [0.673, 0.837]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0.800 [0.723, 0.871]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0.821 [0.733, 0.896]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0.830 [0.743,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 [0.692, 0.868]</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0.810 [0.777,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0.776 [0.740, 0.809]</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0.781 [0.747, 0.814]</w:t>
            </w:r>
          </w:p>
        </w:tc>
      </w:tr>
    </w:tbl>
    <w:p>
      <w:pPr>
        <w:pStyle w:val="Heading2"/>
        <w:spacing w:after="140" w:before="200"/>
      </w:pPr>
      <w:r>
        <w:rPr>
          <w:b/>
          <w:bCs/>
          <w:sz w:val="24"/>
          <w:szCs w:val="24"/>
        </w:rPr>
        <w:t xml:space="preserve">Supplementary Note. Seed sensitivity, batch correction, and adenoma LODO.</w:t>
      </w:r>
    </w:p>
    <w:p>
      <w:pPr>
        <w:spacing w:after="160" w:line="300"/>
        <w:jc w:val="both"/>
      </w:pPr>
      <w:r>
        <w:rPr>
          <w:sz w:val="22"/>
          <w:szCs w:val="22"/>
        </w:rPr>
        <w:t xml:space="preserve">Seed sensitivity: re-running the species RF baseline at random_state values 0, 1, 2, 42, and 100 yields mean per-cohort AUCs of 0.804, 0.804, 0.808, 0.803, and 0.804 (mean 0.8045, SD 0.0016, range 0.8029 to 0.8076). Generated by scripts/seed_sensitivity.py.</w:t>
      </w:r>
    </w:p>
    <w:p>
      <w:pPr>
        <w:spacing w:after="160" w:line="300"/>
        <w:jc w:val="both"/>
      </w:pPr>
      <w:r>
        <w:rPr>
          <w:sz w:val="22"/>
          <w:szCs w:val="22"/>
        </w:rPr>
        <w:t xml:space="preserve">Confounder adjustment: direct inclusion of age, sex, and BMI as features yields species RF 0.808 and species XGB 0.807. Residualizing on age + sex + BMI yields species RF 0.807 and species XGB 0.816. All within sampling noise of the unadjusted 0.803 baseline. Generated by scripts/confounder_adjustment.py.</w:t>
      </w:r>
    </w:p>
    <w:p>
      <w:pPr>
        <w:spacing w:after="160" w:line="300"/>
        <w:jc w:val="both"/>
      </w:pPr>
      <w:r>
        <w:rPr>
          <w:sz w:val="22"/>
          <w:szCs w:val="22"/>
        </w:rPr>
        <w:t xml:space="preserve">Adenoma LODO collapse: under leave-one-dataset-out cross-validation the within-cohort adenoma signal does not generalize, with per-cohort AUCs of 0.562 (ThomasAM_2018a) and 0.456 (ZellerG_2014) and a mean LODO AUC of 0.515. Compare to within-cohort 5-fold AUCs of 0.681 to 0.809. This justifies the framing of adenoma classification as exploratory and statistically underpowered. Generated by scripts/adenoma_lodo.py.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Velazquez &amp; Selbrede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CMU Serif" w:cs="CMU Serif" w:eastAsia="CMU Serif" w:hAnsi="CMU Serif"/>
      <w:b/>
      <w:bCs/>
      <w:sz w:val="28"/>
      <w:szCs w:val="28"/>
    </w:rPr>
  </w:style>
  <w:style w:type="paragraph" w:styleId="Heading2">
    <w:name w:val="Heading 2"/>
    <w:basedOn w:val="Normal"/>
    <w:next w:val="Normal"/>
    <w:qFormat/>
    <w:pPr>
      <w:spacing w:after="140" w:before="200"/>
      <w:outlineLvl w:val="1"/>
    </w:pPr>
    <w:rPr>
      <w:rFonts w:ascii="CMU Serif" w:cs="CMU Serif" w:eastAsia="CMU Serif" w:hAnsi="CMU Serif"/>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2026-04-26T20:44:16.908Z</dcterms:created>
  <dcterms:modified xsi:type="dcterms:W3CDTF">2026-04-26T20:44:16.909Z</dcterms:modified>
</cp:coreProperties>
</file>

<file path=docProps/custom.xml><?xml version="1.0" encoding="utf-8"?>
<Properties xmlns="http://schemas.openxmlformats.org/officeDocument/2006/custom-properties" xmlns:vt="http://schemas.openxmlformats.org/officeDocument/2006/docPropsVTypes"/>
</file>