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00"/>
      </w:pP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Gut metagenomic classifiers can distinguish colorectal cancer (CRC) patients from healthy controls, but the incremental value of metabolic pathway features over species-level taxonomic profiles has not been formally tested, and the robustness of classification results to analytical choices is rarely evaluated systematically.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Methods: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re-evaluated the Thomas et al. (2019) multi-cohort CRC classification framework using seven geographically diverse cohorts (n = 762; 326 CRC, 320 controls, 116 adenoma) from curatedMetagenomicData. Three models were compared under leave-one-dataset-out (LODO) cross-validation: species-only Random Forest (RF), joint species-plus-pathway RF, and joint XGBoost. Pathway features were filtered per fold using only training cohorts to prevent information leakage. Classifier comparison used the DeLong test on pooled predictions (n = 646). A robustness battery assessed filter threshold sensitivity, confounder adjustment, random seed stability, bootstrap confidence intervals, and batch effect correction.</w:t>
      </w:r>
    </w:p>
    <w:p>
      <w:pPr>
        <w:spacing w:after="200" w:line="480"/>
        <w:jc w:val="both"/>
      </w:pPr>
      <w:r>
        <w:rPr>
          <w:b/>
          <w:i w:val="0"/>
        </w:rPr>
        <w:t xml:space="preserve">Results: </w:t>
      </w:r>
      <w:r>
        <w:rPr>
          <w:b w:val="0"/>
          <w:i w:val="0"/>
        </w:rPr>
        <w:t>The species-only RF achieved a pooled AUC of 0.810 (95% CI: 0.776 to 0.841), significantly outperforming the joint RF (AUC 0.776, 95% CI: 0.740 to 0.811; DeLong z = 2.88, p = 0.004) and joint XGBoost (AUC 0.781, 95% CI: 0.746 to 0.816; z = 2.65, p = 0.008). This advantage was stable across random seeds (AUC 0.805 +/- 0.002), pathway filter thresholds (joint RF AUC 0.773 to 0.811 across a 20-cell prevalence x mean grid; 0.773 to 0.789 excluding the degenerate mean &gt;= 1e-3 column), and confounder adjustment for age, sex, and BMI.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Species-level features alone provide superior CRC classification compared to joint species-plus-pathway models at current sample sizes. Adding pathway features increases dimensionality without proportional signal gain, degrading performance. These findings support parsimonious, species-level classifiers for microbiome-based CRC screening and underscore the importance of formal statistical comparison and systematic robustness evaluation in metagenomic classification studies.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2026-04-26T18:50:00.883Z</dcterms:created>
  <dcterms:modified xsi:type="dcterms:W3CDTF">2026-04-26T18:50:00.883Z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