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p>
      <w:pPr>
        <w:spacing w:after="120" w:line="480"/>
        <w:jc w:val="center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Species-level taxonomic features alone outperform joint species-plus-pathway models</w:t>
      </w:r>
    </w:p>
    <w:p>
      <w:pPr>
        <w:spacing w:after="120" w:line="480"/>
        <w:jc w:val="center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for colorectal cancer detection: a rigorous multi-cohort re-evaluation</w:t>
      </w:r>
    </w:p>
    <w:p>
      <w:pPr>
        <w:spacing w:after="400"/>
      </w:pPr>
    </w:p>
    <w:p>
      <w:pPr>
        <w:spacing w:after="120" w:line="4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Alejandro Velazquez^1,*^, Rachel Selbrede^2^</w:t>
      </w:r>
    </w:p>
    <w:p>
      <w:pPr>
        <w:spacing w:after="200"/>
      </w:pPr>
    </w:p>
    <w:p>
      <w:pPr>
        <w:spacing w:after="120" w:line="4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</w:rPr>
        <w:t xml:space="preserve">^1^ University of California, Berkeley, CA, USA</w:t>
      </w:r>
    </w:p>
    <w:p>
      <w:pPr>
        <w:spacing w:after="120" w:line="4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</w:rPr>
        <w:t xml:space="preserve">^2^ California State University San Marcos, San Marcos, CA, USA</w:t>
      </w:r>
    </w:p>
    <w:p>
      <w:pPr>
        <w:spacing w:after="400"/>
      </w:pPr>
    </w:p>
    <w:p>
      <w:pPr>
        <w:spacing w:after="120" w:line="4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</w:rPr>
        <w:t xml:space="preserve">* Corresponding author: thealexschroeder@gmail.com</w:t>
      </w:r>
    </w:p>
    <w:p>
      <w:pPr>
        <w:spacing w:after="600"/>
      </w:pPr>
    </w:p>
    <w:p>
      <w:pPr>
        <w:spacing w:after="200" w:line="48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Keywords: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colorectal cancer, metagenomics, microbiome, machine learning, Random Forest, leave-one-dataset-out cross-validation, SHAP, curatedMetagenomicData</w:t>
      </w:r>
    </w:p>
    <w:p>
      <w:pPr>
        <w:spacing w:after="200" w:line="48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Running title: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Species-only classifiers outperform joint models for CRC</w:t>
      </w:r>
    </w:p>
    <w:p>
      <w:pPr>
        <w:spacing w:after="200" w:line="48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Word count: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Abstract: ~250 words; Main text: ~4,500 words; Figures: 3; Tables: 1; Supplementary Tables: 2</w:t>
      </w:r>
    </w:p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2">
    <w:name w:val="Heading 2"/>
    <w:basedOn w:val="Normal"/>
    <w:next w:val="Normal"/>
    <w:qFormat/>
    <w:pPr>
      <w:spacing w:after="200" w:before="360"/>
      <w:outlineLvl w:val="1"/>
    </w:pPr>
    <w:rPr>
      <w:rFonts w:ascii="Times New Roman" w:cs="Times New Roman" w:eastAsia="Times New Roman" w:hAnsi="Times New Roman"/>
      <w:b/>
      <w:bCs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2026-04-26T18:50:00.872Z</dcterms:created>
  <dcterms:modified xsi:type="dcterms:W3CDTF">2026-04-26T18:50:00.872Z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