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Table 1. Demographic and clinical characteristics of the ten cohorts</w:t>
      </w:r>
    </w:p>
    <w:p>
      <w:r>
        <w:t xml:space="preserve">Values are mean ± SD unless otherwise indicated. Source: </w:t>
      </w:r>
      <w:r>
        <w:rPr>
          <w:rFonts w:ascii="Courier New" w:hAnsi="Courier New"/>
        </w:rPr>
        <w:t>results/table1.csv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Cohort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 (total)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 (CRC)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 (adenoma)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 (control)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Age (mean ± SD)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Female %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BMI (mean ± SD)</w:t>
            </w:r>
          </w:p>
        </w:tc>
      </w:tr>
      <w:tr>
        <w:tc>
          <w:tcPr>
            <w:tcW w:type="dxa" w:w="960"/>
          </w:tcPr>
          <w:p>
            <w:r/>
            <w:r>
              <w:t>FengQ_2015</w:t>
            </w:r>
          </w:p>
        </w:tc>
        <w:tc>
          <w:tcPr>
            <w:tcW w:type="dxa" w:w="960"/>
          </w:tcPr>
          <w:p>
            <w:r/>
            <w:r>
              <w:t>AUT</w:t>
            </w:r>
          </w:p>
        </w:tc>
        <w:tc>
          <w:tcPr>
            <w:tcW w:type="dxa" w:w="960"/>
          </w:tcPr>
          <w:p>
            <w:r/>
            <w:r>
              <w:t>154</w:t>
            </w:r>
          </w:p>
        </w:tc>
        <w:tc>
          <w:tcPr>
            <w:tcW w:type="dxa" w:w="960"/>
          </w:tcPr>
          <w:p>
            <w:r/>
            <w:r>
              <w:t>46</w:t>
            </w:r>
          </w:p>
        </w:tc>
        <w:tc>
          <w:tcPr>
            <w:tcW w:type="dxa" w:w="960"/>
          </w:tcPr>
          <w:p>
            <w:r/>
            <w:r>
              <w:t>47</w:t>
            </w:r>
          </w:p>
        </w:tc>
        <w:tc>
          <w:tcPr>
            <w:tcW w:type="dxa" w:w="960"/>
          </w:tcPr>
          <w:p>
            <w:r/>
            <w:r>
              <w:t>61</w:t>
            </w:r>
          </w:p>
        </w:tc>
        <w:tc>
          <w:tcPr>
            <w:tcW w:type="dxa" w:w="960"/>
          </w:tcPr>
          <w:p>
            <w:r/>
            <w:r>
              <w:t>66.9 ± 8.4</w:t>
            </w:r>
          </w:p>
        </w:tc>
        <w:tc>
          <w:tcPr>
            <w:tcW w:type="dxa" w:w="960"/>
          </w:tcPr>
          <w:p>
            <w:r/>
            <w:r>
              <w:t>43.5%</w:t>
            </w:r>
          </w:p>
        </w:tc>
        <w:tc>
          <w:tcPr>
            <w:tcW w:type="dxa" w:w="960"/>
          </w:tcPr>
          <w:p>
            <w:r/>
            <w:r>
              <w:t>27.4 ± 4.0</w:t>
            </w:r>
          </w:p>
        </w:tc>
      </w:tr>
      <w:tr>
        <w:tc>
          <w:tcPr>
            <w:tcW w:type="dxa" w:w="960"/>
          </w:tcPr>
          <w:p>
            <w:r/>
            <w:r>
              <w:t>GuptaA_2019</w:t>
            </w:r>
          </w:p>
        </w:tc>
        <w:tc>
          <w:tcPr>
            <w:tcW w:type="dxa" w:w="960"/>
          </w:tcPr>
          <w:p>
            <w:r/>
            <w:r>
              <w:t>IND</w:t>
            </w:r>
          </w:p>
        </w:tc>
        <w:tc>
          <w:tcPr>
            <w:tcW w:type="dxa" w:w="960"/>
          </w:tcPr>
          <w:p>
            <w:r/>
            <w:r>
              <w:t>60</w:t>
            </w:r>
          </w:p>
        </w:tc>
        <w:tc>
          <w:tcPr>
            <w:tcW w:type="dxa" w:w="960"/>
          </w:tcPr>
          <w:p>
            <w:r/>
            <w:r>
              <w:t>30</w:t>
            </w:r>
          </w:p>
        </w:tc>
        <w:tc>
          <w:tcPr>
            <w:tcW w:type="dxa" w:w="960"/>
          </w:tcPr>
          <w:p>
            <w:r/>
            <w:r>
              <w:t>0</w:t>
            </w:r>
          </w:p>
        </w:tc>
        <w:tc>
          <w:tcPr>
            <w:tcW w:type="dxa" w:w="960"/>
          </w:tcPr>
          <w:p>
            <w:r/>
            <w:r>
              <w:t>30</w:t>
            </w:r>
          </w:p>
        </w:tc>
        <w:tc>
          <w:tcPr>
            <w:tcW w:type="dxa" w:w="960"/>
          </w:tcPr>
          <w:p>
            <w:r/>
            <w:r>
              <w:t>50.6 ± 16.0</w:t>
            </w:r>
          </w:p>
        </w:tc>
        <w:tc>
          <w:tcPr>
            <w:tcW w:type="dxa" w:w="960"/>
          </w:tcPr>
          <w:p>
            <w:r/>
            <w:r>
              <w:t>50.0%</w:t>
            </w:r>
          </w:p>
        </w:tc>
        <w:tc>
          <w:tcPr>
            <w:tcW w:type="dxa" w:w="960"/>
          </w:tcPr>
          <w:p>
            <w:r/>
            <w:r>
              <w:t>21.3 ± 3.0</w:t>
            </w:r>
          </w:p>
        </w:tc>
      </w:tr>
      <w:tr>
        <w:tc>
          <w:tcPr>
            <w:tcW w:type="dxa" w:w="960"/>
          </w:tcPr>
          <w:p>
            <w:r/>
            <w:r>
              <w:t>ThomasAM_2018a</w:t>
            </w:r>
          </w:p>
        </w:tc>
        <w:tc>
          <w:tcPr>
            <w:tcW w:type="dxa" w:w="960"/>
          </w:tcPr>
          <w:p>
            <w:r/>
            <w:r>
              <w:t>ITA</w:t>
            </w:r>
          </w:p>
        </w:tc>
        <w:tc>
          <w:tcPr>
            <w:tcW w:type="dxa" w:w="960"/>
          </w:tcPr>
          <w:p>
            <w:r/>
            <w:r>
              <w:t>80</w:t>
            </w:r>
          </w:p>
        </w:tc>
        <w:tc>
          <w:tcPr>
            <w:tcW w:type="dxa" w:w="960"/>
          </w:tcPr>
          <w:p>
            <w:r/>
            <w:r>
              <w:t>29</w:t>
            </w:r>
          </w:p>
        </w:tc>
        <w:tc>
          <w:tcPr>
            <w:tcW w:type="dxa" w:w="960"/>
          </w:tcPr>
          <w:p>
            <w:r/>
            <w:r>
              <w:t>27</w:t>
            </w:r>
          </w:p>
        </w:tc>
        <w:tc>
          <w:tcPr>
            <w:tcW w:type="dxa" w:w="960"/>
          </w:tcPr>
          <w:p>
            <w:r/>
            <w:r>
              <w:t>24</w:t>
            </w:r>
          </w:p>
        </w:tc>
        <w:tc>
          <w:tcPr>
            <w:tcW w:type="dxa" w:w="960"/>
          </w:tcPr>
          <w:p>
            <w:r/>
            <w:r>
              <w:t>67.5 ± 8.7</w:t>
            </w:r>
          </w:p>
        </w:tc>
        <w:tc>
          <w:tcPr>
            <w:tcW w:type="dxa" w:w="960"/>
          </w:tcPr>
          <w:p>
            <w:r/>
            <w:r>
              <w:t>35.0%</w:t>
            </w:r>
          </w:p>
        </w:tc>
        <w:tc>
          <w:tcPr>
            <w:tcW w:type="dxa" w:w="960"/>
          </w:tcPr>
          <w:p>
            <w:r/>
            <w:r>
              <w:t>25.5 ± 3.9</w:t>
            </w:r>
          </w:p>
        </w:tc>
      </w:tr>
      <w:tr>
        <w:tc>
          <w:tcPr>
            <w:tcW w:type="dxa" w:w="960"/>
          </w:tcPr>
          <w:p>
            <w:r/>
            <w:r>
              <w:t>ThomasAM_2018b</w:t>
            </w:r>
          </w:p>
        </w:tc>
        <w:tc>
          <w:tcPr>
            <w:tcW w:type="dxa" w:w="960"/>
          </w:tcPr>
          <w:p>
            <w:r/>
            <w:r>
              <w:t>ITA</w:t>
            </w:r>
          </w:p>
        </w:tc>
        <w:tc>
          <w:tcPr>
            <w:tcW w:type="dxa" w:w="960"/>
          </w:tcPr>
          <w:p>
            <w:r/>
            <w:r>
              <w:t>60</w:t>
            </w:r>
          </w:p>
        </w:tc>
        <w:tc>
          <w:tcPr>
            <w:tcW w:type="dxa" w:w="960"/>
          </w:tcPr>
          <w:p>
            <w:r/>
            <w:r>
              <w:t>32</w:t>
            </w:r>
          </w:p>
        </w:tc>
        <w:tc>
          <w:tcPr>
            <w:tcW w:type="dxa" w:w="960"/>
          </w:tcPr>
          <w:p>
            <w:r/>
            <w:r>
              <w:t>0</w:t>
            </w:r>
          </w:p>
        </w:tc>
        <w:tc>
          <w:tcPr>
            <w:tcW w:type="dxa" w:w="960"/>
          </w:tcPr>
          <w:p>
            <w:r/>
            <w:r>
              <w:t>28</w:t>
            </w:r>
          </w:p>
        </w:tc>
        <w:tc>
          <w:tcPr>
            <w:tcW w:type="dxa" w:w="960"/>
          </w:tcPr>
          <w:p>
            <w:r/>
            <w:r>
              <w:t>58.2 ± 8.3</w:t>
            </w:r>
          </w:p>
        </w:tc>
        <w:tc>
          <w:tcPr>
            <w:tcW w:type="dxa" w:w="960"/>
          </w:tcPr>
          <w:p>
            <w:r/>
            <w:r>
              <w:t>35.0%</w:t>
            </w:r>
          </w:p>
        </w:tc>
        <w:tc>
          <w:tcPr>
            <w:tcW w:type="dxa" w:w="960"/>
          </w:tcPr>
          <w:p>
            <w:r/>
            <w:r>
              <w:t>25.8 ± 4.2</w:t>
            </w:r>
          </w:p>
        </w:tc>
      </w:tr>
      <w:tr>
        <w:tc>
          <w:tcPr>
            <w:tcW w:type="dxa" w:w="960"/>
          </w:tcPr>
          <w:p>
            <w:r/>
            <w:r>
              <w:t>ThomasAM_2019_c</w:t>
            </w:r>
          </w:p>
        </w:tc>
        <w:tc>
          <w:tcPr>
            <w:tcW w:type="dxa" w:w="960"/>
          </w:tcPr>
          <w:p>
            <w:r/>
            <w:r>
              <w:t>JPN</w:t>
            </w:r>
          </w:p>
        </w:tc>
        <w:tc>
          <w:tcPr>
            <w:tcW w:type="dxa" w:w="960"/>
          </w:tcPr>
          <w:p>
            <w:r/>
            <w:r>
              <w:t>80</w:t>
            </w:r>
          </w:p>
        </w:tc>
        <w:tc>
          <w:tcPr>
            <w:tcW w:type="dxa" w:w="960"/>
          </w:tcPr>
          <w:p>
            <w:r/>
            <w:r>
              <w:t>40</w:t>
            </w:r>
          </w:p>
        </w:tc>
        <w:tc>
          <w:tcPr>
            <w:tcW w:type="dxa" w:w="960"/>
          </w:tcPr>
          <w:p>
            <w:r/>
            <w:r>
              <w:t>0</w:t>
            </w:r>
          </w:p>
        </w:tc>
        <w:tc>
          <w:tcPr>
            <w:tcW w:type="dxa" w:w="960"/>
          </w:tcPr>
          <w:p>
            <w:r/>
            <w:r>
              <w:t>40</w:t>
            </w:r>
          </w:p>
        </w:tc>
        <w:tc>
          <w:tcPr>
            <w:tcW w:type="dxa" w:w="960"/>
          </w:tcPr>
          <w:p>
            <w:r/>
            <w:r>
              <w:t>61.1 ± 12.6</w:t>
            </w:r>
          </w:p>
        </w:tc>
        <w:tc>
          <w:tcPr>
            <w:tcW w:type="dxa" w:w="960"/>
          </w:tcPr>
          <w:p>
            <w:r/>
            <w:r>
              <w:t>43.8%</w:t>
            </w:r>
          </w:p>
        </w:tc>
        <w:tc>
          <w:tcPr>
            <w:tcW w:type="dxa" w:w="960"/>
          </w:tcPr>
          <w:p>
            <w:r/>
            <w:r>
              <w:t>22.7 ± 2.6</w:t>
            </w:r>
          </w:p>
        </w:tc>
      </w:tr>
      <w:tr>
        <w:tc>
          <w:tcPr>
            <w:tcW w:type="dxa" w:w="960"/>
          </w:tcPr>
          <w:p>
            <w:r/>
            <w:r>
              <w:t>VogtmannE_2016</w:t>
            </w:r>
          </w:p>
        </w:tc>
        <w:tc>
          <w:tcPr>
            <w:tcW w:type="dxa" w:w="960"/>
          </w:tcPr>
          <w:p>
            <w:r/>
            <w:r>
              <w:t>USA</w:t>
            </w:r>
          </w:p>
        </w:tc>
        <w:tc>
          <w:tcPr>
            <w:tcW w:type="dxa" w:w="960"/>
          </w:tcPr>
          <w:p>
            <w:r/>
            <w:r>
              <w:t>104</w:t>
            </w:r>
          </w:p>
        </w:tc>
        <w:tc>
          <w:tcPr>
            <w:tcW w:type="dxa" w:w="960"/>
          </w:tcPr>
          <w:p>
            <w:r/>
            <w:r>
              <w:t>52</w:t>
            </w:r>
          </w:p>
        </w:tc>
        <w:tc>
          <w:tcPr>
            <w:tcW w:type="dxa" w:w="960"/>
          </w:tcPr>
          <w:p>
            <w:r/>
            <w:r>
              <w:t>0</w:t>
            </w:r>
          </w:p>
        </w:tc>
        <w:tc>
          <w:tcPr>
            <w:tcW w:type="dxa" w:w="960"/>
          </w:tcPr>
          <w:p>
            <w:r/>
            <w:r>
              <w:t>52</w:t>
            </w:r>
          </w:p>
        </w:tc>
        <w:tc>
          <w:tcPr>
            <w:tcW w:type="dxa" w:w="960"/>
          </w:tcPr>
          <w:p>
            <w:r/>
            <w:r>
              <w:t>61.5 ± 12.3</w:t>
            </w:r>
          </w:p>
        </w:tc>
        <w:tc>
          <w:tcPr>
            <w:tcW w:type="dxa" w:w="960"/>
          </w:tcPr>
          <w:p>
            <w:r/>
            <w:r>
              <w:t>28.8%</w:t>
            </w:r>
          </w:p>
        </w:tc>
        <w:tc>
          <w:tcPr>
            <w:tcW w:type="dxa" w:w="960"/>
          </w:tcPr>
          <w:p>
            <w:r/>
            <w:r>
              <w:t>25.1 ± 4.2</w:t>
            </w:r>
          </w:p>
        </w:tc>
      </w:tr>
      <w:tr>
        <w:tc>
          <w:tcPr>
            <w:tcW w:type="dxa" w:w="960"/>
          </w:tcPr>
          <w:p>
            <w:r/>
            <w:r>
              <w:t>WirbelJ_2018</w:t>
            </w:r>
          </w:p>
        </w:tc>
        <w:tc>
          <w:tcPr>
            <w:tcW w:type="dxa" w:w="960"/>
          </w:tcPr>
          <w:p>
            <w:r/>
            <w:r>
              <w:t>DEU</w:t>
            </w:r>
          </w:p>
        </w:tc>
        <w:tc>
          <w:tcPr>
            <w:tcW w:type="dxa" w:w="960"/>
          </w:tcPr>
          <w:p>
            <w:r/>
            <w:r>
              <w:t>125</w:t>
            </w:r>
          </w:p>
        </w:tc>
        <w:tc>
          <w:tcPr>
            <w:tcW w:type="dxa" w:w="960"/>
          </w:tcPr>
          <w:p>
            <w:r/>
            <w:r>
              <w:t>60</w:t>
            </w:r>
          </w:p>
        </w:tc>
        <w:tc>
          <w:tcPr>
            <w:tcW w:type="dxa" w:w="960"/>
          </w:tcPr>
          <w:p>
            <w:r/>
            <w:r>
              <w:t>0</w:t>
            </w:r>
          </w:p>
        </w:tc>
        <w:tc>
          <w:tcPr>
            <w:tcW w:type="dxa" w:w="960"/>
          </w:tcPr>
          <w:p>
            <w:r/>
            <w:r>
              <w:t>65</w:t>
            </w:r>
          </w:p>
        </w:tc>
        <w:tc>
          <w:tcPr>
            <w:tcW w:type="dxa" w:w="960"/>
          </w:tcPr>
          <w:p>
            <w:r/>
            <w:r>
              <w:t>59.6 ± 12.9</w:t>
            </w:r>
          </w:p>
        </w:tc>
        <w:tc>
          <w:tcPr>
            <w:tcW w:type="dxa" w:w="960"/>
          </w:tcPr>
          <w:p>
            <w:r/>
            <w:r>
              <w:t>41.6%</w:t>
            </w:r>
          </w:p>
        </w:tc>
        <w:tc>
          <w:tcPr>
            <w:tcW w:type="dxa" w:w="960"/>
          </w:tcPr>
          <w:p>
            <w:r/>
            <w:r>
              <w:t>25.5 ± 3.7</w:t>
            </w:r>
          </w:p>
        </w:tc>
      </w:tr>
      <w:tr>
        <w:tc>
          <w:tcPr>
            <w:tcW w:type="dxa" w:w="960"/>
          </w:tcPr>
          <w:p>
            <w:r/>
            <w:r>
              <w:t>YachidaS_2019</w:t>
            </w:r>
          </w:p>
        </w:tc>
        <w:tc>
          <w:tcPr>
            <w:tcW w:type="dxa" w:w="960"/>
          </w:tcPr>
          <w:p>
            <w:r/>
            <w:r>
              <w:t>JPN</w:t>
            </w:r>
          </w:p>
        </w:tc>
        <w:tc>
          <w:tcPr>
            <w:tcW w:type="dxa" w:w="960"/>
          </w:tcPr>
          <w:p>
            <w:r/>
            <w:r>
              <w:t>575</w:t>
            </w:r>
          </w:p>
        </w:tc>
        <w:tc>
          <w:tcPr>
            <w:tcW w:type="dxa" w:w="960"/>
          </w:tcPr>
          <w:p>
            <w:r/>
            <w:r>
              <w:t>258</w:t>
            </w:r>
          </w:p>
        </w:tc>
        <w:tc>
          <w:tcPr>
            <w:tcW w:type="dxa" w:w="960"/>
          </w:tcPr>
          <w:p>
            <w:r/>
            <w:r>
              <w:t>67</w:t>
            </w:r>
          </w:p>
        </w:tc>
        <w:tc>
          <w:tcPr>
            <w:tcW w:type="dxa" w:w="960"/>
          </w:tcPr>
          <w:p>
            <w:r/>
            <w:r>
              <w:t>250</w:t>
            </w:r>
          </w:p>
        </w:tc>
        <w:tc>
          <w:tcPr>
            <w:tcW w:type="dxa" w:w="960"/>
          </w:tcPr>
          <w:p>
            <w:r/>
            <w:r>
              <w:t>62.0 ± 11.0</w:t>
            </w:r>
          </w:p>
        </w:tc>
        <w:tc>
          <w:tcPr>
            <w:tcW w:type="dxa" w:w="960"/>
          </w:tcPr>
          <w:p>
            <w:r/>
            <w:r>
              <w:t>40.2%</w:t>
            </w:r>
          </w:p>
        </w:tc>
        <w:tc>
          <w:tcPr>
            <w:tcW w:type="dxa" w:w="960"/>
          </w:tcPr>
          <w:p>
            <w:r/>
            <w:r>
              <w:t>22.9 ± 3.4</w:t>
            </w:r>
          </w:p>
        </w:tc>
      </w:tr>
      <w:tr>
        <w:tc>
          <w:tcPr>
            <w:tcW w:type="dxa" w:w="960"/>
          </w:tcPr>
          <w:p>
            <w:r/>
            <w:r>
              <w:t>YuJ_2015</w:t>
            </w:r>
          </w:p>
        </w:tc>
        <w:tc>
          <w:tcPr>
            <w:tcW w:type="dxa" w:w="960"/>
          </w:tcPr>
          <w:p>
            <w:r/>
            <w:r>
              <w:t>CHN</w:t>
            </w:r>
          </w:p>
        </w:tc>
        <w:tc>
          <w:tcPr>
            <w:tcW w:type="dxa" w:w="960"/>
          </w:tcPr>
          <w:p>
            <w:r/>
            <w:r>
              <w:t>128</w:t>
            </w:r>
          </w:p>
        </w:tc>
        <w:tc>
          <w:tcPr>
            <w:tcW w:type="dxa" w:w="960"/>
          </w:tcPr>
          <w:p>
            <w:r/>
            <w:r>
              <w:t>74</w:t>
            </w:r>
          </w:p>
        </w:tc>
        <w:tc>
          <w:tcPr>
            <w:tcW w:type="dxa" w:w="960"/>
          </w:tcPr>
          <w:p>
            <w:r/>
            <w:r>
              <w:t>0</w:t>
            </w:r>
          </w:p>
        </w:tc>
        <w:tc>
          <w:tcPr>
            <w:tcW w:type="dxa" w:w="960"/>
          </w:tcPr>
          <w:p>
            <w:r/>
            <w:r>
              <w:t>54</w:t>
            </w:r>
          </w:p>
        </w:tc>
        <w:tc>
          <w:tcPr>
            <w:tcW w:type="dxa" w:w="960"/>
          </w:tcPr>
          <w:p>
            <w:r/>
            <w:r>
              <w:t>64.2 ± 9.1</w:t>
            </w:r>
          </w:p>
        </w:tc>
        <w:tc>
          <w:tcPr>
            <w:tcW w:type="dxa" w:w="960"/>
          </w:tcPr>
          <w:p>
            <w:r/>
            <w:r>
              <w:t>36.7%</w:t>
            </w:r>
          </w:p>
        </w:tc>
        <w:tc>
          <w:tcPr>
            <w:tcW w:type="dxa" w:w="960"/>
          </w:tcPr>
          <w:p>
            <w:r/>
            <w:r>
              <w:t>23.8 ± 3.1</w:t>
            </w:r>
          </w:p>
        </w:tc>
      </w:tr>
      <w:tr>
        <w:tc>
          <w:tcPr>
            <w:tcW w:type="dxa" w:w="960"/>
          </w:tcPr>
          <w:p>
            <w:r/>
            <w:r>
              <w:t>ZellerG_2014</w:t>
            </w:r>
          </w:p>
        </w:tc>
        <w:tc>
          <w:tcPr>
            <w:tcW w:type="dxa" w:w="960"/>
          </w:tcPr>
          <w:p>
            <w:r/>
            <w:r>
              <w:t>FRA</w:t>
            </w:r>
          </w:p>
        </w:tc>
        <w:tc>
          <w:tcPr>
            <w:tcW w:type="dxa" w:w="960"/>
          </w:tcPr>
          <w:p>
            <w:r/>
            <w:r>
              <w:t>156</w:t>
            </w:r>
          </w:p>
        </w:tc>
        <w:tc>
          <w:tcPr>
            <w:tcW w:type="dxa" w:w="960"/>
          </w:tcPr>
          <w:p>
            <w:r/>
            <w:r>
              <w:t>53</w:t>
            </w:r>
          </w:p>
        </w:tc>
        <w:tc>
          <w:tcPr>
            <w:tcW w:type="dxa" w:w="960"/>
          </w:tcPr>
          <w:p>
            <w:r/>
            <w:r>
              <w:t>42</w:t>
            </w:r>
          </w:p>
        </w:tc>
        <w:tc>
          <w:tcPr>
            <w:tcW w:type="dxa" w:w="960"/>
          </w:tcPr>
          <w:p>
            <w:r/>
            <w:r>
              <w:t>61</w:t>
            </w:r>
          </w:p>
        </w:tc>
        <w:tc>
          <w:tcPr>
            <w:tcW w:type="dxa" w:w="960"/>
          </w:tcPr>
          <w:p>
            <w:r/>
            <w:r>
              <w:t>63.3 ± 10.9</w:t>
            </w:r>
          </w:p>
        </w:tc>
        <w:tc>
          <w:tcPr>
            <w:tcW w:type="dxa" w:w="960"/>
          </w:tcPr>
          <w:p>
            <w:r/>
            <w:r>
              <w:t>44.2%</w:t>
            </w:r>
          </w:p>
        </w:tc>
        <w:tc>
          <w:tcPr>
            <w:tcW w:type="dxa" w:w="960"/>
          </w:tcPr>
          <w:p>
            <w:r/>
            <w:r>
              <w:t>25.3 ± 4.2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1,522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674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183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665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62.2 ± 11.4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40.1%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24.2 ± 4.0</w:t>
            </w:r>
          </w:p>
        </w:tc>
      </w:tr>
    </w:tbl>
    <w:p>
      <w:r>
        <w:t>HanniganGD_2017 was excluded a priori for low sequencing depth (mean 6.5M reads vs per-cohort means of 9.2M for GuptaA_2019 to 102M for ThomasAM_2018a in the retained 10-cohort set, all others &gt;40M) and 82% species feature sparsity; the exclusion was specified before any classifier training (</w:t>
      </w:r>
      <w:r>
        <w:rPr>
          <w:rFonts w:ascii="Courier New" w:hAnsi="Courier New"/>
        </w:rPr>
        <w:t>scripts/preprocessing.py</w:t>
      </w:r>
      <w:r>
        <w:t xml:space="preserve">, </w:t>
      </w:r>
      <w:r>
        <w:rPr>
          <w:rFonts w:ascii="Courier New" w:hAnsi="Courier New"/>
        </w:rPr>
        <w:t>EXCLUDE_COHORTS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