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0A58" w14:textId="203FD650" w:rsidR="008D6E72" w:rsidRPr="00842C6F" w:rsidRDefault="00842C6F" w:rsidP="008D6E72">
      <w:pPr>
        <w:rPr>
          <w:b/>
          <w:bCs/>
          <w:sz w:val="28"/>
          <w:szCs w:val="24"/>
          <w:u w:val="single"/>
          <w:lang w:val="en-US"/>
        </w:rPr>
      </w:pPr>
      <w:r w:rsidRPr="00842C6F">
        <w:rPr>
          <w:b/>
          <w:bCs/>
          <w:sz w:val="28"/>
          <w:szCs w:val="24"/>
          <w:u w:val="single"/>
          <w:lang w:val="en-US"/>
        </w:rPr>
        <w:t>Objective</w:t>
      </w:r>
    </w:p>
    <w:p w14:paraId="42F4D8E5" w14:textId="0BFB67CB" w:rsidR="0030225E" w:rsidRDefault="00842C6F" w:rsidP="00842C6F">
      <w:pPr>
        <w:rPr>
          <w:lang w:val="en-US"/>
        </w:rPr>
      </w:pPr>
      <w:r w:rsidRPr="00842C6F">
        <w:rPr>
          <w:lang w:val="en-US"/>
        </w:rPr>
        <w:t xml:space="preserve">The </w:t>
      </w:r>
      <w:r w:rsidR="0030225E">
        <w:rPr>
          <w:lang w:val="en-US"/>
        </w:rPr>
        <w:t>aim</w:t>
      </w:r>
      <w:r w:rsidRPr="00842C6F">
        <w:rPr>
          <w:lang w:val="en-US"/>
        </w:rPr>
        <w:t xml:space="preserve"> of this project is to determine</w:t>
      </w:r>
      <w:r w:rsidR="0030225E">
        <w:rPr>
          <w:lang w:val="en-US"/>
        </w:rPr>
        <w:t xml:space="preserve"> and study</w:t>
      </w:r>
      <w:r w:rsidRPr="00842C6F">
        <w:rPr>
          <w:lang w:val="en-US"/>
        </w:rPr>
        <w:t xml:space="preserve"> the </w:t>
      </w:r>
      <w:r>
        <w:rPr>
          <w:lang w:val="en-US"/>
        </w:rPr>
        <w:t>current</w:t>
      </w:r>
      <w:r w:rsidRPr="00842C6F">
        <w:rPr>
          <w:lang w:val="en-US"/>
        </w:rPr>
        <w:t xml:space="preserve"> intra-national wealth</w:t>
      </w:r>
      <w:r w:rsidR="0030225E">
        <w:rPr>
          <w:lang w:val="en-US"/>
        </w:rPr>
        <w:t xml:space="preserve"> of the different European Union countries,</w:t>
      </w:r>
      <w:r w:rsidRPr="00842C6F">
        <w:rPr>
          <w:lang w:val="en-US"/>
        </w:rPr>
        <w:t xml:space="preserve"> as well as its evolution</w:t>
      </w:r>
      <w:r w:rsidR="0030225E">
        <w:rPr>
          <w:lang w:val="en-US"/>
        </w:rPr>
        <w:t xml:space="preserve"> at the 2014-2022 period.</w:t>
      </w:r>
    </w:p>
    <w:p w14:paraId="4D33298E" w14:textId="5F7F1789" w:rsidR="0030225E" w:rsidRDefault="009040CA" w:rsidP="00842C6F">
      <w:pPr>
        <w:rPr>
          <w:lang w:val="en-US"/>
        </w:rPr>
      </w:pPr>
      <w:r>
        <w:rPr>
          <w:lang w:val="en-US"/>
        </w:rPr>
        <w:t>In order to analyze it, a</w:t>
      </w:r>
      <w:r w:rsidR="0030225E">
        <w:rPr>
          <w:lang w:val="en-US"/>
        </w:rPr>
        <w:t xml:space="preserve"> </w:t>
      </w:r>
      <w:r w:rsidR="00842C6F" w:rsidRPr="00842C6F">
        <w:rPr>
          <w:lang w:val="en-US"/>
        </w:rPr>
        <w:t xml:space="preserve">new index </w:t>
      </w:r>
      <w:r>
        <w:rPr>
          <w:lang w:val="en-US"/>
        </w:rPr>
        <w:t>has been</w:t>
      </w:r>
      <w:r w:rsidR="0030225E">
        <w:rPr>
          <w:lang w:val="en-US"/>
        </w:rPr>
        <w:t xml:space="preserve"> created called the European Earnings Index (EEI). This index </w:t>
      </w:r>
      <w:r w:rsidR="00842C6F" w:rsidRPr="00842C6F">
        <w:rPr>
          <w:lang w:val="en-US"/>
        </w:rPr>
        <w:t xml:space="preserve">adjusts the net income of the average worker with the </w:t>
      </w:r>
      <w:r>
        <w:rPr>
          <w:lang w:val="en-US"/>
        </w:rPr>
        <w:t>price level of</w:t>
      </w:r>
      <w:r w:rsidR="00842C6F" w:rsidRPr="00842C6F">
        <w:rPr>
          <w:lang w:val="en-US"/>
        </w:rPr>
        <w:t xml:space="preserve"> the countries </w:t>
      </w:r>
      <w:r>
        <w:rPr>
          <w:lang w:val="en-US"/>
        </w:rPr>
        <w:t xml:space="preserve">that belong to </w:t>
      </w:r>
      <w:r w:rsidR="00842C6F" w:rsidRPr="00842C6F">
        <w:rPr>
          <w:lang w:val="en-US"/>
        </w:rPr>
        <w:t xml:space="preserve">the European </w:t>
      </w:r>
      <w:r w:rsidR="0030225E">
        <w:rPr>
          <w:lang w:val="en-US"/>
        </w:rPr>
        <w:t>U</w:t>
      </w:r>
      <w:r w:rsidR="00842C6F" w:rsidRPr="00842C6F">
        <w:rPr>
          <w:lang w:val="en-US"/>
        </w:rPr>
        <w:t>nion.</w:t>
      </w:r>
      <w:r w:rsidR="0030225E">
        <w:rPr>
          <w:lang w:val="en-US"/>
        </w:rPr>
        <w:t xml:space="preserve"> </w:t>
      </w:r>
    </w:p>
    <w:p w14:paraId="4FA3439C" w14:textId="299C3964" w:rsidR="0030225E" w:rsidRPr="00842C6F" w:rsidRDefault="0030225E" w:rsidP="00842C6F">
      <w:pPr>
        <w:rPr>
          <w:lang w:val="en-US"/>
        </w:rPr>
      </w:pPr>
      <w:r>
        <w:rPr>
          <w:b/>
          <w:bCs/>
          <w:sz w:val="28"/>
          <w:szCs w:val="24"/>
          <w:u w:val="single"/>
          <w:lang w:val="en-US"/>
        </w:rPr>
        <w:t>Data sources</w:t>
      </w:r>
    </w:p>
    <w:p w14:paraId="5016C8FF" w14:textId="1E0C4C37" w:rsidR="00842C6F" w:rsidRPr="00842C6F" w:rsidRDefault="0030225E" w:rsidP="00842C6F">
      <w:pPr>
        <w:rPr>
          <w:lang w:val="en-US"/>
        </w:rPr>
      </w:pPr>
      <w:r>
        <w:rPr>
          <w:lang w:val="en-US"/>
        </w:rPr>
        <w:t>Data has been obtained</w:t>
      </w:r>
      <w:r w:rsidR="00842C6F" w:rsidRPr="00842C6F">
        <w:rPr>
          <w:lang w:val="en-US"/>
        </w:rPr>
        <w:t xml:space="preserve"> from two indicators provided by Eurostat</w:t>
      </w:r>
      <w:r>
        <w:rPr>
          <w:lang w:val="en-US"/>
        </w:rPr>
        <w:t>:</w:t>
      </w:r>
      <w:r w:rsidR="00842C6F" w:rsidRPr="00842C6F">
        <w:rPr>
          <w:lang w:val="en-US"/>
        </w:rPr>
        <w:t xml:space="preserve"> </w:t>
      </w:r>
    </w:p>
    <w:p w14:paraId="1529CBE3" w14:textId="23B82598" w:rsidR="00842C6F" w:rsidRPr="00842C6F" w:rsidRDefault="00842C6F" w:rsidP="00842C6F">
      <w:pPr>
        <w:rPr>
          <w:lang w:val="en-US"/>
        </w:rPr>
      </w:pPr>
      <w:r w:rsidRPr="00842C6F">
        <w:rPr>
          <w:lang w:val="en-US"/>
        </w:rPr>
        <w:t xml:space="preserve">- </w:t>
      </w:r>
      <w:r w:rsidRPr="00842C6F">
        <w:rPr>
          <w:b/>
          <w:bCs/>
          <w:lang w:val="en-US"/>
        </w:rPr>
        <w:t xml:space="preserve">Net </w:t>
      </w:r>
      <w:r w:rsidR="0030225E">
        <w:rPr>
          <w:b/>
          <w:bCs/>
          <w:lang w:val="en-US"/>
        </w:rPr>
        <w:t>E</w:t>
      </w:r>
      <w:r w:rsidRPr="00842C6F">
        <w:rPr>
          <w:b/>
          <w:bCs/>
          <w:lang w:val="en-US"/>
        </w:rPr>
        <w:t>arnings:</w:t>
      </w:r>
      <w:r w:rsidRPr="00842C6F">
        <w:rPr>
          <w:lang w:val="en-US"/>
        </w:rPr>
        <w:t xml:space="preserve"> Determines the net earnings of the average worker by subtracting the gross </w:t>
      </w:r>
      <w:r w:rsidR="0030225E">
        <w:rPr>
          <w:lang w:val="en-US"/>
        </w:rPr>
        <w:t>earnings</w:t>
      </w:r>
      <w:r w:rsidRPr="00842C6F">
        <w:rPr>
          <w:lang w:val="en-US"/>
        </w:rPr>
        <w:t xml:space="preserve"> with income taxes</w:t>
      </w:r>
      <w:r w:rsidR="0030225E">
        <w:rPr>
          <w:lang w:val="en-US"/>
        </w:rPr>
        <w:t xml:space="preserve"> and </w:t>
      </w:r>
      <w:r w:rsidRPr="00842C6F">
        <w:rPr>
          <w:lang w:val="en-US"/>
        </w:rPr>
        <w:t>social security contribution</w:t>
      </w:r>
      <w:r w:rsidR="0030225E">
        <w:rPr>
          <w:lang w:val="en-US"/>
        </w:rPr>
        <w:t xml:space="preserve">. </w:t>
      </w:r>
    </w:p>
    <w:p w14:paraId="7F7F707E" w14:textId="2A24EAFE" w:rsidR="00842C6F" w:rsidRPr="00842C6F" w:rsidRDefault="00842C6F" w:rsidP="00842C6F">
      <w:pPr>
        <w:rPr>
          <w:lang w:val="en-US"/>
        </w:rPr>
      </w:pPr>
      <w:r w:rsidRPr="00842C6F">
        <w:rPr>
          <w:lang w:val="en-US"/>
        </w:rPr>
        <w:t xml:space="preserve">- </w:t>
      </w:r>
      <w:r w:rsidRPr="00842C6F">
        <w:rPr>
          <w:b/>
          <w:bCs/>
          <w:lang w:val="en-US"/>
        </w:rPr>
        <w:t>Price Level Index (PLI):</w:t>
      </w:r>
      <w:r w:rsidRPr="00842C6F">
        <w:rPr>
          <w:lang w:val="en-US"/>
        </w:rPr>
        <w:t xml:space="preserve"> Determines the price level</w:t>
      </w:r>
      <w:r w:rsidR="0030225E">
        <w:rPr>
          <w:lang w:val="en-US"/>
        </w:rPr>
        <w:t xml:space="preserve"> </w:t>
      </w:r>
      <w:r w:rsidRPr="00842C6F">
        <w:rPr>
          <w:lang w:val="en-US"/>
        </w:rPr>
        <w:t>of one country relative to another</w:t>
      </w:r>
      <w:r w:rsidR="0030225E">
        <w:rPr>
          <w:lang w:val="en-US"/>
        </w:rPr>
        <w:t xml:space="preserve"> in the European Union. </w:t>
      </w:r>
    </w:p>
    <w:p w14:paraId="1E244CD5" w14:textId="72E04A7F" w:rsidR="00264B6F" w:rsidRPr="00842C6F" w:rsidRDefault="00842C6F" w:rsidP="00842C6F">
      <w:pPr>
        <w:rPr>
          <w:b/>
          <w:bCs/>
          <w:sz w:val="28"/>
          <w:szCs w:val="24"/>
          <w:u w:val="single"/>
          <w:lang w:val="en-US"/>
        </w:rPr>
      </w:pPr>
      <w:r w:rsidRPr="00842C6F">
        <w:rPr>
          <w:b/>
          <w:bCs/>
          <w:sz w:val="28"/>
          <w:szCs w:val="24"/>
          <w:u w:val="single"/>
          <w:lang w:val="en-US"/>
        </w:rPr>
        <w:t>Data cleansing</w:t>
      </w:r>
    </w:p>
    <w:p w14:paraId="4279A48A" w14:textId="77777777" w:rsidR="00842C6F" w:rsidRPr="00842C6F" w:rsidRDefault="00842C6F" w:rsidP="00842C6F">
      <w:pPr>
        <w:rPr>
          <w:lang w:val="en-US"/>
        </w:rPr>
      </w:pPr>
      <w:r w:rsidRPr="00842C6F">
        <w:rPr>
          <w:lang w:val="en-US"/>
        </w:rPr>
        <w:t>Both tables present a similar format and will be treated as follows:</w:t>
      </w:r>
    </w:p>
    <w:p w14:paraId="4FAA1BE5" w14:textId="3817A504" w:rsidR="00842C6F" w:rsidRPr="00842C6F" w:rsidRDefault="00842C6F" w:rsidP="00842C6F">
      <w:pPr>
        <w:rPr>
          <w:lang w:val="en-US"/>
        </w:rPr>
      </w:pPr>
      <w:r w:rsidRPr="00842C6F">
        <w:rPr>
          <w:lang w:val="en-US"/>
        </w:rPr>
        <w:t xml:space="preserve">1. </w:t>
      </w:r>
      <w:r w:rsidR="0030225E">
        <w:rPr>
          <w:lang w:val="en-US"/>
        </w:rPr>
        <w:t xml:space="preserve">All rows </w:t>
      </w:r>
      <w:r w:rsidRPr="00842C6F">
        <w:rPr>
          <w:lang w:val="en-US"/>
        </w:rPr>
        <w:t>that have nothing to do with the data to be studied</w:t>
      </w:r>
      <w:r w:rsidR="0030225E">
        <w:rPr>
          <w:lang w:val="en-US"/>
        </w:rPr>
        <w:t xml:space="preserve"> have been deleted</w:t>
      </w:r>
      <w:r w:rsidRPr="00842C6F">
        <w:rPr>
          <w:lang w:val="en-US"/>
        </w:rPr>
        <w:t xml:space="preserve">. </w:t>
      </w:r>
    </w:p>
    <w:p w14:paraId="7EBCAA65" w14:textId="77777777" w:rsidR="0030225E" w:rsidRDefault="00842C6F" w:rsidP="00842C6F">
      <w:pPr>
        <w:rPr>
          <w:lang w:val="en-US"/>
        </w:rPr>
      </w:pPr>
      <w:r w:rsidRPr="00842C6F">
        <w:rPr>
          <w:lang w:val="en-US"/>
        </w:rPr>
        <w:t xml:space="preserve">2. </w:t>
      </w:r>
      <w:r w:rsidR="0030225E">
        <w:rPr>
          <w:lang w:val="en-US"/>
        </w:rPr>
        <w:t>Years have been converted from name column to row data.</w:t>
      </w:r>
    </w:p>
    <w:p w14:paraId="3F9BDF08" w14:textId="181C7F17" w:rsidR="0030225E" w:rsidRDefault="0030225E" w:rsidP="00842C6F">
      <w:pPr>
        <w:rPr>
          <w:lang w:val="en-US"/>
        </w:rPr>
      </w:pPr>
      <w:r>
        <w:rPr>
          <w:lang w:val="en-US"/>
        </w:rPr>
        <w:t xml:space="preserve">3. All data </w:t>
      </w:r>
      <w:r w:rsidR="00D952D9">
        <w:rPr>
          <w:lang w:val="en-US"/>
        </w:rPr>
        <w:t xml:space="preserve">that was missing </w:t>
      </w:r>
      <w:r>
        <w:rPr>
          <w:lang w:val="en-US"/>
        </w:rPr>
        <w:t xml:space="preserve">has been </w:t>
      </w:r>
      <w:r w:rsidR="00D952D9">
        <w:rPr>
          <w:lang w:val="en-US"/>
        </w:rPr>
        <w:t>filled:</w:t>
      </w:r>
    </w:p>
    <w:p w14:paraId="115CA8F1" w14:textId="27CCF3C6" w:rsidR="00D952D9" w:rsidRDefault="00D952D9" w:rsidP="00D952D9">
      <w:pPr>
        <w:ind w:left="720"/>
        <w:rPr>
          <w:lang w:val="en-US"/>
        </w:rPr>
      </w:pPr>
      <w:r>
        <w:rPr>
          <w:lang w:val="en-US"/>
        </w:rPr>
        <w:t>3.</w:t>
      </w:r>
      <w:r w:rsidR="00842C6F" w:rsidRPr="00842C6F">
        <w:rPr>
          <w:lang w:val="en-US"/>
        </w:rPr>
        <w:t xml:space="preserve">1. </w:t>
      </w:r>
      <w:r>
        <w:rPr>
          <w:lang w:val="en-US"/>
        </w:rPr>
        <w:t xml:space="preserve">Net Earnings table: Data regarding the year 2015 and 2016 in Cyprus has been filled </w:t>
      </w:r>
      <w:r w:rsidR="00842C6F" w:rsidRPr="00842C6F">
        <w:rPr>
          <w:lang w:val="en-US"/>
        </w:rPr>
        <w:t>by distributing the growth it undergoes from 2014 to 2017 but keeping</w:t>
      </w:r>
      <w:r>
        <w:rPr>
          <w:lang w:val="en-US"/>
        </w:rPr>
        <w:t xml:space="preserve"> its total intact.</w:t>
      </w:r>
    </w:p>
    <w:p w14:paraId="429AEA3F" w14:textId="20EC2A45" w:rsidR="00842C6F" w:rsidRPr="00842C6F" w:rsidRDefault="00D952D9" w:rsidP="00D952D9">
      <w:pPr>
        <w:ind w:left="720"/>
        <w:rPr>
          <w:lang w:val="en-US"/>
        </w:rPr>
      </w:pPr>
      <w:r>
        <w:rPr>
          <w:lang w:val="en-US"/>
        </w:rPr>
        <w:t>3.</w:t>
      </w:r>
      <w:r w:rsidR="00842C6F" w:rsidRPr="00842C6F">
        <w:rPr>
          <w:lang w:val="en-US"/>
        </w:rPr>
        <w:t xml:space="preserve">2. </w:t>
      </w:r>
      <w:r>
        <w:rPr>
          <w:lang w:val="en-US"/>
        </w:rPr>
        <w:t>Price Level Index table: Data regarding the year 2022 has been filled by</w:t>
      </w:r>
      <w:r w:rsidR="00842C6F" w:rsidRPr="00842C6F">
        <w:rPr>
          <w:lang w:val="en-US"/>
        </w:rPr>
        <w:t xml:space="preserve"> applying the simple moving average </w:t>
      </w:r>
      <w:r>
        <w:rPr>
          <w:lang w:val="en-US"/>
        </w:rPr>
        <w:t>of the last 3 years</w:t>
      </w:r>
      <w:r w:rsidR="00842C6F" w:rsidRPr="00842C6F">
        <w:rPr>
          <w:lang w:val="en-US"/>
        </w:rPr>
        <w:t>.</w:t>
      </w:r>
    </w:p>
    <w:p w14:paraId="004454F2" w14:textId="19703BE5" w:rsidR="00D952D9" w:rsidRPr="00842C6F" w:rsidRDefault="009040CA" w:rsidP="00D952D9">
      <w:pPr>
        <w:rPr>
          <w:b/>
          <w:bCs/>
          <w:sz w:val="28"/>
          <w:szCs w:val="24"/>
          <w:u w:val="single"/>
          <w:lang w:val="en-US"/>
        </w:rPr>
      </w:pPr>
      <w:r>
        <w:rPr>
          <w:b/>
          <w:bCs/>
          <w:sz w:val="28"/>
          <w:szCs w:val="24"/>
          <w:u w:val="single"/>
          <w:lang w:val="en-US"/>
        </w:rPr>
        <w:t>Model</w:t>
      </w:r>
      <w:r w:rsidR="00D952D9">
        <w:rPr>
          <w:b/>
          <w:bCs/>
          <w:sz w:val="28"/>
          <w:szCs w:val="24"/>
          <w:u w:val="single"/>
          <w:lang w:val="en-US"/>
        </w:rPr>
        <w:t xml:space="preserve"> engineering </w:t>
      </w:r>
    </w:p>
    <w:p w14:paraId="2078B02A" w14:textId="77777777" w:rsidR="009040CA" w:rsidRDefault="009040CA" w:rsidP="009040CA">
      <w:pPr>
        <w:rPr>
          <w:lang w:val="en-US"/>
        </w:rPr>
      </w:pPr>
      <w:r>
        <w:rPr>
          <w:lang w:val="en-US"/>
        </w:rPr>
        <w:t>New tables have been created in order to better analyze what factors influence on the overall growth and prosperity:</w:t>
      </w:r>
      <w:r w:rsidR="00D952D9">
        <w:rPr>
          <w:lang w:val="en-US"/>
        </w:rPr>
        <w:t xml:space="preserve"> Specifically: </w:t>
      </w:r>
    </w:p>
    <w:p w14:paraId="0A42EBD9" w14:textId="5C57F11B" w:rsidR="00D952D9" w:rsidRDefault="009040CA" w:rsidP="009040CA">
      <w:pPr>
        <w:rPr>
          <w:lang w:val="en-US"/>
        </w:rPr>
      </w:pPr>
      <w:r>
        <w:rPr>
          <w:lang w:val="en-US"/>
        </w:rPr>
        <w:t>1. I</w:t>
      </w:r>
      <w:r w:rsidR="00D952D9">
        <w:rPr>
          <w:lang w:val="en-US"/>
        </w:rPr>
        <w:t>f the</w:t>
      </w:r>
      <w:r w:rsidR="00842C6F" w:rsidRPr="00842C6F">
        <w:rPr>
          <w:lang w:val="en-US"/>
        </w:rPr>
        <w:t xml:space="preserve"> nation belongs to the Eurozone</w:t>
      </w:r>
      <w:r w:rsidR="00D952D9">
        <w:rPr>
          <w:lang w:val="en-US"/>
        </w:rPr>
        <w:t>.</w:t>
      </w:r>
    </w:p>
    <w:p w14:paraId="69F4D9E8" w14:textId="34C97E56" w:rsidR="00D952D9" w:rsidRDefault="00D952D9" w:rsidP="009040CA">
      <w:pPr>
        <w:rPr>
          <w:lang w:val="en-US"/>
        </w:rPr>
      </w:pPr>
      <w:r>
        <w:rPr>
          <w:lang w:val="en-US"/>
        </w:rPr>
        <w:t>2. Decade of incorporation to the European Union.</w:t>
      </w:r>
    </w:p>
    <w:p w14:paraId="59E66C67" w14:textId="649B486F" w:rsidR="00842C6F" w:rsidRPr="00842C6F" w:rsidRDefault="009040CA" w:rsidP="009040CA">
      <w:pPr>
        <w:rPr>
          <w:lang w:val="en-US"/>
        </w:rPr>
      </w:pPr>
      <w:r>
        <w:rPr>
          <w:lang w:val="en-US"/>
        </w:rPr>
        <w:t xml:space="preserve">3. </w:t>
      </w:r>
      <w:r w:rsidR="00D952D9">
        <w:rPr>
          <w:lang w:val="en-US"/>
        </w:rPr>
        <w:t>The r</w:t>
      </w:r>
      <w:r w:rsidR="00842C6F" w:rsidRPr="00842C6F">
        <w:rPr>
          <w:lang w:val="en-US"/>
        </w:rPr>
        <w:t xml:space="preserve">egion </w:t>
      </w:r>
      <w:r w:rsidR="00D952D9">
        <w:rPr>
          <w:lang w:val="en-US"/>
        </w:rPr>
        <w:t xml:space="preserve">where the country belongs to, based on the </w:t>
      </w:r>
      <w:proofErr w:type="spellStart"/>
      <w:r w:rsidR="00D952D9">
        <w:rPr>
          <w:lang w:val="en-US"/>
        </w:rPr>
        <w:t>EuroVoc</w:t>
      </w:r>
      <w:r w:rsidR="00F34C0B">
        <w:rPr>
          <w:lang w:val="en-US"/>
        </w:rPr>
        <w:t>’s</w:t>
      </w:r>
      <w:proofErr w:type="spellEnd"/>
      <w:r w:rsidR="00D952D9">
        <w:rPr>
          <w:lang w:val="en-US"/>
        </w:rPr>
        <w:t xml:space="preserve"> classification.</w:t>
      </w:r>
      <w:r w:rsidR="00842C6F" w:rsidRPr="00842C6F">
        <w:rPr>
          <w:lang w:val="en-US"/>
        </w:rPr>
        <w:t xml:space="preserve"> </w:t>
      </w:r>
    </w:p>
    <w:p w14:paraId="0B25AE8A" w14:textId="0CC9BC1B" w:rsidR="00842C6F" w:rsidRPr="009040CA" w:rsidRDefault="00D952D9" w:rsidP="00842C6F">
      <w:pPr>
        <w:rPr>
          <w:szCs w:val="24"/>
          <w:lang w:val="en-US"/>
        </w:rPr>
      </w:pPr>
      <w:r w:rsidRPr="009040CA">
        <w:rPr>
          <w:szCs w:val="24"/>
          <w:lang w:val="en-US"/>
        </w:rPr>
        <w:lastRenderedPageBreak/>
        <w:t>Data has been combined into a single table</w:t>
      </w:r>
      <w:r w:rsidR="009040CA">
        <w:rPr>
          <w:szCs w:val="24"/>
          <w:lang w:val="en-US"/>
        </w:rPr>
        <w:t xml:space="preserve"> in order to calculate the </w:t>
      </w:r>
      <w:r w:rsidR="00842C6F" w:rsidRPr="00842C6F">
        <w:rPr>
          <w:lang w:val="en-US"/>
        </w:rPr>
        <w:t xml:space="preserve">European </w:t>
      </w:r>
      <w:r w:rsidR="009040CA">
        <w:rPr>
          <w:lang w:val="en-US"/>
        </w:rPr>
        <w:t>I</w:t>
      </w:r>
      <w:r w:rsidR="00842C6F" w:rsidRPr="00842C6F">
        <w:rPr>
          <w:lang w:val="en-US"/>
        </w:rPr>
        <w:t xml:space="preserve">ncome </w:t>
      </w:r>
      <w:r w:rsidR="009040CA">
        <w:rPr>
          <w:lang w:val="en-US"/>
        </w:rPr>
        <w:t>I</w:t>
      </w:r>
      <w:r w:rsidR="00842C6F" w:rsidRPr="00842C6F">
        <w:rPr>
          <w:lang w:val="en-US"/>
        </w:rPr>
        <w:t xml:space="preserve">ndex </w:t>
      </w:r>
      <w:r w:rsidR="009040CA">
        <w:rPr>
          <w:lang w:val="en-US"/>
        </w:rPr>
        <w:t>as well as its Year-Over-Year variance. The following formula has been applied:</w:t>
      </w:r>
    </w:p>
    <w:p w14:paraId="6AF33747" w14:textId="192107F2" w:rsidR="00C60B3A" w:rsidRPr="00842C6F" w:rsidRDefault="00842C6F" w:rsidP="00C60B3A">
      <w:pPr>
        <w:rPr>
          <w:lang w:val="en-US"/>
        </w:rPr>
      </w:pPr>
      <m:oMathPara>
        <m:oMath>
          <m:r>
            <w:rPr>
              <w:rFonts w:ascii="Cambria Math" w:hAnsi="Cambria Math"/>
              <w:lang w:val="en-US"/>
            </w:rPr>
            <m:t>EEI</m:t>
          </m:r>
          <m:r>
            <w:rPr>
              <w:rFonts w:ascii="Cambria Math" w:hAnsi="Cambria Math"/>
              <w:lang w:val="en-US"/>
            </w:rPr>
            <m:t>=</m:t>
          </m:r>
          <m:r>
            <w:rPr>
              <w:rFonts w:ascii="Cambria Math" w:hAnsi="Cambria Math"/>
              <w:lang w:val="en-US"/>
            </w:rPr>
            <m:t>Net</m:t>
          </m:r>
          <m:r>
            <w:rPr>
              <w:rFonts w:ascii="Cambria Math" w:hAnsi="Cambria Math"/>
              <w:lang w:val="en-US"/>
            </w:rPr>
            <m:t xml:space="preserve"> </m:t>
          </m:r>
          <m:r>
            <w:rPr>
              <w:rFonts w:ascii="Cambria Math" w:hAnsi="Cambria Math"/>
              <w:lang w:val="en-US"/>
            </w:rPr>
            <m:t>Earnings</m:t>
          </m:r>
          <m:r>
            <w:rPr>
              <w:rFonts w:ascii="Cambria Math" w:hAnsi="Cambria Math"/>
              <w:lang w:val="en-US"/>
            </w:rPr>
            <m:t>*(1+</m:t>
          </m:r>
          <m:f>
            <m:fPr>
              <m:ctrlPr>
                <w:rPr>
                  <w:rFonts w:ascii="Cambria Math" w:hAnsi="Cambria Math"/>
                  <w:i/>
                  <w:lang w:val="en-US"/>
                </w:rPr>
              </m:ctrlPr>
            </m:fPr>
            <m:num>
              <m:r>
                <w:rPr>
                  <w:rFonts w:ascii="Cambria Math" w:hAnsi="Cambria Math"/>
                  <w:lang w:val="en-US"/>
                </w:rPr>
                <m:t>100-</m:t>
              </m:r>
              <m:r>
                <w:rPr>
                  <w:rFonts w:ascii="Cambria Math" w:hAnsi="Cambria Math"/>
                  <w:lang w:val="en-US"/>
                </w:rPr>
                <m:t>PLI</m:t>
              </m:r>
            </m:num>
            <m:den>
              <m:r>
                <w:rPr>
                  <w:rFonts w:ascii="Cambria Math" w:hAnsi="Cambria Math"/>
                  <w:lang w:val="en-US"/>
                </w:rPr>
                <m:t>100</m:t>
              </m:r>
            </m:den>
          </m:f>
          <m:r>
            <w:rPr>
              <w:rFonts w:ascii="Cambria Math" w:hAnsi="Cambria Math"/>
              <w:lang w:val="en-US"/>
            </w:rPr>
            <m:t>)</m:t>
          </m:r>
        </m:oMath>
      </m:oMathPara>
    </w:p>
    <w:p w14:paraId="4F550098" w14:textId="5E5AEB2E" w:rsidR="009F357B" w:rsidRPr="00842C6F" w:rsidRDefault="00842C6F" w:rsidP="00327D7F">
      <w:pPr>
        <w:rPr>
          <w:b/>
          <w:bCs/>
          <w:sz w:val="28"/>
          <w:szCs w:val="24"/>
          <w:u w:val="single"/>
          <w:lang w:val="en-US"/>
        </w:rPr>
      </w:pPr>
      <w:r>
        <w:rPr>
          <w:b/>
          <w:bCs/>
          <w:sz w:val="28"/>
          <w:szCs w:val="24"/>
          <w:u w:val="single"/>
          <w:lang w:val="en-US"/>
        </w:rPr>
        <w:t>Analysis</w:t>
      </w:r>
    </w:p>
    <w:p w14:paraId="6B5D8590" w14:textId="32420631" w:rsidR="00842C6F" w:rsidRPr="00842C6F" w:rsidRDefault="00842C6F" w:rsidP="00842C6F">
      <w:pPr>
        <w:rPr>
          <w:b/>
          <w:bCs/>
          <w:lang w:val="en-US"/>
        </w:rPr>
      </w:pPr>
      <w:r w:rsidRPr="00842C6F">
        <w:rPr>
          <w:b/>
          <w:bCs/>
          <w:lang w:val="en-US"/>
        </w:rPr>
        <w:t>EU</w:t>
      </w:r>
    </w:p>
    <w:p w14:paraId="7DD9E00B" w14:textId="77777777" w:rsidR="00842C6F" w:rsidRPr="00842C6F" w:rsidRDefault="00842C6F" w:rsidP="00842C6F">
      <w:pPr>
        <w:rPr>
          <w:lang w:val="en-US"/>
        </w:rPr>
      </w:pPr>
      <w:r w:rsidRPr="00842C6F">
        <w:rPr>
          <w:lang w:val="en-US"/>
        </w:rPr>
        <w:t>At the European level, the average income currently stands at 22284.40 PPS and the total average growth since 2014 is 24%.</w:t>
      </w:r>
    </w:p>
    <w:p w14:paraId="2A74F438" w14:textId="50DD904E" w:rsidR="00842C6F" w:rsidRPr="00842C6F" w:rsidRDefault="009040CA" w:rsidP="00842C6F">
      <w:pPr>
        <w:rPr>
          <w:b/>
          <w:bCs/>
          <w:lang w:val="en-US"/>
        </w:rPr>
      </w:pPr>
      <w:r>
        <w:rPr>
          <w:b/>
          <w:bCs/>
          <w:lang w:val="en-US"/>
        </w:rPr>
        <w:t>Growth</w:t>
      </w:r>
    </w:p>
    <w:p w14:paraId="63C9C34F" w14:textId="0A5517AA" w:rsidR="00842C6F" w:rsidRPr="00842C6F" w:rsidRDefault="009040CA" w:rsidP="00842C6F">
      <w:pPr>
        <w:rPr>
          <w:lang w:val="en-US"/>
        </w:rPr>
      </w:pPr>
      <w:r>
        <w:rPr>
          <w:lang w:val="en-US"/>
        </w:rPr>
        <w:t>The</w:t>
      </w:r>
      <w:r w:rsidR="00842C6F" w:rsidRPr="00842C6F">
        <w:rPr>
          <w:lang w:val="en-US"/>
        </w:rPr>
        <w:t xml:space="preserve"> nations that have grown the most </w:t>
      </w:r>
      <w:r>
        <w:rPr>
          <w:lang w:val="en-US"/>
        </w:rPr>
        <w:t xml:space="preserve">on average </w:t>
      </w:r>
      <w:r w:rsidR="00842C6F" w:rsidRPr="00842C6F">
        <w:rPr>
          <w:lang w:val="en-US"/>
        </w:rPr>
        <w:t xml:space="preserve">belong to Eastern and Northern Europe, </w:t>
      </w:r>
      <w:r>
        <w:rPr>
          <w:lang w:val="en-US"/>
        </w:rPr>
        <w:t>do not belong to the</w:t>
      </w:r>
      <w:r w:rsidR="00842C6F" w:rsidRPr="00842C6F">
        <w:rPr>
          <w:lang w:val="en-US"/>
        </w:rPr>
        <w:t xml:space="preserve"> Eurozone and </w:t>
      </w:r>
      <w:r>
        <w:rPr>
          <w:lang w:val="en-US"/>
        </w:rPr>
        <w:t>they have incorporated into the EU at the 21th century.</w:t>
      </w:r>
    </w:p>
    <w:p w14:paraId="4E56AC07" w14:textId="6E834158" w:rsidR="00842C6F" w:rsidRPr="00842C6F" w:rsidRDefault="009040CA" w:rsidP="00842C6F">
      <w:pPr>
        <w:rPr>
          <w:lang w:val="en-US"/>
        </w:rPr>
      </w:pPr>
      <w:r>
        <w:rPr>
          <w:lang w:val="en-US"/>
        </w:rPr>
        <w:t>The</w:t>
      </w:r>
      <w:r w:rsidR="00F34C0B">
        <w:rPr>
          <w:lang w:val="en-US"/>
        </w:rPr>
        <w:t xml:space="preserve"> n</w:t>
      </w:r>
      <w:r>
        <w:rPr>
          <w:lang w:val="en-US"/>
        </w:rPr>
        <w:t>ations that have</w:t>
      </w:r>
      <w:r w:rsidR="00842C6F" w:rsidRPr="00842C6F">
        <w:rPr>
          <w:lang w:val="en-US"/>
        </w:rPr>
        <w:t xml:space="preserve"> grown the least</w:t>
      </w:r>
      <w:r w:rsidR="00F34C0B">
        <w:rPr>
          <w:lang w:val="en-US"/>
        </w:rPr>
        <w:t xml:space="preserve"> on average</w:t>
      </w:r>
      <w:r w:rsidR="00842C6F" w:rsidRPr="00842C6F">
        <w:rPr>
          <w:lang w:val="en-US"/>
        </w:rPr>
        <w:t xml:space="preserve"> belong to Western and Southern Europe, </w:t>
      </w:r>
      <w:r>
        <w:rPr>
          <w:lang w:val="en-US"/>
        </w:rPr>
        <w:t>belong t</w:t>
      </w:r>
      <w:r w:rsidR="00F34C0B">
        <w:rPr>
          <w:lang w:val="en-US"/>
        </w:rPr>
        <w:t>o</w:t>
      </w:r>
      <w:r>
        <w:rPr>
          <w:lang w:val="en-US"/>
        </w:rPr>
        <w:t xml:space="preserve"> the </w:t>
      </w:r>
      <w:r w:rsidR="00842C6F" w:rsidRPr="00842C6F">
        <w:rPr>
          <w:lang w:val="en-US"/>
        </w:rPr>
        <w:t xml:space="preserve">Eurozone and joined </w:t>
      </w:r>
      <w:r w:rsidR="00F34C0B">
        <w:rPr>
          <w:lang w:val="en-US"/>
        </w:rPr>
        <w:t>between 1970 and 1989.</w:t>
      </w:r>
    </w:p>
    <w:p w14:paraId="6E126BD2" w14:textId="4B12EBBB" w:rsidR="00842C6F" w:rsidRPr="00842C6F" w:rsidRDefault="009040CA" w:rsidP="00842C6F">
      <w:pPr>
        <w:rPr>
          <w:b/>
          <w:bCs/>
          <w:lang w:val="en-US"/>
        </w:rPr>
      </w:pPr>
      <w:r>
        <w:rPr>
          <w:b/>
          <w:bCs/>
          <w:lang w:val="en-US"/>
        </w:rPr>
        <w:t>Wealth</w:t>
      </w:r>
    </w:p>
    <w:p w14:paraId="53BF4AFA" w14:textId="72509AD5" w:rsidR="00842C6F" w:rsidRPr="00842C6F" w:rsidRDefault="00F34C0B" w:rsidP="00842C6F">
      <w:pPr>
        <w:rPr>
          <w:lang w:val="en-US"/>
        </w:rPr>
      </w:pPr>
      <w:r>
        <w:rPr>
          <w:lang w:val="en-US"/>
        </w:rPr>
        <w:t xml:space="preserve">The nations </w:t>
      </w:r>
      <w:r>
        <w:rPr>
          <w:lang w:val="en-US"/>
        </w:rPr>
        <w:t>that have the</w:t>
      </w:r>
      <w:r w:rsidR="00842C6F" w:rsidRPr="00842C6F">
        <w:rPr>
          <w:lang w:val="en-US"/>
        </w:rPr>
        <w:t xml:space="preserve"> </w:t>
      </w:r>
      <w:r>
        <w:rPr>
          <w:lang w:val="en-US"/>
        </w:rPr>
        <w:t xml:space="preserve">highest EEI value on average </w:t>
      </w:r>
      <w:r w:rsidR="00842C6F" w:rsidRPr="00842C6F">
        <w:rPr>
          <w:lang w:val="en-US"/>
        </w:rPr>
        <w:t xml:space="preserve">are the Western and Southern </w:t>
      </w:r>
      <w:r>
        <w:rPr>
          <w:lang w:val="en-US"/>
        </w:rPr>
        <w:t>European n</w:t>
      </w:r>
      <w:r w:rsidR="00842C6F" w:rsidRPr="00842C6F">
        <w:rPr>
          <w:lang w:val="en-US"/>
        </w:rPr>
        <w:t>ations</w:t>
      </w:r>
      <w:r>
        <w:rPr>
          <w:lang w:val="en-US"/>
        </w:rPr>
        <w:t xml:space="preserve"> and</w:t>
      </w:r>
      <w:r w:rsidR="00842C6F" w:rsidRPr="00842C6F">
        <w:rPr>
          <w:lang w:val="en-US"/>
        </w:rPr>
        <w:t xml:space="preserve"> </w:t>
      </w:r>
      <w:r>
        <w:rPr>
          <w:lang w:val="en-US"/>
        </w:rPr>
        <w:t>founded</w:t>
      </w:r>
      <w:r w:rsidR="00842C6F" w:rsidRPr="00842C6F">
        <w:rPr>
          <w:lang w:val="en-US"/>
        </w:rPr>
        <w:t xml:space="preserve"> </w:t>
      </w:r>
      <w:r>
        <w:rPr>
          <w:lang w:val="en-US"/>
        </w:rPr>
        <w:t xml:space="preserve">the European Union </w:t>
      </w:r>
      <w:r w:rsidR="00842C6F" w:rsidRPr="00842C6F">
        <w:rPr>
          <w:lang w:val="en-US"/>
        </w:rPr>
        <w:t xml:space="preserve">or joined </w:t>
      </w:r>
      <w:r>
        <w:rPr>
          <w:lang w:val="en-US"/>
        </w:rPr>
        <w:t>at</w:t>
      </w:r>
      <w:r w:rsidR="00842C6F" w:rsidRPr="00842C6F">
        <w:rPr>
          <w:lang w:val="en-US"/>
        </w:rPr>
        <w:t xml:space="preserve"> the early 2000s. </w:t>
      </w:r>
    </w:p>
    <w:p w14:paraId="53560F59" w14:textId="72AE2466" w:rsidR="00842C6F" w:rsidRPr="00842C6F" w:rsidRDefault="00F34C0B" w:rsidP="00842C6F">
      <w:pPr>
        <w:rPr>
          <w:lang w:val="en-US"/>
        </w:rPr>
      </w:pPr>
      <w:r>
        <w:rPr>
          <w:lang w:val="en-US"/>
        </w:rPr>
        <w:t xml:space="preserve">The </w:t>
      </w:r>
      <w:r>
        <w:rPr>
          <w:lang w:val="en-US"/>
        </w:rPr>
        <w:t>nations that have</w:t>
      </w:r>
      <w:r w:rsidR="00842C6F" w:rsidRPr="00842C6F">
        <w:rPr>
          <w:lang w:val="en-US"/>
        </w:rPr>
        <w:t xml:space="preserve"> the lowest </w:t>
      </w:r>
      <w:r>
        <w:rPr>
          <w:lang w:val="en-US"/>
        </w:rPr>
        <w:t>EEI value on average</w:t>
      </w:r>
      <w:r w:rsidR="00842C6F" w:rsidRPr="00842C6F">
        <w:rPr>
          <w:lang w:val="en-US"/>
        </w:rPr>
        <w:t xml:space="preserve"> </w:t>
      </w:r>
      <w:r w:rsidRPr="00842C6F">
        <w:rPr>
          <w:lang w:val="en-US"/>
        </w:rPr>
        <w:t xml:space="preserve">are the </w:t>
      </w:r>
      <w:r>
        <w:rPr>
          <w:lang w:val="en-US"/>
        </w:rPr>
        <w:t>Eastern</w:t>
      </w:r>
      <w:r w:rsidRPr="00842C6F">
        <w:rPr>
          <w:lang w:val="en-US"/>
        </w:rPr>
        <w:t xml:space="preserve"> and </w:t>
      </w:r>
      <w:r>
        <w:rPr>
          <w:lang w:val="en-US"/>
        </w:rPr>
        <w:t>Northern</w:t>
      </w:r>
      <w:r w:rsidRPr="00842C6F">
        <w:rPr>
          <w:lang w:val="en-US"/>
        </w:rPr>
        <w:t xml:space="preserve"> </w:t>
      </w:r>
      <w:r>
        <w:rPr>
          <w:lang w:val="en-US"/>
        </w:rPr>
        <w:t>European n</w:t>
      </w:r>
      <w:r w:rsidRPr="00842C6F">
        <w:rPr>
          <w:lang w:val="en-US"/>
        </w:rPr>
        <w:t>ations</w:t>
      </w:r>
      <w:r w:rsidRPr="00842C6F">
        <w:rPr>
          <w:lang w:val="en-US"/>
        </w:rPr>
        <w:t xml:space="preserve"> </w:t>
      </w:r>
      <w:r w:rsidR="00842C6F" w:rsidRPr="00842C6F">
        <w:rPr>
          <w:lang w:val="en-US"/>
        </w:rPr>
        <w:t xml:space="preserve">that </w:t>
      </w:r>
      <w:r w:rsidRPr="00842C6F">
        <w:rPr>
          <w:lang w:val="en-US"/>
        </w:rPr>
        <w:t xml:space="preserve">joined </w:t>
      </w:r>
      <w:r>
        <w:rPr>
          <w:lang w:val="en-US"/>
        </w:rPr>
        <w:t>between 1970 and 1989.</w:t>
      </w:r>
    </w:p>
    <w:p w14:paraId="33D2B0CA" w14:textId="55B1B181" w:rsidR="006A0C7D" w:rsidRPr="00842C6F" w:rsidRDefault="00F34C0B" w:rsidP="00842C6F">
      <w:pPr>
        <w:rPr>
          <w:b/>
          <w:bCs/>
          <w:sz w:val="28"/>
          <w:szCs w:val="24"/>
          <w:u w:val="single"/>
          <w:lang w:val="en-US"/>
        </w:rPr>
      </w:pPr>
      <w:r>
        <w:rPr>
          <w:b/>
          <w:bCs/>
          <w:sz w:val="28"/>
          <w:szCs w:val="24"/>
          <w:u w:val="single"/>
          <w:lang w:val="en-US"/>
        </w:rPr>
        <w:t>Results</w:t>
      </w:r>
    </w:p>
    <w:p w14:paraId="1F7D5876" w14:textId="1CC30A66" w:rsidR="00F34C0B" w:rsidRPr="00842C6F" w:rsidRDefault="00842C6F" w:rsidP="00842C6F">
      <w:pPr>
        <w:rPr>
          <w:lang w:val="en-US"/>
        </w:rPr>
      </w:pPr>
      <w:r w:rsidRPr="00842C6F">
        <w:rPr>
          <w:lang w:val="en-US"/>
        </w:rPr>
        <w:t xml:space="preserve">1. </w:t>
      </w:r>
      <w:r w:rsidRPr="00842C6F">
        <w:rPr>
          <w:lang w:val="en-US"/>
        </w:rPr>
        <w:t xml:space="preserve">At the level of nations, we can see that, with the exception of Greece, Luxembourg and Ireland, </w:t>
      </w:r>
      <w:r w:rsidR="00F34C0B">
        <w:rPr>
          <w:lang w:val="en-US"/>
        </w:rPr>
        <w:t>workers</w:t>
      </w:r>
      <w:r w:rsidRPr="00842C6F">
        <w:rPr>
          <w:lang w:val="en-US"/>
        </w:rPr>
        <w:t xml:space="preserve"> are experiencing economic growth.  </w:t>
      </w:r>
    </w:p>
    <w:p w14:paraId="6F1ED806" w14:textId="66DA87F1" w:rsidR="00842C6F" w:rsidRPr="00842C6F" w:rsidRDefault="00842C6F" w:rsidP="00842C6F">
      <w:pPr>
        <w:rPr>
          <w:lang w:val="en-US"/>
        </w:rPr>
      </w:pPr>
      <w:r w:rsidRPr="00842C6F">
        <w:rPr>
          <w:lang w:val="en-US"/>
        </w:rPr>
        <w:t xml:space="preserve">2. The most successful nations on average are </w:t>
      </w:r>
      <w:r w:rsidR="00F34C0B">
        <w:rPr>
          <w:lang w:val="en-US"/>
        </w:rPr>
        <w:t>the</w:t>
      </w:r>
      <w:r w:rsidRPr="00842C6F">
        <w:rPr>
          <w:lang w:val="en-US"/>
        </w:rPr>
        <w:t xml:space="preserve"> </w:t>
      </w:r>
      <w:r w:rsidR="00F34C0B">
        <w:rPr>
          <w:lang w:val="en-US"/>
        </w:rPr>
        <w:t>E</w:t>
      </w:r>
      <w:r w:rsidRPr="00842C6F">
        <w:rPr>
          <w:lang w:val="en-US"/>
        </w:rPr>
        <w:t xml:space="preserve">astern and </w:t>
      </w:r>
      <w:r w:rsidR="00F34C0B">
        <w:rPr>
          <w:lang w:val="en-US"/>
        </w:rPr>
        <w:t>N</w:t>
      </w:r>
      <w:r w:rsidRPr="00842C6F">
        <w:rPr>
          <w:lang w:val="en-US"/>
        </w:rPr>
        <w:t xml:space="preserve">orthern </w:t>
      </w:r>
      <w:r w:rsidR="00F34C0B">
        <w:rPr>
          <w:lang w:val="en-US"/>
        </w:rPr>
        <w:t xml:space="preserve">European </w:t>
      </w:r>
      <w:r w:rsidRPr="00842C6F">
        <w:rPr>
          <w:lang w:val="en-US"/>
        </w:rPr>
        <w:t>nations</w:t>
      </w:r>
      <w:r w:rsidR="00F34C0B">
        <w:rPr>
          <w:lang w:val="en-US"/>
        </w:rPr>
        <w:t xml:space="preserve"> that joined the EU</w:t>
      </w:r>
      <w:r w:rsidRPr="00842C6F">
        <w:rPr>
          <w:lang w:val="en-US"/>
        </w:rPr>
        <w:t xml:space="preserve"> </w:t>
      </w:r>
      <w:r w:rsidR="00F34C0B">
        <w:rPr>
          <w:lang w:val="en-US"/>
        </w:rPr>
        <w:t>at</w:t>
      </w:r>
      <w:r w:rsidRPr="00842C6F">
        <w:rPr>
          <w:lang w:val="en-US"/>
        </w:rPr>
        <w:t xml:space="preserve"> 21st century </w:t>
      </w:r>
      <w:r w:rsidR="00F34C0B">
        <w:rPr>
          <w:lang w:val="en-US"/>
        </w:rPr>
        <w:t>but have not joined</w:t>
      </w:r>
      <w:r w:rsidRPr="00842C6F">
        <w:rPr>
          <w:lang w:val="en-US"/>
        </w:rPr>
        <w:t xml:space="preserve"> the Eurozone</w:t>
      </w:r>
      <w:r w:rsidR="008C60E6">
        <w:rPr>
          <w:lang w:val="en-US"/>
        </w:rPr>
        <w:t xml:space="preserve">. </w:t>
      </w:r>
      <w:r w:rsidR="00D623EC">
        <w:rPr>
          <w:lang w:val="en-US"/>
        </w:rPr>
        <w:t>T</w:t>
      </w:r>
      <w:r w:rsidR="008C60E6">
        <w:rPr>
          <w:lang w:val="en-US"/>
        </w:rPr>
        <w:t>heir average EEI value is slightly smaller than those with the highest value, but their growth value is superior than the previously mentioned. Thus, soon will outperform them on that regard.</w:t>
      </w:r>
    </w:p>
    <w:p w14:paraId="47E034B0" w14:textId="0E6D5C6E" w:rsidR="005C0EB8" w:rsidRPr="005C0EB8" w:rsidRDefault="00842C6F" w:rsidP="00842C6F">
      <w:pPr>
        <w:rPr>
          <w:lang w:val="en-US"/>
        </w:rPr>
      </w:pPr>
      <w:r w:rsidRPr="00842C6F">
        <w:rPr>
          <w:lang w:val="en-US"/>
        </w:rPr>
        <w:t xml:space="preserve">3. The </w:t>
      </w:r>
      <w:r w:rsidR="008C60E6">
        <w:rPr>
          <w:lang w:val="en-US"/>
        </w:rPr>
        <w:t>nation that joined</w:t>
      </w:r>
      <w:r w:rsidRPr="00842C6F">
        <w:rPr>
          <w:lang w:val="en-US"/>
        </w:rPr>
        <w:t xml:space="preserve"> </w:t>
      </w:r>
      <w:r w:rsidR="008C60E6">
        <w:rPr>
          <w:lang w:val="en-US"/>
        </w:rPr>
        <w:t>between</w:t>
      </w:r>
      <w:r w:rsidRPr="00842C6F">
        <w:rPr>
          <w:lang w:val="en-US"/>
        </w:rPr>
        <w:t xml:space="preserve"> </w:t>
      </w:r>
      <w:r w:rsidR="008C60E6">
        <w:rPr>
          <w:lang w:val="en-US"/>
        </w:rPr>
        <w:t>at the</w:t>
      </w:r>
      <w:r w:rsidRPr="00842C6F">
        <w:rPr>
          <w:lang w:val="en-US"/>
        </w:rPr>
        <w:t xml:space="preserve"> 1970s </w:t>
      </w:r>
      <w:r w:rsidR="008C60E6">
        <w:rPr>
          <w:lang w:val="en-US"/>
        </w:rPr>
        <w:t xml:space="preserve">– </w:t>
      </w:r>
      <w:r w:rsidRPr="00842C6F">
        <w:rPr>
          <w:lang w:val="en-US"/>
        </w:rPr>
        <w:t>198</w:t>
      </w:r>
      <w:r w:rsidR="008C60E6">
        <w:rPr>
          <w:lang w:val="en-US"/>
        </w:rPr>
        <w:t>9 period</w:t>
      </w:r>
      <w:r w:rsidRPr="00842C6F">
        <w:rPr>
          <w:lang w:val="en-US"/>
        </w:rPr>
        <w:t xml:space="preserve"> are the worst performers on average in both growth and wealth.</w:t>
      </w:r>
    </w:p>
    <w:sectPr w:rsidR="005C0EB8" w:rsidRPr="005C0EB8" w:rsidSect="003F3F50">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13043" w14:textId="77777777" w:rsidR="00637398" w:rsidRDefault="00637398" w:rsidP="001547CD">
      <w:pPr>
        <w:spacing w:after="0"/>
      </w:pPr>
      <w:r>
        <w:separator/>
      </w:r>
    </w:p>
  </w:endnote>
  <w:endnote w:type="continuationSeparator" w:id="0">
    <w:p w14:paraId="502EC678" w14:textId="77777777" w:rsidR="00637398" w:rsidRDefault="00637398" w:rsidP="001547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Bell MT">
    <w:altName w:val="Bell MT"/>
    <w:panose1 w:val="02020503060305020303"/>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ECA9" w14:textId="77777777" w:rsidR="001547CD" w:rsidRDefault="001547CD">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62E5EE0" w14:textId="77777777" w:rsidR="001547CD" w:rsidRDefault="001547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F0A25" w14:textId="77777777" w:rsidR="00637398" w:rsidRDefault="00637398" w:rsidP="001547CD">
      <w:pPr>
        <w:spacing w:after="0"/>
      </w:pPr>
      <w:r>
        <w:separator/>
      </w:r>
    </w:p>
  </w:footnote>
  <w:footnote w:type="continuationSeparator" w:id="0">
    <w:p w14:paraId="6871480C" w14:textId="77777777" w:rsidR="00637398" w:rsidRDefault="00637398" w:rsidP="001547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A25C0"/>
    <w:multiLevelType w:val="hybridMultilevel"/>
    <w:tmpl w:val="5E6A6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D67807"/>
    <w:multiLevelType w:val="hybridMultilevel"/>
    <w:tmpl w:val="C83EAF7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4030444E"/>
    <w:multiLevelType w:val="hybridMultilevel"/>
    <w:tmpl w:val="5CAA7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151EF4"/>
    <w:multiLevelType w:val="multilevel"/>
    <w:tmpl w:val="7E9CAA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E03A73"/>
    <w:multiLevelType w:val="hybridMultilevel"/>
    <w:tmpl w:val="45C0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DA6E3F"/>
    <w:multiLevelType w:val="hybridMultilevel"/>
    <w:tmpl w:val="849A8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523634">
    <w:abstractNumId w:val="3"/>
  </w:num>
  <w:num w:numId="2" w16cid:durableId="322661217">
    <w:abstractNumId w:val="0"/>
  </w:num>
  <w:num w:numId="3" w16cid:durableId="682975125">
    <w:abstractNumId w:val="1"/>
  </w:num>
  <w:num w:numId="4" w16cid:durableId="1401826080">
    <w:abstractNumId w:val="4"/>
  </w:num>
  <w:num w:numId="5" w16cid:durableId="289282888">
    <w:abstractNumId w:val="2"/>
  </w:num>
  <w:num w:numId="6" w16cid:durableId="2081979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65A"/>
    <w:rsid w:val="00000B36"/>
    <w:rsid w:val="0002727F"/>
    <w:rsid w:val="00032C1B"/>
    <w:rsid w:val="000C265A"/>
    <w:rsid w:val="000D6A68"/>
    <w:rsid w:val="00107FA3"/>
    <w:rsid w:val="001547CD"/>
    <w:rsid w:val="00197487"/>
    <w:rsid w:val="001D1CE0"/>
    <w:rsid w:val="001D57CC"/>
    <w:rsid w:val="001E4677"/>
    <w:rsid w:val="00264B6F"/>
    <w:rsid w:val="0030225E"/>
    <w:rsid w:val="00327D7F"/>
    <w:rsid w:val="0034655E"/>
    <w:rsid w:val="003C7965"/>
    <w:rsid w:val="003F3F50"/>
    <w:rsid w:val="004C447E"/>
    <w:rsid w:val="005B00B7"/>
    <w:rsid w:val="005C0EB8"/>
    <w:rsid w:val="005D055F"/>
    <w:rsid w:val="00637398"/>
    <w:rsid w:val="006A0C7D"/>
    <w:rsid w:val="006C2FEF"/>
    <w:rsid w:val="006C4FFB"/>
    <w:rsid w:val="00790B12"/>
    <w:rsid w:val="00842C6F"/>
    <w:rsid w:val="008B1065"/>
    <w:rsid w:val="008C60E6"/>
    <w:rsid w:val="008D6E72"/>
    <w:rsid w:val="008F0C08"/>
    <w:rsid w:val="009040CA"/>
    <w:rsid w:val="00963C4D"/>
    <w:rsid w:val="00977989"/>
    <w:rsid w:val="009F357B"/>
    <w:rsid w:val="00A30E23"/>
    <w:rsid w:val="00A512B8"/>
    <w:rsid w:val="00B07E85"/>
    <w:rsid w:val="00BA0A89"/>
    <w:rsid w:val="00C13CBE"/>
    <w:rsid w:val="00C15AA8"/>
    <w:rsid w:val="00C21C7B"/>
    <w:rsid w:val="00C60B3A"/>
    <w:rsid w:val="00C94322"/>
    <w:rsid w:val="00CD718A"/>
    <w:rsid w:val="00CF440D"/>
    <w:rsid w:val="00D070F6"/>
    <w:rsid w:val="00D246DF"/>
    <w:rsid w:val="00D36AC5"/>
    <w:rsid w:val="00D623EC"/>
    <w:rsid w:val="00D905DB"/>
    <w:rsid w:val="00D952D9"/>
    <w:rsid w:val="00E82141"/>
    <w:rsid w:val="00EF44C8"/>
    <w:rsid w:val="00EF5EBC"/>
    <w:rsid w:val="00F34C0B"/>
    <w:rsid w:val="00F97300"/>
    <w:rsid w:val="00FA4D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FD63"/>
  <w15:chartTrackingRefBased/>
  <w15:docId w15:val="{9C2429DB-98F8-454F-8F54-E0B9B9F4A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E23"/>
    <w:pPr>
      <w:spacing w:after="280" w:line="240" w:lineRule="auto"/>
      <w:jc w:val="both"/>
    </w:pPr>
    <w:rPr>
      <w:rFonts w:ascii="Bell MT" w:hAnsi="Bell MT"/>
      <w:kern w:val="0"/>
      <w:sz w:val="24"/>
      <w:lang w:val="es-ES"/>
      <w14:ligatures w14:val="none"/>
    </w:rPr>
  </w:style>
  <w:style w:type="paragraph" w:styleId="Heading1">
    <w:name w:val="heading 1"/>
    <w:aliases w:val="HK4"/>
    <w:basedOn w:val="Normal"/>
    <w:next w:val="Normal"/>
    <w:link w:val="Heading1Char"/>
    <w:qFormat/>
    <w:rsid w:val="00C21C7B"/>
    <w:pPr>
      <w:outlineLvl w:val="0"/>
      <w15:collapsed/>
    </w:pPr>
    <w:rPr>
      <w:rFonts w:eastAsiaTheme="majorEastAsia" w:cstheme="majorBidi"/>
      <w:b/>
      <w:color w:val="7030A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K1">
    <w:name w:val="HK1"/>
    <w:basedOn w:val="Normal"/>
    <w:next w:val="Normal"/>
    <w:qFormat/>
    <w:rsid w:val="006C4FFB"/>
    <w:pPr>
      <w:spacing w:before="240" w:after="320"/>
      <w:outlineLvl w:val="0"/>
    </w:pPr>
    <w:rPr>
      <w:b/>
      <w:sz w:val="36"/>
    </w:rPr>
  </w:style>
  <w:style w:type="paragraph" w:customStyle="1" w:styleId="HK2">
    <w:name w:val="HK2"/>
    <w:basedOn w:val="Normal"/>
    <w:next w:val="Normal"/>
    <w:qFormat/>
    <w:rsid w:val="006C4FFB"/>
    <w:pPr>
      <w:spacing w:after="320"/>
      <w:outlineLvl w:val="1"/>
      <w15:collapsed/>
    </w:pPr>
    <w:rPr>
      <w:b/>
      <w:color w:val="C00000"/>
      <w:sz w:val="32"/>
      <w:u w:val="single"/>
    </w:rPr>
  </w:style>
  <w:style w:type="paragraph" w:customStyle="1" w:styleId="HK3">
    <w:name w:val="HK3"/>
    <w:basedOn w:val="Normal"/>
    <w:next w:val="Normal"/>
    <w:autoRedefine/>
    <w:qFormat/>
    <w:rsid w:val="00C21C7B"/>
    <w:pPr>
      <w:spacing w:after="320"/>
      <w:outlineLvl w:val="2"/>
      <w15:collapsed/>
    </w:pPr>
    <w:rPr>
      <w:b/>
      <w:color w:val="0070C0"/>
      <w:sz w:val="28"/>
    </w:rPr>
  </w:style>
  <w:style w:type="character" w:customStyle="1" w:styleId="Heading1Char">
    <w:name w:val="Heading 1 Char"/>
    <w:aliases w:val="HK4 Char"/>
    <w:basedOn w:val="DefaultParagraphFont"/>
    <w:link w:val="Heading1"/>
    <w:rsid w:val="00C21C7B"/>
    <w:rPr>
      <w:rFonts w:ascii="Bell MT" w:eastAsiaTheme="majorEastAsia" w:hAnsi="Bell MT" w:cstheme="majorBidi"/>
      <w:b/>
      <w:color w:val="7030A0"/>
      <w:sz w:val="24"/>
      <w:szCs w:val="32"/>
    </w:rPr>
  </w:style>
  <w:style w:type="paragraph" w:styleId="ListParagraph">
    <w:name w:val="List Paragraph"/>
    <w:basedOn w:val="Normal"/>
    <w:uiPriority w:val="34"/>
    <w:qFormat/>
    <w:rsid w:val="00F97300"/>
    <w:pPr>
      <w:ind w:left="720"/>
      <w:contextualSpacing/>
    </w:pPr>
  </w:style>
  <w:style w:type="table" w:styleId="TableGrid">
    <w:name w:val="Table Grid"/>
    <w:basedOn w:val="TableNormal"/>
    <w:uiPriority w:val="39"/>
    <w:rsid w:val="00F97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6E72"/>
    <w:rPr>
      <w:color w:val="0000FF"/>
      <w:u w:val="single"/>
    </w:rPr>
  </w:style>
  <w:style w:type="character" w:styleId="UnresolvedMention">
    <w:name w:val="Unresolved Mention"/>
    <w:basedOn w:val="DefaultParagraphFont"/>
    <w:uiPriority w:val="99"/>
    <w:semiHidden/>
    <w:unhideWhenUsed/>
    <w:rsid w:val="008D6E72"/>
    <w:rPr>
      <w:color w:val="605E5C"/>
      <w:shd w:val="clear" w:color="auto" w:fill="E1DFDD"/>
    </w:rPr>
  </w:style>
  <w:style w:type="character" w:styleId="FollowedHyperlink">
    <w:name w:val="FollowedHyperlink"/>
    <w:basedOn w:val="DefaultParagraphFont"/>
    <w:uiPriority w:val="99"/>
    <w:semiHidden/>
    <w:unhideWhenUsed/>
    <w:rsid w:val="00D070F6"/>
    <w:rPr>
      <w:color w:val="954F72" w:themeColor="followedHyperlink"/>
      <w:u w:val="single"/>
    </w:rPr>
  </w:style>
  <w:style w:type="character" w:styleId="PlaceholderText">
    <w:name w:val="Placeholder Text"/>
    <w:basedOn w:val="DefaultParagraphFont"/>
    <w:uiPriority w:val="99"/>
    <w:semiHidden/>
    <w:rsid w:val="00327D7F"/>
    <w:rPr>
      <w:color w:val="808080"/>
    </w:rPr>
  </w:style>
  <w:style w:type="paragraph" w:styleId="Header">
    <w:name w:val="header"/>
    <w:basedOn w:val="Normal"/>
    <w:link w:val="HeaderChar"/>
    <w:uiPriority w:val="99"/>
    <w:unhideWhenUsed/>
    <w:rsid w:val="001547CD"/>
    <w:pPr>
      <w:tabs>
        <w:tab w:val="center" w:pos="4680"/>
        <w:tab w:val="right" w:pos="9360"/>
      </w:tabs>
      <w:spacing w:after="0"/>
    </w:pPr>
  </w:style>
  <w:style w:type="character" w:customStyle="1" w:styleId="HeaderChar">
    <w:name w:val="Header Char"/>
    <w:basedOn w:val="DefaultParagraphFont"/>
    <w:link w:val="Header"/>
    <w:uiPriority w:val="99"/>
    <w:rsid w:val="001547CD"/>
    <w:rPr>
      <w:rFonts w:ascii="Bell MT" w:hAnsi="Bell MT"/>
      <w:kern w:val="0"/>
      <w:sz w:val="24"/>
      <w:lang w:val="es-ES"/>
      <w14:ligatures w14:val="none"/>
    </w:rPr>
  </w:style>
  <w:style w:type="paragraph" w:styleId="Footer">
    <w:name w:val="footer"/>
    <w:basedOn w:val="Normal"/>
    <w:link w:val="FooterChar"/>
    <w:uiPriority w:val="99"/>
    <w:unhideWhenUsed/>
    <w:rsid w:val="001547CD"/>
    <w:pPr>
      <w:tabs>
        <w:tab w:val="center" w:pos="4680"/>
        <w:tab w:val="right" w:pos="9360"/>
      </w:tabs>
      <w:spacing w:after="0"/>
    </w:pPr>
  </w:style>
  <w:style w:type="character" w:customStyle="1" w:styleId="FooterChar">
    <w:name w:val="Footer Char"/>
    <w:basedOn w:val="DefaultParagraphFont"/>
    <w:link w:val="Footer"/>
    <w:uiPriority w:val="99"/>
    <w:rsid w:val="001547CD"/>
    <w:rPr>
      <w:rFonts w:ascii="Bell MT" w:hAnsi="Bell MT"/>
      <w:kern w:val="0"/>
      <w:sz w:val="24"/>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03DE6-700A-4411-A27D-2941A0487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N</dc:creator>
  <cp:keywords/>
  <dc:description/>
  <cp:lastModifiedBy>K N</cp:lastModifiedBy>
  <cp:revision>17</cp:revision>
  <dcterms:created xsi:type="dcterms:W3CDTF">2023-06-05T22:29:00Z</dcterms:created>
  <dcterms:modified xsi:type="dcterms:W3CDTF">2023-06-18T11:01:00Z</dcterms:modified>
</cp:coreProperties>
</file>