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color w:val="1A3C6E"/>
          <w:sz w:val="30"/>
        </w:rPr>
        <w:t>HUGO ALBERTO ISAZA BRAND</w:t>
      </w:r>
    </w:p>
    <w:p>
      <w:pPr>
        <w:spacing w:after="0"/>
        <w:jc w:val="center"/>
      </w:pPr>
      <w:r>
        <w:rPr>
          <w:rFonts w:ascii="Calibri" w:hAnsi="Calibri"/>
          <w:b w:val="0"/>
          <w:color w:val="4A7C9E"/>
          <w:sz w:val="22"/>
        </w:rPr>
        <w:t>Economista Industrial</w:t>
      </w:r>
    </w:p>
    <w:p>
      <w:pPr>
        <w:spacing w:after="80"/>
        <w:jc w:val="center"/>
      </w:pPr>
      <w:r>
        <w:rPr>
          <w:rFonts w:ascii="Calibri" w:hAnsi="Calibri"/>
          <w:b w:val="0"/>
          <w:color w:val="888888"/>
          <w:sz w:val="18"/>
        </w:rPr>
        <w:t>CC 70.556.205 de Envigado | Tel: 311 662 1544 | halberiz@hotmail.com</w:t>
      </w:r>
    </w:p>
    <w:p>
      <w:pPr>
        <w:spacing w:after="40"/>
        <w:jc w:val="center"/>
      </w:pPr>
      <w:r>
        <w:rPr>
          <w:rFonts w:ascii="Calibri" w:hAnsi="Calibri"/>
          <w:b w:val="0"/>
          <w:color w:val="CCC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1A3C6E"/>
          <w:sz w:val="22"/>
        </w:rPr>
        <w:t>PERFIL PROFESIONAL</w:t>
      </w:r>
    </w:p>
    <w:p>
      <w:pPr>
        <w:spacing w:after="80"/>
      </w:pPr>
      <w:r>
        <w:rPr>
          <w:rFonts w:ascii="Calibri" w:hAnsi="Calibri"/>
          <w:b w:val="0"/>
          <w:color w:val="333333"/>
          <w:sz w:val="20"/>
        </w:rPr>
        <w:t>Economista Industrial con más de 20 años de experiencia en gestión empresarial, análisis financiero y dirección de equipos. Experiencia en planeación estratégica, evaluación de viabilidad económica de proyectos, gestión de presupuestos y optimización de recursos. Capacidad para integrar análisis de costo-beneficio, indicadores de impacto y modelos de sostenibilidad financiera en proyectos de infraestructura y desarrollo comunitario.</w:t>
      </w:r>
    </w:p>
    <w:p>
      <w:r>
        <w:rPr>
          <w:rFonts w:ascii="Calibri" w:hAnsi="Calibri"/>
          <w:b/>
          <w:color w:val="1A3C6E"/>
          <w:sz w:val="22"/>
        </w:rPr>
        <w:t>EXPERIENCIA LABORAL RELEVANTE</w:t>
      </w:r>
    </w:p>
    <w:p>
      <w:pPr>
        <w:spacing w:before="20" w:after="0"/>
      </w:pPr>
      <w:r>
        <w:rPr>
          <w:rFonts w:ascii="Calibri" w:hAnsi="Calibri"/>
          <w:b/>
          <w:color w:val="333333"/>
          <w:sz w:val="20"/>
        </w:rPr>
        <w:t>Asesor en Gestión y Análisis Económico — Consultor Independiente</w:t>
      </w:r>
    </w:p>
    <w:p>
      <w:pPr>
        <w:spacing w:after="0"/>
      </w:pPr>
      <w:r>
        <w:rPr>
          <w:rFonts w:ascii="Calibri" w:hAnsi="Calibri"/>
          <w:color w:val="888888"/>
          <w:sz w:val="18"/>
        </w:rPr>
        <w:t>2017 - Presente</w:t>
      </w:r>
    </w:p>
    <w:p>
      <w:pPr>
        <w:spacing w:after="40"/>
        <w:ind w:left="283"/>
      </w:pPr>
      <w:r>
        <w:rPr>
          <w:rFonts w:ascii="Calibri" w:hAnsi="Calibri"/>
          <w:sz w:val="20"/>
        </w:rPr>
        <w:t>Análisis financiero, evaluación de viabilidad económica de proyectos y asesoría en gestión empresarial.</w:t>
      </w:r>
    </w:p>
    <w:p>
      <w:pPr>
        <w:spacing w:before="20" w:after="0"/>
      </w:pPr>
      <w:r>
        <w:rPr>
          <w:rFonts w:ascii="Calibri" w:hAnsi="Calibri"/>
          <w:b/>
          <w:color w:val="333333"/>
          <w:sz w:val="20"/>
        </w:rPr>
        <w:t>Gerente General — MICROEXPRESS LTDA</w:t>
      </w:r>
    </w:p>
    <w:p>
      <w:pPr>
        <w:spacing w:after="0"/>
      </w:pPr>
      <w:r>
        <w:rPr>
          <w:rFonts w:ascii="Calibri" w:hAnsi="Calibri"/>
          <w:color w:val="888888"/>
          <w:sz w:val="18"/>
        </w:rPr>
        <w:t>8 años</w:t>
      </w:r>
    </w:p>
    <w:p>
      <w:pPr>
        <w:spacing w:after="40"/>
        <w:ind w:left="283"/>
      </w:pPr>
      <w:r>
        <w:rPr>
          <w:rFonts w:ascii="Calibri" w:hAnsi="Calibri"/>
          <w:sz w:val="20"/>
        </w:rPr>
        <w:t>Dirección general de empresa tecnológica. Planeación, organización y control de operaciones. Gestión de equipos comerciales, técnicos y administrativos.</w:t>
      </w:r>
    </w:p>
    <w:p>
      <w:pPr>
        <w:spacing w:before="20" w:after="0"/>
      </w:pPr>
      <w:r>
        <w:rPr>
          <w:rFonts w:ascii="Calibri" w:hAnsi="Calibri"/>
          <w:b/>
          <w:color w:val="333333"/>
          <w:sz w:val="20"/>
        </w:rPr>
        <w:t>Gerente General — TECNIMICROS DE COLOMBIA</w:t>
      </w:r>
    </w:p>
    <w:p>
      <w:pPr>
        <w:spacing w:after="0"/>
      </w:pPr>
      <w:r>
        <w:rPr>
          <w:rFonts w:ascii="Calibri" w:hAnsi="Calibri"/>
          <w:color w:val="888888"/>
          <w:sz w:val="18"/>
        </w:rPr>
        <w:t>6 años</w:t>
      </w:r>
    </w:p>
    <w:p>
      <w:pPr>
        <w:spacing w:after="40"/>
        <w:ind w:left="283"/>
      </w:pPr>
      <w:r>
        <w:rPr>
          <w:rFonts w:ascii="Calibri" w:hAnsi="Calibri"/>
          <w:sz w:val="20"/>
        </w:rPr>
        <w:t>Dirección general. Gestión de equipos, planificación estratégica y optimización de recursos.</w:t>
      </w:r>
    </w:p>
    <w:p>
      <w:pPr>
        <w:spacing w:before="20" w:after="0"/>
      </w:pPr>
      <w:r>
        <w:rPr>
          <w:rFonts w:ascii="Calibri" w:hAnsi="Calibri"/>
          <w:b/>
          <w:color w:val="333333"/>
          <w:sz w:val="20"/>
        </w:rPr>
        <w:t>Asesor Comercial — MICROS DE COLOMBIA</w:t>
      </w:r>
    </w:p>
    <w:p>
      <w:pPr>
        <w:spacing w:after="0"/>
      </w:pPr>
      <w:r>
        <w:rPr>
          <w:rFonts w:ascii="Calibri" w:hAnsi="Calibri"/>
          <w:color w:val="888888"/>
          <w:sz w:val="18"/>
        </w:rPr>
        <w:t>6 años</w:t>
      </w:r>
    </w:p>
    <w:p>
      <w:pPr>
        <w:spacing w:after="40"/>
        <w:ind w:left="283"/>
      </w:pPr>
      <w:r>
        <w:rPr>
          <w:rFonts w:ascii="Calibri" w:hAnsi="Calibri"/>
          <w:sz w:val="20"/>
        </w:rPr>
        <w:t>Asesoría comercial y mercadeo. Diseño de estrategias de atención al cliente en operación nacional (Bogotá, Medellín, Barranquilla, Cali).</w:t>
      </w:r>
    </w:p>
    <w:p>
      <w:r>
        <w:rPr>
          <w:rFonts w:ascii="Calibri" w:hAnsi="Calibri"/>
          <w:b/>
          <w:color w:val="1A3C6E"/>
          <w:sz w:val="22"/>
        </w:rPr>
        <w:t>EDUCACIÓN</w:t>
      </w:r>
    </w:p>
    <w:p>
      <w:pPr>
        <w:spacing w:after="0"/>
      </w:pPr>
      <w:r>
        <w:rPr>
          <w:rFonts w:ascii="Calibri" w:hAnsi="Calibri"/>
          <w:b/>
          <w:sz w:val="20"/>
        </w:rPr>
        <w:t>Economía Industrial</w:t>
      </w:r>
    </w:p>
    <w:p>
      <w:pPr>
        <w:spacing w:after="40"/>
      </w:pPr>
      <w:r>
        <w:rPr>
          <w:rFonts w:ascii="Calibri" w:hAnsi="Calibri"/>
          <w:sz w:val="20"/>
        </w:rPr>
        <w:t>Universidad de Medellín</w:t>
      </w:r>
    </w:p>
    <w:p>
      <w:r>
        <w:rPr>
          <w:rFonts w:ascii="Calibri" w:hAnsi="Calibri"/>
          <w:b/>
          <w:color w:val="1A3C6E"/>
          <w:sz w:val="22"/>
        </w:rPr>
        <w:t>HABILIDADES CLAVE</w:t>
      </w:r>
    </w:p>
    <w:p>
      <w:pPr>
        <w:spacing w:after="80"/>
      </w:pPr>
      <w:r>
        <w:rPr>
          <w:rFonts w:ascii="Calibri" w:hAnsi="Calibri"/>
          <w:b w:val="0"/>
          <w:color w:val="333333"/>
          <w:sz w:val="20"/>
        </w:rPr>
        <w:t>Análisis financiero y viabilidad económica • Evaluación de proyectos • Gestión de presupuestos • Planeación estratégica • Costo-beneficio e impacto • Dirección de equipos • MS Office avanzado • Seguridad social</w:t>
      </w:r>
    </w:p>
    <w:p>
      <w:pPr>
        <w:spacing w:after="40"/>
        <w:jc w:val="center"/>
      </w:pPr>
      <w:r>
        <w:rPr>
          <w:rFonts w:ascii="Calibri" w:hAnsi="Calibri"/>
          <w:b w:val="0"/>
          <w:color w:val="CCC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0"/>
        <w:jc w:val="center"/>
      </w:pPr>
      <w:r>
        <w:rPr>
          <w:rFonts w:ascii="Calibri" w:hAnsi="Calibri"/>
          <w:b w:val="0"/>
          <w:color w:val="999999"/>
          <w:sz w:val="16"/>
        </w:rPr>
        <w:t>Miembro del equipo AQUA-8 — RELX Environmental Challenge 2026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