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6.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1E3FC3" w14:textId="7F9FB5D5" w:rsidR="004235FE" w:rsidRDefault="004235FE" w:rsidP="004235FE">
      <w:pPr>
        <w:jc w:val="center"/>
        <w:rPr>
          <w:rFonts w:ascii="Arial" w:hAnsi="Arial" w:cs="Arial"/>
          <w:b/>
          <w:sz w:val="40"/>
        </w:rPr>
      </w:pPr>
      <w:r w:rsidRPr="004235FE">
        <w:rPr>
          <w:rFonts w:ascii="Arial" w:hAnsi="Arial" w:cs="Arial"/>
          <w:b/>
          <w:noProof/>
          <w:sz w:val="32"/>
          <w:lang w:eastAsia="es-MX"/>
        </w:rPr>
        <w:drawing>
          <wp:anchor distT="0" distB="0" distL="114300" distR="114300" simplePos="0" relativeHeight="251659264" behindDoc="0" locked="0" layoutInCell="1" allowOverlap="1" wp14:anchorId="70A49F8F" wp14:editId="3AF8103B">
            <wp:simplePos x="0" y="0"/>
            <wp:positionH relativeFrom="margin">
              <wp:posOffset>4841875</wp:posOffset>
            </wp:positionH>
            <wp:positionV relativeFrom="margin">
              <wp:posOffset>-375920</wp:posOffset>
            </wp:positionV>
            <wp:extent cx="1335405" cy="139065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335405" cy="1390650"/>
                    </a:xfrm>
                    <a:prstGeom prst="rect">
                      <a:avLst/>
                    </a:prstGeom>
                  </pic:spPr>
                </pic:pic>
              </a:graphicData>
            </a:graphic>
            <wp14:sizeRelH relativeFrom="margin">
              <wp14:pctWidth>0</wp14:pctWidth>
            </wp14:sizeRelH>
            <wp14:sizeRelV relativeFrom="margin">
              <wp14:pctHeight>0</wp14:pctHeight>
            </wp14:sizeRelV>
          </wp:anchor>
        </w:drawing>
      </w:r>
      <w:r w:rsidRPr="004235FE">
        <w:rPr>
          <w:rFonts w:ascii="Arial" w:hAnsi="Arial" w:cs="Arial"/>
          <w:b/>
          <w:noProof/>
          <w:sz w:val="40"/>
          <w:lang w:eastAsia="es-MX"/>
        </w:rPr>
        <w:drawing>
          <wp:anchor distT="0" distB="0" distL="114300" distR="114300" simplePos="0" relativeHeight="251658240" behindDoc="0" locked="0" layoutInCell="1" allowOverlap="1" wp14:anchorId="32078D41" wp14:editId="76B843F0">
            <wp:simplePos x="0" y="0"/>
            <wp:positionH relativeFrom="margin">
              <wp:posOffset>-632460</wp:posOffset>
            </wp:positionH>
            <wp:positionV relativeFrom="margin">
              <wp:posOffset>-442595</wp:posOffset>
            </wp:positionV>
            <wp:extent cx="1375410" cy="14668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375410" cy="1466850"/>
                    </a:xfrm>
                    <a:prstGeom prst="rect">
                      <a:avLst/>
                    </a:prstGeom>
                  </pic:spPr>
                </pic:pic>
              </a:graphicData>
            </a:graphic>
            <wp14:sizeRelH relativeFrom="margin">
              <wp14:pctWidth>0</wp14:pctWidth>
            </wp14:sizeRelH>
            <wp14:sizeRelV relativeFrom="margin">
              <wp14:pctHeight>0</wp14:pctHeight>
            </wp14:sizeRelV>
          </wp:anchor>
        </w:drawing>
      </w:r>
    </w:p>
    <w:p w14:paraId="2E2D9044" w14:textId="761E8AD3" w:rsidR="004235FE" w:rsidRPr="004235FE" w:rsidRDefault="004235FE" w:rsidP="004235FE">
      <w:pPr>
        <w:jc w:val="center"/>
        <w:rPr>
          <w:rFonts w:ascii="Arial" w:hAnsi="Arial" w:cs="Arial"/>
          <w:b/>
          <w:sz w:val="32"/>
        </w:rPr>
      </w:pPr>
      <w:r w:rsidRPr="004235FE">
        <w:rPr>
          <w:rFonts w:ascii="Arial" w:hAnsi="Arial" w:cs="Arial"/>
          <w:b/>
          <w:sz w:val="32"/>
        </w:rPr>
        <w:t>UNIVERSIDAD NACIONAL AUTÓNOMA DE MÉXICO</w:t>
      </w:r>
    </w:p>
    <w:p w14:paraId="25756D3E" w14:textId="77777777" w:rsidR="004235FE" w:rsidRPr="004235FE" w:rsidRDefault="004235FE" w:rsidP="004235FE">
      <w:pPr>
        <w:jc w:val="center"/>
        <w:rPr>
          <w:rFonts w:ascii="Arial" w:hAnsi="Arial" w:cs="Arial"/>
          <w:b/>
          <w:sz w:val="40"/>
        </w:rPr>
      </w:pPr>
    </w:p>
    <w:p w14:paraId="75365B73" w14:textId="7A09608F" w:rsidR="007816CB" w:rsidRDefault="004235FE" w:rsidP="004235FE">
      <w:pPr>
        <w:jc w:val="center"/>
        <w:rPr>
          <w:rFonts w:ascii="Arial" w:hAnsi="Arial" w:cs="Arial"/>
          <w:b/>
          <w:sz w:val="36"/>
        </w:rPr>
      </w:pPr>
      <w:r w:rsidRPr="004235FE">
        <w:rPr>
          <w:rFonts w:ascii="Arial" w:hAnsi="Arial" w:cs="Arial"/>
          <w:b/>
          <w:sz w:val="36"/>
        </w:rPr>
        <w:t xml:space="preserve"> FACULTAD DE CIENCIAS</w:t>
      </w:r>
    </w:p>
    <w:p w14:paraId="54CA39D8" w14:textId="70A7684C" w:rsidR="004235FE" w:rsidRDefault="004235FE" w:rsidP="004235FE">
      <w:pPr>
        <w:jc w:val="center"/>
        <w:rPr>
          <w:rFonts w:ascii="Arial" w:hAnsi="Arial" w:cs="Arial"/>
          <w:b/>
          <w:sz w:val="36"/>
        </w:rPr>
      </w:pPr>
      <w:r>
        <w:rPr>
          <w:rFonts w:ascii="Arial" w:hAnsi="Arial" w:cs="Arial"/>
          <w:b/>
          <w:sz w:val="36"/>
        </w:rPr>
        <w:t>DEMOGRAFIA</w:t>
      </w:r>
    </w:p>
    <w:p w14:paraId="61591089" w14:textId="4C1AD777" w:rsidR="00F94D6A" w:rsidRDefault="00F94D6A" w:rsidP="004235FE">
      <w:pPr>
        <w:jc w:val="center"/>
        <w:rPr>
          <w:rFonts w:ascii="Arial" w:hAnsi="Arial" w:cs="Arial"/>
          <w:b/>
          <w:sz w:val="36"/>
        </w:rPr>
      </w:pPr>
      <w:r>
        <w:rPr>
          <w:rFonts w:ascii="Arial" w:hAnsi="Arial" w:cs="Arial"/>
          <w:b/>
          <w:sz w:val="36"/>
        </w:rPr>
        <w:t>LABORATORIO 2</w:t>
      </w:r>
    </w:p>
    <w:p w14:paraId="3CC8E0A0" w14:textId="26D060CE" w:rsidR="00F94D6A" w:rsidRDefault="00F94D6A" w:rsidP="004235FE">
      <w:pPr>
        <w:jc w:val="center"/>
        <w:rPr>
          <w:rFonts w:ascii="Arial" w:hAnsi="Arial" w:cs="Arial"/>
          <w:b/>
          <w:sz w:val="36"/>
        </w:rPr>
      </w:pPr>
      <w:r>
        <w:rPr>
          <w:rFonts w:ascii="Arial" w:hAnsi="Arial" w:cs="Arial"/>
          <w:b/>
          <w:sz w:val="36"/>
        </w:rPr>
        <w:t>TULTITLAN</w:t>
      </w:r>
    </w:p>
    <w:p w14:paraId="5036F1F9" w14:textId="77777777" w:rsidR="004235FE" w:rsidRDefault="004235FE" w:rsidP="004235FE">
      <w:pPr>
        <w:jc w:val="center"/>
      </w:pPr>
    </w:p>
    <w:p w14:paraId="33C8B38D" w14:textId="2AC7DB5B" w:rsidR="004235FE" w:rsidRPr="00F94D6A" w:rsidRDefault="004235FE" w:rsidP="004235FE">
      <w:pPr>
        <w:jc w:val="center"/>
        <w:rPr>
          <w:rFonts w:ascii="Arial" w:hAnsi="Arial" w:cs="Arial"/>
        </w:rPr>
      </w:pPr>
      <w:r w:rsidRPr="00F94D6A">
        <w:rPr>
          <w:rFonts w:ascii="Arial" w:hAnsi="Arial" w:cs="Arial"/>
          <w:b/>
          <w:sz w:val="28"/>
        </w:rPr>
        <w:t>PROFESOR</w:t>
      </w:r>
      <w:r w:rsidRPr="00F94D6A">
        <w:rPr>
          <w:rFonts w:ascii="Arial" w:hAnsi="Arial" w:cs="Arial"/>
        </w:rPr>
        <w:t xml:space="preserve"> Juan Diego Terán Páez</w:t>
      </w:r>
    </w:p>
    <w:p w14:paraId="6336F38D" w14:textId="11775A17" w:rsidR="004235FE" w:rsidRPr="00F94D6A" w:rsidRDefault="004235FE" w:rsidP="004235FE">
      <w:pPr>
        <w:jc w:val="center"/>
        <w:rPr>
          <w:rFonts w:ascii="Arial" w:hAnsi="Arial" w:cs="Arial"/>
        </w:rPr>
      </w:pPr>
    </w:p>
    <w:p w14:paraId="37758D7A" w14:textId="2CE76AE2" w:rsidR="004235FE" w:rsidRDefault="004235FE" w:rsidP="004235FE">
      <w:pPr>
        <w:jc w:val="center"/>
        <w:rPr>
          <w:rFonts w:ascii="Arial" w:hAnsi="Arial" w:cs="Arial"/>
        </w:rPr>
      </w:pPr>
      <w:r w:rsidRPr="00F94D6A">
        <w:rPr>
          <w:rFonts w:ascii="Arial" w:hAnsi="Arial" w:cs="Arial"/>
          <w:b/>
        </w:rPr>
        <w:t xml:space="preserve"> ELABORADO POR </w:t>
      </w:r>
      <w:r w:rsidR="00F94D6A">
        <w:rPr>
          <w:rFonts w:ascii="Arial" w:hAnsi="Arial" w:cs="Arial"/>
        </w:rPr>
        <w:t>Alejando Aimar Camacho Mejía</w:t>
      </w:r>
    </w:p>
    <w:p w14:paraId="44FC330C" w14:textId="55781CB8" w:rsidR="00F94D6A" w:rsidRDefault="00F94D6A" w:rsidP="004235FE">
      <w:pPr>
        <w:jc w:val="center"/>
        <w:rPr>
          <w:rFonts w:ascii="Arial" w:hAnsi="Arial" w:cs="Arial"/>
        </w:rPr>
      </w:pPr>
    </w:p>
    <w:p w14:paraId="727B28E0" w14:textId="56E387C9" w:rsidR="00F94D6A" w:rsidRDefault="005F0547" w:rsidP="004235FE">
      <w:pPr>
        <w:jc w:val="center"/>
        <w:rPr>
          <w:rFonts w:ascii="Arial" w:hAnsi="Arial" w:cs="Arial"/>
          <w:b/>
          <w:sz w:val="36"/>
        </w:rPr>
      </w:pPr>
      <w:r>
        <w:rPr>
          <w:noProof/>
          <w:lang w:eastAsia="es-MX"/>
        </w:rPr>
        <w:drawing>
          <wp:anchor distT="0" distB="0" distL="114300" distR="114300" simplePos="0" relativeHeight="251660288" behindDoc="0" locked="0" layoutInCell="1" allowOverlap="1" wp14:anchorId="6ACE7595" wp14:editId="71DD0A26">
            <wp:simplePos x="0" y="0"/>
            <wp:positionH relativeFrom="margin">
              <wp:align>center</wp:align>
            </wp:positionH>
            <wp:positionV relativeFrom="margin">
              <wp:posOffset>4681855</wp:posOffset>
            </wp:positionV>
            <wp:extent cx="4022090" cy="2676525"/>
            <wp:effectExtent l="0" t="0" r="0" b="9525"/>
            <wp:wrapSquare wrapText="bothSides"/>
            <wp:docPr id="3" name="Imagen 3" descr="Tultitlán (en náhuatl: tolli, titlan 'tule, sobre ''Sobre los tules') es  uno de los 125 municipios en que se encuentra dividido el Estado de México,  al norte de la Zona Metropolitana 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ltitlán (en náhuatl: tolli, titlan 'tule, sobre ''Sobre los tules') es  uno de los 125 municipios en que se encuentra dividido el Estado de México,  al norte de la Zona Metropolitana 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2090" cy="2676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2170B1" w14:textId="2CB2B674" w:rsidR="00F94D6A" w:rsidRDefault="00F94D6A" w:rsidP="004235FE">
      <w:pPr>
        <w:jc w:val="center"/>
        <w:rPr>
          <w:rFonts w:ascii="Arial" w:hAnsi="Arial" w:cs="Arial"/>
          <w:b/>
          <w:sz w:val="36"/>
        </w:rPr>
      </w:pPr>
    </w:p>
    <w:p w14:paraId="1019513F" w14:textId="227D00B6" w:rsidR="00F94D6A" w:rsidRDefault="00F94D6A" w:rsidP="004235FE">
      <w:pPr>
        <w:jc w:val="center"/>
        <w:rPr>
          <w:rFonts w:ascii="Arial" w:hAnsi="Arial" w:cs="Arial"/>
          <w:b/>
          <w:sz w:val="36"/>
        </w:rPr>
      </w:pPr>
    </w:p>
    <w:p w14:paraId="7E67F73F" w14:textId="1DD4956F" w:rsidR="00F94D6A" w:rsidRDefault="00F94D6A" w:rsidP="004235FE">
      <w:pPr>
        <w:jc w:val="center"/>
        <w:rPr>
          <w:rFonts w:ascii="Arial" w:hAnsi="Arial" w:cs="Arial"/>
          <w:b/>
          <w:sz w:val="36"/>
        </w:rPr>
      </w:pPr>
    </w:p>
    <w:p w14:paraId="12A86CB5" w14:textId="72EF06C4" w:rsidR="00F94D6A" w:rsidRDefault="00F94D6A" w:rsidP="004235FE">
      <w:pPr>
        <w:jc w:val="center"/>
        <w:rPr>
          <w:rFonts w:ascii="Arial" w:hAnsi="Arial" w:cs="Arial"/>
          <w:b/>
          <w:sz w:val="36"/>
        </w:rPr>
      </w:pPr>
    </w:p>
    <w:p w14:paraId="6DEEE52F" w14:textId="597CAC39" w:rsidR="005F0547" w:rsidRDefault="005F0547" w:rsidP="005F0547">
      <w:pPr>
        <w:pStyle w:val="Ttulo1"/>
      </w:pPr>
    </w:p>
    <w:p w14:paraId="1EE7E472" w14:textId="4133A5CE" w:rsidR="005F0547" w:rsidRDefault="005F0547" w:rsidP="005F0547"/>
    <w:p w14:paraId="756CB91B" w14:textId="670648E0" w:rsidR="005F0547" w:rsidRDefault="005F0547" w:rsidP="005F0547"/>
    <w:p w14:paraId="7726B42E" w14:textId="22DB3DC0" w:rsidR="005F0547" w:rsidRDefault="005F0547" w:rsidP="005F0547"/>
    <w:p w14:paraId="4FDCBE19" w14:textId="6275ACA2" w:rsidR="005F0547" w:rsidRDefault="005F0547" w:rsidP="005F0547"/>
    <w:p w14:paraId="576C9DBD" w14:textId="7CEC4229" w:rsidR="005F0547" w:rsidRDefault="005F0547" w:rsidP="005F0547"/>
    <w:p w14:paraId="0EB30B52" w14:textId="05C5F5FA" w:rsidR="005F0547" w:rsidRDefault="005F0547" w:rsidP="005F0547"/>
    <w:sdt>
      <w:sdtPr>
        <w:rPr>
          <w:lang w:val="es-ES"/>
        </w:rPr>
        <w:id w:val="1267273270"/>
        <w:docPartObj>
          <w:docPartGallery w:val="Table of Contents"/>
          <w:docPartUnique/>
        </w:docPartObj>
      </w:sdtPr>
      <w:sdtEndPr>
        <w:rPr>
          <w:rFonts w:asciiTheme="minorHAnsi" w:eastAsiaTheme="minorHAnsi" w:hAnsiTheme="minorHAnsi" w:cstheme="minorBidi"/>
          <w:color w:val="auto"/>
          <w:sz w:val="22"/>
          <w:szCs w:val="22"/>
          <w:lang w:eastAsia="en-US"/>
        </w:rPr>
      </w:sdtEndPr>
      <w:sdtContent>
        <w:p w14:paraId="6ECB165D" w14:textId="79DD0FE4" w:rsidR="00A24C57" w:rsidRDefault="00CB39FE">
          <w:pPr>
            <w:pStyle w:val="TtuloTDC"/>
          </w:pPr>
          <w:r>
            <w:rPr>
              <w:lang w:val="es-ES"/>
            </w:rPr>
            <w:t>INDICE</w:t>
          </w:r>
        </w:p>
        <w:p w14:paraId="0025DEEE" w14:textId="44CD5E8A" w:rsidR="00A24C57" w:rsidRDefault="00A24C57">
          <w:pPr>
            <w:pStyle w:val="TDC1"/>
          </w:pPr>
          <w:r>
            <w:rPr>
              <w:b/>
              <w:bCs/>
            </w:rPr>
            <w:t>Portada</w:t>
          </w:r>
          <w:r>
            <w:ptab w:relativeTo="margin" w:alignment="right" w:leader="dot"/>
          </w:r>
          <w:r>
            <w:rPr>
              <w:b/>
              <w:bCs/>
              <w:lang w:val="es-ES"/>
            </w:rPr>
            <w:t>1</w:t>
          </w:r>
        </w:p>
        <w:p w14:paraId="77D02AD8" w14:textId="77777777" w:rsidR="00CB39FE" w:rsidRDefault="00CB39FE" w:rsidP="00CB39FE">
          <w:pPr>
            <w:pStyle w:val="TDC2"/>
            <w:ind w:left="216"/>
            <w:rPr>
              <w:lang w:val="es-ES"/>
            </w:rPr>
          </w:pPr>
          <w:r>
            <w:t>INDICE</w:t>
          </w:r>
          <w:r w:rsidR="00A24C57">
            <w:ptab w:relativeTo="margin" w:alignment="right" w:leader="dot"/>
          </w:r>
          <w:r>
            <w:rPr>
              <w:lang w:val="es-ES"/>
            </w:rPr>
            <w:t xml:space="preserve">  2 </w:t>
          </w:r>
        </w:p>
        <w:p w14:paraId="5FCFCD3C" w14:textId="1F650981" w:rsidR="00A24C57" w:rsidRPr="00CB39FE" w:rsidRDefault="00CB39FE" w:rsidP="00CB39FE">
          <w:pPr>
            <w:pStyle w:val="TDC2"/>
            <w:ind w:left="216"/>
            <w:rPr>
              <w:lang w:val="es-ES"/>
            </w:rPr>
          </w:pPr>
          <w:r>
            <w:rPr>
              <w:lang w:val="es-ES"/>
            </w:rPr>
            <w:t>INTRODUCCION</w:t>
          </w:r>
          <w:r w:rsidR="00A24C57">
            <w:ptab w:relativeTo="margin" w:alignment="right" w:leader="dot"/>
          </w:r>
          <w:r>
            <w:rPr>
              <w:lang w:val="es-ES"/>
            </w:rPr>
            <w:t>2</w:t>
          </w:r>
        </w:p>
        <w:p w14:paraId="420172F4" w14:textId="6D65BC76" w:rsidR="00A24C57" w:rsidRDefault="00CB39FE">
          <w:pPr>
            <w:pStyle w:val="TDC1"/>
          </w:pPr>
          <w:r>
            <w:rPr>
              <w:b/>
              <w:bCs/>
            </w:rPr>
            <w:t>PIRAMIDES POBLACIONALES</w:t>
          </w:r>
          <w:r w:rsidR="00A24C57">
            <w:ptab w:relativeTo="margin" w:alignment="right" w:leader="dot"/>
          </w:r>
          <w:r>
            <w:rPr>
              <w:b/>
              <w:bCs/>
              <w:lang w:val="es-ES"/>
            </w:rPr>
            <w:t>3</w:t>
          </w:r>
        </w:p>
        <w:p w14:paraId="4CA3D3A8" w14:textId="7D22EA08" w:rsidR="00A24C57" w:rsidRDefault="00CB39FE" w:rsidP="00CB39FE">
          <w:pPr>
            <w:pStyle w:val="TDC2"/>
            <w:ind w:left="0"/>
          </w:pPr>
          <w:r>
            <w:t>CRECIMIENTO POBLACIONAL</w:t>
          </w:r>
          <w:r w:rsidR="00A24C57">
            <w:ptab w:relativeTo="margin" w:alignment="right" w:leader="dot"/>
          </w:r>
          <w:r>
            <w:t>5</w:t>
          </w:r>
        </w:p>
        <w:p w14:paraId="4ADFD177" w14:textId="17C37C94" w:rsidR="00CB39FE" w:rsidRDefault="00CB39FE" w:rsidP="00CB39FE">
          <w:pPr>
            <w:pStyle w:val="TDC3"/>
            <w:ind w:left="0"/>
            <w:rPr>
              <w:lang w:val="es-ES"/>
            </w:rPr>
          </w:pPr>
          <w:r>
            <w:t>TIEMPOS DE DUPLICACION</w:t>
          </w:r>
          <w:r w:rsidR="00A24C57">
            <w:ptab w:relativeTo="margin" w:alignment="right" w:leader="dot"/>
          </w:r>
          <w:r>
            <w:rPr>
              <w:lang w:val="es-ES"/>
            </w:rPr>
            <w:t>8</w:t>
          </w:r>
        </w:p>
        <w:p w14:paraId="0FAABE49" w14:textId="516B07C4" w:rsidR="00CB39FE" w:rsidRDefault="00CB39FE" w:rsidP="00CB39FE">
          <w:pPr>
            <w:rPr>
              <w:lang w:val="es-ES" w:eastAsia="es-MX"/>
            </w:rPr>
          </w:pPr>
          <w:r>
            <w:rPr>
              <w:lang w:val="es-ES" w:eastAsia="es-MX"/>
            </w:rPr>
            <w:t>ENFOQUE ACTUARIAL</w:t>
          </w:r>
          <w:r>
            <w:ptab w:relativeTo="margin" w:alignment="right" w:leader="dot"/>
          </w:r>
          <w:r>
            <w:t>9</w:t>
          </w:r>
        </w:p>
        <w:p w14:paraId="46E06FA3" w14:textId="7CA97ACC" w:rsidR="00CB39FE" w:rsidRDefault="00CB39FE" w:rsidP="00CB39FE">
          <w:pPr>
            <w:rPr>
              <w:lang w:val="es-ES" w:eastAsia="es-MX"/>
            </w:rPr>
          </w:pPr>
          <w:r>
            <w:rPr>
              <w:lang w:val="es-ES" w:eastAsia="es-MX"/>
            </w:rPr>
            <w:t>CONCLUSION</w:t>
          </w:r>
          <w:r>
            <w:ptab w:relativeTo="margin" w:alignment="right" w:leader="dot"/>
          </w:r>
          <w:r>
            <w:t>10</w:t>
          </w:r>
        </w:p>
        <w:p w14:paraId="43FBA5C7" w14:textId="4CEAB1E6" w:rsidR="00A24C57" w:rsidRPr="00CB39FE" w:rsidRDefault="00CB39FE" w:rsidP="00CB39FE">
          <w:pPr>
            <w:rPr>
              <w:lang w:val="es-ES" w:eastAsia="es-MX"/>
            </w:rPr>
          </w:pPr>
          <w:r>
            <w:rPr>
              <w:lang w:val="es-ES" w:eastAsia="es-MX"/>
            </w:rPr>
            <w:t>REFERENCIAS</w:t>
          </w:r>
          <w:r>
            <w:ptab w:relativeTo="margin" w:alignment="right" w:leader="dot"/>
          </w:r>
          <w:r>
            <w:t>10</w:t>
          </w:r>
        </w:p>
      </w:sdtContent>
    </w:sdt>
    <w:p w14:paraId="167A193E" w14:textId="65271372" w:rsidR="005F0547" w:rsidRDefault="005F0547" w:rsidP="005F0547"/>
    <w:p w14:paraId="26296D85" w14:textId="00121303" w:rsidR="005F0547" w:rsidRDefault="005F0547" w:rsidP="005F0547">
      <w:pPr>
        <w:pStyle w:val="Ttulo1"/>
        <w:jc w:val="center"/>
        <w:rPr>
          <w:b/>
          <w:sz w:val="36"/>
        </w:rPr>
      </w:pPr>
    </w:p>
    <w:p w14:paraId="708FDEDB" w14:textId="1E254D35" w:rsidR="00CB39FE" w:rsidRDefault="00CB39FE" w:rsidP="00CB39FE"/>
    <w:p w14:paraId="180FBBDB" w14:textId="77777777" w:rsidR="00CB39FE" w:rsidRDefault="00CB39FE" w:rsidP="00CB39FE"/>
    <w:p w14:paraId="0048675E" w14:textId="77777777" w:rsidR="00CB39FE" w:rsidRDefault="00CB39FE" w:rsidP="00CB39FE"/>
    <w:p w14:paraId="4351738D" w14:textId="76ADA06A" w:rsidR="00CB39FE" w:rsidRDefault="00CB39FE" w:rsidP="00CB39FE"/>
    <w:p w14:paraId="7DEFE8DB" w14:textId="77777777" w:rsidR="00CB39FE" w:rsidRPr="00CB39FE" w:rsidRDefault="00CB39FE" w:rsidP="00CB39FE"/>
    <w:p w14:paraId="5A9F17C6" w14:textId="431FC402" w:rsidR="005F0547" w:rsidRPr="005F0547" w:rsidRDefault="005F0547" w:rsidP="005F0547">
      <w:pPr>
        <w:pStyle w:val="Citadestacada"/>
        <w:rPr>
          <w:b/>
          <w:sz w:val="36"/>
        </w:rPr>
      </w:pPr>
      <w:r w:rsidRPr="005F0547">
        <w:rPr>
          <w:b/>
          <w:sz w:val="36"/>
        </w:rPr>
        <w:t>INTRODUCCION</w:t>
      </w:r>
    </w:p>
    <w:p w14:paraId="356F8A13" w14:textId="225DFDE4" w:rsidR="005F0547" w:rsidRDefault="005F0547" w:rsidP="005F0547">
      <w:pPr>
        <w:rPr>
          <w:rFonts w:ascii="Arial" w:hAnsi="Arial" w:cs="Arial"/>
          <w:sz w:val="24"/>
        </w:rPr>
      </w:pPr>
    </w:p>
    <w:p w14:paraId="6421BF15" w14:textId="0AE1D6E4" w:rsidR="005F0547" w:rsidRPr="00784370" w:rsidRDefault="005F0547" w:rsidP="00784370">
      <w:pPr>
        <w:spacing w:line="276" w:lineRule="auto"/>
        <w:rPr>
          <w:rFonts w:ascii="Arial" w:hAnsi="Arial" w:cs="Arial"/>
        </w:rPr>
      </w:pPr>
      <w:r w:rsidRPr="00784370">
        <w:rPr>
          <w:rFonts w:ascii="Arial" w:hAnsi="Arial" w:cs="Arial"/>
        </w:rPr>
        <w:t>Este laboratorio describe y explica la estructura y la dinámica de la población del municipio de </w:t>
      </w:r>
      <w:r w:rsidRPr="00784370">
        <w:rPr>
          <w:rFonts w:ascii="Arial" w:hAnsi="Arial" w:cs="Arial"/>
          <w:bCs/>
        </w:rPr>
        <w:t>Tultitlán, Estado de México</w:t>
      </w:r>
      <w:r w:rsidRPr="00784370">
        <w:rPr>
          <w:rFonts w:ascii="Arial" w:hAnsi="Arial" w:cs="Arial"/>
        </w:rPr>
        <w:t>, utilizando los censos 2010 y 2020 y generando proyecciones de corto plazo a mitad de 2010, 2015, 2020 y 2025. El análisis incluye: (i) comparación de pirámides poblacionales, (ii) estimación de tasas de crecimiento (geométrica y exponencial) por grupo de edad y por sexo, (iii) tiempos de duplicación, y (iv) proyección de índice de dependencia e índice de masculinidad.</w:t>
      </w:r>
    </w:p>
    <w:p w14:paraId="674D5CA4" w14:textId="77777777" w:rsidR="005F0547" w:rsidRPr="005F0547" w:rsidRDefault="005F0547" w:rsidP="005F0547">
      <w:pPr>
        <w:rPr>
          <w:rFonts w:ascii="Arial" w:hAnsi="Arial" w:cs="Arial"/>
          <w:b/>
          <w:sz w:val="28"/>
        </w:rPr>
      </w:pPr>
      <w:r w:rsidRPr="005F0547">
        <w:rPr>
          <w:rFonts w:ascii="Arial" w:hAnsi="Arial" w:cs="Arial"/>
          <w:b/>
          <w:sz w:val="28"/>
        </w:rPr>
        <w:t>Datos y supuestos</w:t>
      </w:r>
    </w:p>
    <w:p w14:paraId="14FDB21C" w14:textId="5209DB61" w:rsidR="005F0547" w:rsidRDefault="005F0547" w:rsidP="00784370">
      <w:pPr>
        <w:spacing w:line="276" w:lineRule="auto"/>
        <w:rPr>
          <w:rFonts w:ascii="Arial" w:hAnsi="Arial" w:cs="Arial"/>
        </w:rPr>
      </w:pPr>
      <w:r w:rsidRPr="00784370">
        <w:rPr>
          <w:rFonts w:ascii="Arial" w:hAnsi="Arial" w:cs="Arial"/>
        </w:rPr>
        <w:t xml:space="preserve">Se emplean conteos por edad simple y sexo de 2010 y 2020 (INEGI), ya corregidos con el método de 1/16 del Laboratorio 1. Las proyecciones se anclan a mitad de año (30 de junio). Las tasas inferidas de 2010–2020 se asumen constantes en cada intervalo de proyección (2010–2015, 2015–2020, 2020–2025) y homogéneas dentro de cada grupo </w:t>
      </w:r>
      <w:r w:rsidRPr="00784370">
        <w:rPr>
          <w:rFonts w:ascii="Arial" w:hAnsi="Arial" w:cs="Arial"/>
        </w:rPr>
        <w:lastRenderedPageBreak/>
        <w:t>quinquenal. No se descomponen explícitamente componentes demográficos (natalidad, mortalidad, migración); el crecimiento observado resume sus efectos conjuntos.</w:t>
      </w:r>
    </w:p>
    <w:p w14:paraId="1C779BD7" w14:textId="77777777" w:rsidR="00784370" w:rsidRDefault="00784370" w:rsidP="00784370">
      <w:pPr>
        <w:spacing w:line="276" w:lineRule="auto"/>
        <w:rPr>
          <w:rFonts w:ascii="Arial" w:hAnsi="Arial" w:cs="Arial"/>
          <w:b/>
          <w:bCs/>
        </w:rPr>
      </w:pPr>
    </w:p>
    <w:p w14:paraId="71243E01" w14:textId="77777777" w:rsidR="00784370" w:rsidRDefault="00784370" w:rsidP="00784370">
      <w:pPr>
        <w:spacing w:line="276" w:lineRule="auto"/>
        <w:rPr>
          <w:rFonts w:ascii="Arial" w:hAnsi="Arial" w:cs="Arial"/>
          <w:b/>
          <w:bCs/>
        </w:rPr>
      </w:pPr>
    </w:p>
    <w:p w14:paraId="3C9CBEDA" w14:textId="418EEF1D" w:rsidR="00784370" w:rsidRPr="00784370" w:rsidRDefault="00784370" w:rsidP="00784370">
      <w:pPr>
        <w:spacing w:line="276" w:lineRule="auto"/>
        <w:rPr>
          <w:rFonts w:ascii="Arial" w:hAnsi="Arial" w:cs="Arial"/>
          <w:b/>
          <w:bCs/>
          <w:sz w:val="28"/>
        </w:rPr>
      </w:pPr>
      <w:r w:rsidRPr="00784370">
        <w:rPr>
          <w:rFonts w:ascii="Arial" w:hAnsi="Arial" w:cs="Arial"/>
          <w:b/>
          <w:bCs/>
          <w:sz w:val="28"/>
        </w:rPr>
        <w:t>Definiciones</w:t>
      </w:r>
      <w:r>
        <w:rPr>
          <w:rFonts w:ascii="Arial" w:hAnsi="Arial" w:cs="Arial"/>
          <w:b/>
          <w:bCs/>
          <w:sz w:val="28"/>
        </w:rPr>
        <w:t>, notación y escalas de medició</w:t>
      </w:r>
      <w:r w:rsidR="00CB39FE">
        <w:rPr>
          <w:rFonts w:ascii="Arial" w:hAnsi="Arial" w:cs="Arial"/>
          <w:b/>
          <w:bCs/>
          <w:sz w:val="28"/>
        </w:rPr>
        <w:t>n</w:t>
      </w:r>
    </w:p>
    <w:p w14:paraId="4ECB3912" w14:textId="77777777" w:rsidR="00784370" w:rsidRPr="00784370" w:rsidRDefault="00784370" w:rsidP="00784370">
      <w:pPr>
        <w:numPr>
          <w:ilvl w:val="0"/>
          <w:numId w:val="1"/>
        </w:numPr>
        <w:spacing w:line="276" w:lineRule="auto"/>
        <w:rPr>
          <w:rFonts w:ascii="Arial" w:hAnsi="Arial" w:cs="Arial"/>
        </w:rPr>
      </w:pPr>
      <w:r w:rsidRPr="00784370">
        <w:rPr>
          <w:rFonts w:ascii="Arial" w:hAnsi="Arial" w:cs="Arial"/>
          <w:b/>
          <w:bCs/>
        </w:rPr>
        <w:t>Pirámide poblacional:</w:t>
      </w:r>
      <w:r w:rsidRPr="00784370">
        <w:rPr>
          <w:rFonts w:ascii="Arial" w:hAnsi="Arial" w:cs="Arial"/>
        </w:rPr>
        <w:t xml:space="preserve"> Barras horizontales por grupo quinquenal; hombres a la izquierda (valores negativos para </w:t>
      </w:r>
      <w:proofErr w:type="spellStart"/>
      <w:r w:rsidRPr="00784370">
        <w:rPr>
          <w:rFonts w:ascii="Arial" w:hAnsi="Arial" w:cs="Arial"/>
        </w:rPr>
        <w:t>graficación</w:t>
      </w:r>
      <w:proofErr w:type="spellEnd"/>
      <w:r w:rsidRPr="00784370">
        <w:rPr>
          <w:rFonts w:ascii="Arial" w:hAnsi="Arial" w:cs="Arial"/>
        </w:rPr>
        <w:t>), mujeres a la derecha. Permite identificar formas expansiva, estacionaria o regresiva.</w:t>
      </w:r>
    </w:p>
    <w:p w14:paraId="6559565B" w14:textId="478A198F" w:rsidR="00784370" w:rsidRPr="00784370" w:rsidRDefault="00784370" w:rsidP="00784370">
      <w:pPr>
        <w:numPr>
          <w:ilvl w:val="0"/>
          <w:numId w:val="1"/>
        </w:numPr>
        <w:spacing w:line="276" w:lineRule="auto"/>
        <w:rPr>
          <w:rFonts w:ascii="Arial" w:hAnsi="Arial" w:cs="Arial"/>
        </w:rPr>
      </w:pPr>
      <w:r w:rsidRPr="00784370">
        <w:rPr>
          <w:rFonts w:ascii="Arial" w:hAnsi="Arial" w:cs="Arial"/>
          <w:b/>
          <w:bCs/>
        </w:rPr>
        <w:t>Tasa geométrica r (</w:t>
      </w:r>
      <w:r w:rsidRPr="00784370">
        <w:rPr>
          <w:rFonts w:ascii="Arial" w:hAnsi="Arial" w:cs="Arial"/>
          <w:bCs/>
        </w:rPr>
        <w:t>discreta, % anual</w:t>
      </w:r>
      <w:r w:rsidRPr="00784370">
        <w:rPr>
          <w:rFonts w:ascii="Arial" w:hAnsi="Arial" w:cs="Arial"/>
          <w:b/>
          <w:bCs/>
        </w:rPr>
        <w:t>):</w:t>
      </w:r>
      <w:r w:rsidRPr="00784370">
        <w:rPr>
          <w:rFonts w:ascii="Arial" w:hAnsi="Arial" w:cs="Arial"/>
        </w:rPr>
        <w:t> </w:t>
      </w:r>
      <m:oMath>
        <m:r>
          <w:rPr>
            <w:rFonts w:ascii="Cambria Math" w:hAnsi="Cambria Math" w:cs="Arial"/>
          </w:rPr>
          <m:t>P(t)=P0​(1+r)t</m:t>
        </m:r>
      </m:oMath>
      <w:r>
        <w:rPr>
          <w:rFonts w:ascii="Arial" w:hAnsi="Arial" w:cs="Arial"/>
          <w:i/>
          <w:iCs/>
        </w:rPr>
        <w:t xml:space="preserve"> </w:t>
      </w:r>
    </w:p>
    <w:p w14:paraId="2F52D3B3" w14:textId="1CF354E8" w:rsidR="00784370" w:rsidRPr="00784370" w:rsidRDefault="00784370" w:rsidP="00784370">
      <w:pPr>
        <w:numPr>
          <w:ilvl w:val="0"/>
          <w:numId w:val="1"/>
        </w:numPr>
        <w:spacing w:line="276" w:lineRule="auto"/>
        <w:rPr>
          <w:rFonts w:ascii="Arial" w:hAnsi="Arial" w:cs="Arial"/>
        </w:rPr>
      </w:pPr>
      <w:r w:rsidRPr="00784370">
        <w:rPr>
          <w:rFonts w:ascii="Arial" w:hAnsi="Arial" w:cs="Arial"/>
          <w:b/>
          <w:bCs/>
        </w:rPr>
        <w:t>Tasa exponencial k (</w:t>
      </w:r>
      <w:r w:rsidRPr="00784370">
        <w:rPr>
          <w:rFonts w:ascii="Arial" w:hAnsi="Arial" w:cs="Arial"/>
          <w:bCs/>
        </w:rPr>
        <w:t>continua, % anual</w:t>
      </w:r>
      <w:r w:rsidRPr="00784370">
        <w:rPr>
          <w:rFonts w:ascii="Arial" w:hAnsi="Arial" w:cs="Arial"/>
          <w:b/>
          <w:bCs/>
        </w:rPr>
        <w:t>):</w:t>
      </w:r>
      <w:r w:rsidRPr="00784370">
        <w:rPr>
          <w:rFonts w:ascii="Arial" w:hAnsi="Arial" w:cs="Arial"/>
        </w:rPr>
        <w:t> </w:t>
      </w:r>
      <m:oMath>
        <m:r>
          <w:rPr>
            <w:rFonts w:ascii="Cambria Math" w:hAnsi="Cambria Math" w:cs="Arial"/>
          </w:rPr>
          <m:t>P(t)=P0​ekt</m:t>
        </m:r>
      </m:oMath>
    </w:p>
    <w:p w14:paraId="28ADB2B2" w14:textId="77777777" w:rsidR="00183A18" w:rsidRDefault="00784370" w:rsidP="00784370">
      <w:pPr>
        <w:numPr>
          <w:ilvl w:val="0"/>
          <w:numId w:val="1"/>
        </w:numPr>
        <w:spacing w:line="276" w:lineRule="auto"/>
        <w:rPr>
          <w:rFonts w:ascii="Arial" w:hAnsi="Arial" w:cs="Arial"/>
        </w:rPr>
      </w:pPr>
      <w:r w:rsidRPr="00784370">
        <w:rPr>
          <w:rFonts w:ascii="Arial" w:hAnsi="Arial" w:cs="Arial"/>
          <w:b/>
          <w:bCs/>
        </w:rPr>
        <w:t>Tiempo de duplicación (</w:t>
      </w:r>
      <w:r w:rsidRPr="00784370">
        <w:rPr>
          <w:rFonts w:ascii="Arial" w:hAnsi="Arial" w:cs="Arial"/>
          <w:bCs/>
        </w:rPr>
        <w:t>años</w:t>
      </w:r>
      <w:r w:rsidRPr="00784370">
        <w:rPr>
          <w:rFonts w:ascii="Arial" w:hAnsi="Arial" w:cs="Arial"/>
          <w:b/>
          <w:bCs/>
        </w:rPr>
        <w:t>):</w:t>
      </w:r>
      <w:r w:rsidR="00183A18">
        <w:rPr>
          <w:rFonts w:ascii="Arial" w:hAnsi="Arial" w:cs="Arial"/>
        </w:rPr>
        <w:t> </w:t>
      </w:r>
    </w:p>
    <w:p w14:paraId="4FCEC62F" w14:textId="11E5A7B4" w:rsidR="00183A18" w:rsidRDefault="00183A18" w:rsidP="00183A18">
      <w:pPr>
        <w:spacing w:line="276" w:lineRule="auto"/>
        <w:ind w:left="360"/>
        <w:rPr>
          <w:rFonts w:ascii="Cambria Math" w:hAnsi="Cambria Math" w:cs="Arial"/>
          <w:i/>
        </w:rPr>
      </w:pPr>
      <w:r>
        <w:rPr>
          <w:rFonts w:ascii="Arial" w:hAnsi="Arial" w:cs="Arial"/>
        </w:rPr>
        <w:t xml:space="preserve">Geométrico: </w:t>
      </w:r>
      <m:oMath>
        <m:sSub>
          <m:sSubPr>
            <m:ctrlPr>
              <w:rPr>
                <w:rFonts w:ascii="Cambria Math" w:hAnsi="Cambria Math" w:cs="Arial"/>
                <w:i/>
              </w:rPr>
            </m:ctrlPr>
          </m:sSubPr>
          <m:e>
            <m:r>
              <w:rPr>
                <w:rFonts w:ascii="Cambria Math" w:hAnsi="Cambria Math" w:cs="Arial"/>
              </w:rPr>
              <m:t>t</m:t>
            </m:r>
          </m:e>
          <m:sub>
            <m:r>
              <w:rPr>
                <w:rFonts w:ascii="Cambria Math" w:hAnsi="Cambria Math" w:cs="Arial"/>
              </w:rPr>
              <m:t>2</m:t>
            </m:r>
          </m:sub>
        </m:sSub>
        <m:r>
          <w:rPr>
            <w:rFonts w:ascii="Cambria Math" w:hAnsi="Cambria Math" w:cs="Arial"/>
          </w:rPr>
          <m:t xml:space="preserve">= </m:t>
        </m:r>
        <m:f>
          <m:fPr>
            <m:ctrlPr>
              <w:rPr>
                <w:rFonts w:ascii="Cambria Math" w:hAnsi="Cambria Math" w:cs="Arial"/>
                <w:i/>
              </w:rPr>
            </m:ctrlPr>
          </m:fPr>
          <m:num>
            <m:func>
              <m:funcPr>
                <m:ctrlPr>
                  <w:rPr>
                    <w:rFonts w:ascii="Cambria Math" w:hAnsi="Cambria Math" w:cs="Arial"/>
                    <w:i/>
                  </w:rPr>
                </m:ctrlPr>
              </m:funcPr>
              <m:fName>
                <m:r>
                  <m:rPr>
                    <m:sty m:val="p"/>
                  </m:rPr>
                  <w:rPr>
                    <w:rFonts w:ascii="Cambria Math" w:hAnsi="Cambria Math" w:cs="Arial"/>
                  </w:rPr>
                  <m:t>ln</m:t>
                </m:r>
              </m:fName>
              <m:e>
                <m:r>
                  <w:rPr>
                    <w:rFonts w:ascii="Cambria Math" w:hAnsi="Cambria Math" w:cs="Arial"/>
                  </w:rPr>
                  <m:t>2</m:t>
                </m:r>
              </m:e>
            </m:func>
          </m:num>
          <m:den>
            <m:r>
              <m:rPr>
                <m:sty m:val="p"/>
              </m:rPr>
              <w:rPr>
                <w:rFonts w:ascii="Cambria Math" w:hAnsi="Cambria Math" w:cs="Arial"/>
              </w:rPr>
              <m:t>ln⁡</m:t>
            </m:r>
            <m:r>
              <w:rPr>
                <w:rFonts w:ascii="Cambria Math" w:hAnsi="Cambria Math" w:cs="Arial"/>
              </w:rPr>
              <m:t>(1+r)</m:t>
            </m:r>
          </m:den>
        </m:f>
      </m:oMath>
    </w:p>
    <w:p w14:paraId="7C0C4534" w14:textId="0CC3D06F" w:rsidR="00784370" w:rsidRPr="00784370" w:rsidRDefault="00183A18" w:rsidP="00A24C57">
      <w:pPr>
        <w:spacing w:line="276" w:lineRule="auto"/>
        <w:ind w:left="360"/>
        <w:rPr>
          <w:rFonts w:ascii="Arial" w:hAnsi="Arial" w:cs="Arial"/>
        </w:rPr>
      </w:pPr>
      <w:r w:rsidRPr="00183A18">
        <w:rPr>
          <w:rFonts w:ascii="Cambria Math" w:hAnsi="Cambria Math" w:cs="Arial"/>
          <w:i/>
        </w:rPr>
        <w:t xml:space="preserve"> Exponencial: ​</w:t>
      </w:r>
      <m:oMath>
        <m:sSub>
          <m:sSubPr>
            <m:ctrlPr>
              <w:rPr>
                <w:rFonts w:ascii="Cambria Math" w:hAnsi="Cambria Math" w:cs="Arial"/>
                <w:i/>
              </w:rPr>
            </m:ctrlPr>
          </m:sSubPr>
          <m:e>
            <m:r>
              <w:rPr>
                <w:rFonts w:ascii="Cambria Math" w:hAnsi="Cambria Math" w:cs="Arial"/>
              </w:rPr>
              <m:t>t</m:t>
            </m:r>
          </m:e>
          <m:sub>
            <m:r>
              <w:rPr>
                <w:rFonts w:ascii="Cambria Math" w:hAnsi="Cambria Math" w:cs="Arial"/>
              </w:rPr>
              <m:t>2</m:t>
            </m:r>
          </m:sub>
        </m:sSub>
        <m:r>
          <w:rPr>
            <w:rFonts w:ascii="Cambria Math" w:hAnsi="Cambria Math" w:cs="Arial"/>
          </w:rPr>
          <m:t xml:space="preserve">= </m:t>
        </m:r>
        <m:f>
          <m:fPr>
            <m:ctrlPr>
              <w:rPr>
                <w:rFonts w:ascii="Cambria Math" w:hAnsi="Cambria Math" w:cs="Arial"/>
                <w:i/>
              </w:rPr>
            </m:ctrlPr>
          </m:fPr>
          <m:num>
            <m:func>
              <m:funcPr>
                <m:ctrlPr>
                  <w:rPr>
                    <w:rFonts w:ascii="Cambria Math" w:hAnsi="Cambria Math" w:cs="Arial"/>
                    <w:i/>
                  </w:rPr>
                </m:ctrlPr>
              </m:funcPr>
              <m:fName>
                <m:r>
                  <m:rPr>
                    <m:sty m:val="p"/>
                  </m:rPr>
                  <w:rPr>
                    <w:rFonts w:ascii="Cambria Math" w:hAnsi="Cambria Math" w:cs="Arial"/>
                  </w:rPr>
                  <m:t>ln</m:t>
                </m:r>
              </m:fName>
              <m:e>
                <m:r>
                  <w:rPr>
                    <w:rFonts w:ascii="Cambria Math" w:hAnsi="Cambria Math" w:cs="Arial"/>
                  </w:rPr>
                  <m:t>2</m:t>
                </m:r>
              </m:e>
            </m:func>
          </m:num>
          <m:den>
            <m:r>
              <m:rPr>
                <m:sty m:val="p"/>
              </m:rPr>
              <w:rPr>
                <w:rFonts w:ascii="Cambria Math" w:hAnsi="Cambria Math" w:cs="Arial"/>
              </w:rPr>
              <m:t>k</m:t>
            </m:r>
          </m:den>
        </m:f>
      </m:oMath>
      <w:bookmarkStart w:id="0" w:name="_GoBack"/>
      <w:bookmarkEnd w:id="0"/>
      <w:r w:rsidRPr="00183A18">
        <w:rPr>
          <w:rFonts w:ascii="Cambria Math" w:hAnsi="Cambria Math" w:cs="Arial"/>
          <w:i/>
        </w:rPr>
        <w:br/>
      </w:r>
    </w:p>
    <w:p w14:paraId="7DC7E59B" w14:textId="1CDFEECD" w:rsidR="00784370" w:rsidRDefault="00784370" w:rsidP="00784370">
      <w:pPr>
        <w:numPr>
          <w:ilvl w:val="0"/>
          <w:numId w:val="1"/>
        </w:numPr>
        <w:spacing w:line="276" w:lineRule="auto"/>
        <w:rPr>
          <w:rFonts w:ascii="Arial" w:hAnsi="Arial" w:cs="Arial"/>
        </w:rPr>
      </w:pPr>
      <w:r w:rsidRPr="00784370">
        <w:rPr>
          <w:rFonts w:ascii="Arial" w:hAnsi="Arial" w:cs="Arial"/>
          <w:b/>
          <w:bCs/>
        </w:rPr>
        <w:t>Nota:</w:t>
      </w:r>
      <w:r w:rsidRPr="00784370">
        <w:rPr>
          <w:rFonts w:ascii="Arial" w:hAnsi="Arial" w:cs="Arial"/>
        </w:rPr>
        <w:t> Se excluye No especificado y se agrupan edades altas en 85+.</w:t>
      </w:r>
    </w:p>
    <w:p w14:paraId="3B99E9CB" w14:textId="3788C690" w:rsidR="0013361B" w:rsidRDefault="0013361B" w:rsidP="0013361B">
      <w:pPr>
        <w:pStyle w:val="Prrafodelista"/>
        <w:rPr>
          <w:rFonts w:ascii="Arial" w:hAnsi="Arial" w:cs="Arial"/>
        </w:rPr>
      </w:pPr>
    </w:p>
    <w:p w14:paraId="15364F1E" w14:textId="77777777" w:rsidR="00A24C57" w:rsidRDefault="00A24C57" w:rsidP="0013361B">
      <w:pPr>
        <w:pStyle w:val="Prrafodelista"/>
        <w:rPr>
          <w:rFonts w:ascii="Arial" w:hAnsi="Arial" w:cs="Arial"/>
        </w:rPr>
      </w:pPr>
    </w:p>
    <w:p w14:paraId="55D8F9D9" w14:textId="77777777" w:rsidR="0013361B" w:rsidRPr="00784370" w:rsidRDefault="0013361B" w:rsidP="0013361B">
      <w:pPr>
        <w:spacing w:line="276" w:lineRule="auto"/>
        <w:rPr>
          <w:rFonts w:ascii="Arial" w:hAnsi="Arial" w:cs="Arial"/>
        </w:rPr>
      </w:pPr>
    </w:p>
    <w:p w14:paraId="27558977" w14:textId="6488FE95" w:rsidR="0013361B" w:rsidRPr="00E7562F" w:rsidRDefault="00A623DA" w:rsidP="00E7562F">
      <w:pPr>
        <w:pStyle w:val="Citadestacada"/>
        <w:rPr>
          <w:b/>
          <w:sz w:val="36"/>
        </w:rPr>
      </w:pPr>
      <w:r w:rsidRPr="00E7562F">
        <w:rPr>
          <w:b/>
          <w:sz w:val="36"/>
        </w:rPr>
        <w:t>Pirámides poblacionales</w:t>
      </w:r>
    </w:p>
    <w:p w14:paraId="07FA16DF" w14:textId="54C1BBFC" w:rsidR="00A623DA" w:rsidRDefault="00A623DA" w:rsidP="00A623DA">
      <w:pPr>
        <w:rPr>
          <w:rFonts w:ascii="Arial" w:hAnsi="Arial" w:cs="Arial"/>
        </w:rPr>
      </w:pPr>
      <w:r w:rsidRPr="00A623DA">
        <w:rPr>
          <w:rFonts w:ascii="Arial" w:hAnsi="Arial" w:cs="Arial"/>
          <w:b/>
        </w:rPr>
        <w:t>Propósito.</w:t>
      </w:r>
      <w:r w:rsidRPr="00A623DA">
        <w:rPr>
          <w:rFonts w:ascii="Arial" w:hAnsi="Arial" w:cs="Arial"/>
        </w:rPr>
        <w:t xml:space="preserve"> Describir la estructura por edad y sexo del municipio de Tultitlán mediante pirámides poblacionales y comparar los perfiles de 2010 y 2020.</w:t>
      </w:r>
    </w:p>
    <w:p w14:paraId="238CA465" w14:textId="30486E69" w:rsidR="00A623DA" w:rsidRDefault="0013361B" w:rsidP="00A623DA">
      <w:pPr>
        <w:spacing w:line="240" w:lineRule="auto"/>
        <w:rPr>
          <w:rFonts w:ascii="Arial" w:hAnsi="Arial" w:cs="Arial"/>
        </w:rPr>
      </w:pPr>
      <w:r>
        <w:rPr>
          <w:rFonts w:ascii="Arial" w:hAnsi="Arial" w:cs="Arial"/>
        </w:rPr>
        <w:t>Una pirámide poblacional es un gráfico de barras horizontales por grupos quinquenales de edad (0-4,5-</w:t>
      </w:r>
      <w:proofErr w:type="gramStart"/>
      <w:r>
        <w:rPr>
          <w:rFonts w:ascii="Arial" w:hAnsi="Arial" w:cs="Arial"/>
        </w:rPr>
        <w:t>9,…</w:t>
      </w:r>
      <w:proofErr w:type="gramEnd"/>
      <w:r>
        <w:rPr>
          <w:rFonts w:ascii="Arial" w:hAnsi="Arial" w:cs="Arial"/>
        </w:rPr>
        <w:t xml:space="preserve">,80-84,85+) donde se colocan los hombres a la izquierda y las mujeres a la derecha. Para facilitar la simetría, es común graficar los valores masculinos con signo negativo (solo para verlo mejor). La longitud de cada barra representa el tamaño poblacional del grupo, en nuestro caso (número de personas); cuando se usan porcentajes, se etiqueta explícitamente la escala (% de la población). A </w:t>
      </w:r>
      <w:r w:rsidR="008A3FA9">
        <w:rPr>
          <w:rFonts w:ascii="Arial" w:hAnsi="Arial" w:cs="Arial"/>
        </w:rPr>
        <w:t>continuación,</w:t>
      </w:r>
      <w:r>
        <w:rPr>
          <w:rFonts w:ascii="Arial" w:hAnsi="Arial" w:cs="Arial"/>
        </w:rPr>
        <w:t xml:space="preserve"> presentamos las gráficas:</w:t>
      </w:r>
    </w:p>
    <w:p w14:paraId="1C81BB08" w14:textId="77777777" w:rsidR="0013361B" w:rsidRDefault="0013361B" w:rsidP="00A623DA">
      <w:pPr>
        <w:spacing w:line="240" w:lineRule="auto"/>
        <w:rPr>
          <w:rFonts w:ascii="Arial" w:hAnsi="Arial" w:cs="Arial"/>
        </w:rPr>
      </w:pPr>
    </w:p>
    <w:p w14:paraId="1582DD39" w14:textId="77AA1A1D" w:rsidR="0013361B" w:rsidRDefault="0013361B" w:rsidP="00A623DA">
      <w:pPr>
        <w:spacing w:line="240" w:lineRule="auto"/>
        <w:rPr>
          <w:rFonts w:ascii="Arial" w:hAnsi="Arial" w:cs="Arial"/>
        </w:rPr>
      </w:pPr>
    </w:p>
    <w:p w14:paraId="53B8BFCC" w14:textId="71A2D949" w:rsidR="0013361B" w:rsidRDefault="0013361B" w:rsidP="00A623DA">
      <w:pPr>
        <w:spacing w:line="240" w:lineRule="auto"/>
        <w:rPr>
          <w:rFonts w:ascii="Arial" w:hAnsi="Arial" w:cs="Arial"/>
        </w:rPr>
      </w:pPr>
    </w:p>
    <w:p w14:paraId="0F76C01B" w14:textId="36D692DF" w:rsidR="0013361B" w:rsidRDefault="0013361B" w:rsidP="00A623DA">
      <w:pPr>
        <w:spacing w:line="240" w:lineRule="auto"/>
        <w:rPr>
          <w:rFonts w:ascii="Arial" w:hAnsi="Arial" w:cs="Arial"/>
        </w:rPr>
      </w:pPr>
      <w:r>
        <w:rPr>
          <w:rFonts w:ascii="Arial" w:hAnsi="Arial" w:cs="Arial"/>
        </w:rPr>
        <w:lastRenderedPageBreak/>
        <w:t>Pirámide poblacional 2010. (Número de personas)</w:t>
      </w:r>
    </w:p>
    <w:p w14:paraId="255C3A3A" w14:textId="3BBD907B" w:rsidR="0013361B" w:rsidRDefault="00CA56A5" w:rsidP="00A623DA">
      <w:pPr>
        <w:spacing w:line="240" w:lineRule="auto"/>
        <w:rPr>
          <w:rFonts w:ascii="Arial" w:hAnsi="Arial" w:cs="Arial"/>
        </w:rPr>
      </w:pPr>
      <w:r>
        <w:rPr>
          <w:noProof/>
          <w:lang w:eastAsia="es-MX"/>
        </w:rPr>
        <w:drawing>
          <wp:anchor distT="0" distB="0" distL="114300" distR="114300" simplePos="0" relativeHeight="251661312" behindDoc="0" locked="0" layoutInCell="1" allowOverlap="1" wp14:anchorId="7D7EA8CD" wp14:editId="725C9A05">
            <wp:simplePos x="0" y="0"/>
            <wp:positionH relativeFrom="margin">
              <wp:align>center</wp:align>
            </wp:positionH>
            <wp:positionV relativeFrom="bottomMargin">
              <wp:posOffset>-7987030</wp:posOffset>
            </wp:positionV>
            <wp:extent cx="3505200" cy="2486025"/>
            <wp:effectExtent l="0" t="0" r="0" b="0"/>
            <wp:wrapSquare wrapText="bothSides"/>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p>
    <w:p w14:paraId="553659C6" w14:textId="0CCC8049" w:rsidR="0013361B" w:rsidRDefault="0013361B" w:rsidP="00A623DA">
      <w:pPr>
        <w:spacing w:line="240" w:lineRule="auto"/>
        <w:rPr>
          <w:rFonts w:ascii="Arial" w:hAnsi="Arial" w:cs="Arial"/>
        </w:rPr>
      </w:pPr>
    </w:p>
    <w:p w14:paraId="3A8D08C7" w14:textId="4F96951B" w:rsidR="0013361B" w:rsidRDefault="0013361B" w:rsidP="00A623DA">
      <w:pPr>
        <w:spacing w:line="240" w:lineRule="auto"/>
        <w:rPr>
          <w:rFonts w:ascii="Arial" w:hAnsi="Arial" w:cs="Arial"/>
        </w:rPr>
      </w:pPr>
    </w:p>
    <w:p w14:paraId="5EE30C57" w14:textId="61527A34" w:rsidR="0013361B" w:rsidRDefault="0013361B" w:rsidP="00A623DA">
      <w:pPr>
        <w:spacing w:line="240" w:lineRule="auto"/>
        <w:rPr>
          <w:rFonts w:ascii="Arial" w:hAnsi="Arial" w:cs="Arial"/>
        </w:rPr>
      </w:pPr>
    </w:p>
    <w:p w14:paraId="62BEC2E6" w14:textId="5D3C9C8E" w:rsidR="0013361B" w:rsidRDefault="0013361B" w:rsidP="00A623DA">
      <w:pPr>
        <w:spacing w:line="240" w:lineRule="auto"/>
        <w:rPr>
          <w:rFonts w:ascii="Arial" w:hAnsi="Arial" w:cs="Arial"/>
        </w:rPr>
      </w:pPr>
    </w:p>
    <w:p w14:paraId="1ED97644" w14:textId="0D03BEFA" w:rsidR="0013361B" w:rsidRDefault="0013361B" w:rsidP="00A623DA">
      <w:pPr>
        <w:spacing w:line="240" w:lineRule="auto"/>
        <w:rPr>
          <w:rFonts w:ascii="Arial" w:hAnsi="Arial" w:cs="Arial"/>
        </w:rPr>
      </w:pPr>
    </w:p>
    <w:p w14:paraId="2BCC9A32" w14:textId="6344492D" w:rsidR="0013361B" w:rsidRDefault="0013361B" w:rsidP="00A623DA">
      <w:pPr>
        <w:spacing w:line="240" w:lineRule="auto"/>
        <w:rPr>
          <w:rFonts w:ascii="Arial" w:hAnsi="Arial" w:cs="Arial"/>
        </w:rPr>
      </w:pPr>
    </w:p>
    <w:p w14:paraId="4DB83B75" w14:textId="71CE86BD" w:rsidR="0013361B" w:rsidRDefault="0013361B" w:rsidP="00A623DA">
      <w:pPr>
        <w:spacing w:line="240" w:lineRule="auto"/>
        <w:rPr>
          <w:rFonts w:ascii="Arial" w:hAnsi="Arial" w:cs="Arial"/>
        </w:rPr>
      </w:pPr>
    </w:p>
    <w:p w14:paraId="06DF0365" w14:textId="3D8D110D" w:rsidR="0013361B" w:rsidRDefault="0013361B" w:rsidP="00A623DA">
      <w:pPr>
        <w:spacing w:line="240" w:lineRule="auto"/>
        <w:rPr>
          <w:rFonts w:ascii="Arial" w:hAnsi="Arial" w:cs="Arial"/>
        </w:rPr>
      </w:pPr>
    </w:p>
    <w:p w14:paraId="5B3653F5" w14:textId="0BCDD88E" w:rsidR="0013361B" w:rsidRDefault="0013361B" w:rsidP="00A623DA">
      <w:pPr>
        <w:spacing w:line="240" w:lineRule="auto"/>
        <w:rPr>
          <w:rFonts w:ascii="Arial" w:hAnsi="Arial" w:cs="Arial"/>
        </w:rPr>
      </w:pPr>
    </w:p>
    <w:p w14:paraId="01342056" w14:textId="624FB4C6" w:rsidR="0013361B" w:rsidRDefault="0013361B" w:rsidP="00A623DA">
      <w:pPr>
        <w:spacing w:line="240" w:lineRule="auto"/>
        <w:rPr>
          <w:rFonts w:ascii="Arial" w:hAnsi="Arial" w:cs="Arial"/>
        </w:rPr>
      </w:pPr>
    </w:p>
    <w:p w14:paraId="0FC045F0" w14:textId="69246F20" w:rsidR="0013361B" w:rsidRDefault="0013361B" w:rsidP="00A623DA">
      <w:pPr>
        <w:spacing w:line="240" w:lineRule="auto"/>
        <w:rPr>
          <w:rFonts w:ascii="Arial" w:hAnsi="Arial" w:cs="Arial"/>
        </w:rPr>
      </w:pPr>
      <w:r>
        <w:rPr>
          <w:rFonts w:ascii="Arial" w:hAnsi="Arial" w:cs="Arial"/>
        </w:rPr>
        <w:t>Pirámide poblacional 2020. (Número de personas)</w:t>
      </w:r>
    </w:p>
    <w:p w14:paraId="58AD5F92" w14:textId="4B8654F4" w:rsidR="00BA6F33" w:rsidRDefault="00BA6F33" w:rsidP="00A623DA">
      <w:pPr>
        <w:spacing w:line="240" w:lineRule="auto"/>
        <w:rPr>
          <w:rFonts w:ascii="Arial" w:hAnsi="Arial" w:cs="Arial"/>
        </w:rPr>
      </w:pPr>
    </w:p>
    <w:p w14:paraId="6B3B1D92" w14:textId="558AA68F" w:rsidR="00BA6F33" w:rsidRDefault="00BA6F33" w:rsidP="00A623DA">
      <w:pPr>
        <w:spacing w:line="240" w:lineRule="auto"/>
        <w:rPr>
          <w:rFonts w:ascii="Arial" w:hAnsi="Arial" w:cs="Arial"/>
        </w:rPr>
      </w:pPr>
    </w:p>
    <w:p w14:paraId="23F5EEBD" w14:textId="3D7C664D" w:rsidR="00BA6F33" w:rsidRDefault="00BA6F33" w:rsidP="00A623DA">
      <w:pPr>
        <w:spacing w:line="240" w:lineRule="auto"/>
        <w:rPr>
          <w:rFonts w:ascii="Arial" w:hAnsi="Arial" w:cs="Arial"/>
        </w:rPr>
      </w:pPr>
    </w:p>
    <w:p w14:paraId="456621B5" w14:textId="48CAD319" w:rsidR="00BA6F33" w:rsidRDefault="00BA6F33" w:rsidP="00A623DA">
      <w:pPr>
        <w:spacing w:line="240" w:lineRule="auto"/>
        <w:rPr>
          <w:rFonts w:ascii="Arial" w:hAnsi="Arial" w:cs="Arial"/>
        </w:rPr>
      </w:pPr>
    </w:p>
    <w:p w14:paraId="4254180E" w14:textId="7D3AB3EA" w:rsidR="00BA6F33" w:rsidRDefault="00BA6F33" w:rsidP="00A623DA">
      <w:pPr>
        <w:spacing w:line="240" w:lineRule="auto"/>
        <w:rPr>
          <w:rFonts w:ascii="Arial" w:hAnsi="Arial" w:cs="Arial"/>
        </w:rPr>
      </w:pPr>
    </w:p>
    <w:p w14:paraId="2B16BAFC" w14:textId="7FF4E46E" w:rsidR="00BA6F33" w:rsidRDefault="00BA6F33" w:rsidP="00A623DA">
      <w:pPr>
        <w:spacing w:line="240" w:lineRule="auto"/>
        <w:rPr>
          <w:rFonts w:ascii="Arial" w:hAnsi="Arial" w:cs="Arial"/>
        </w:rPr>
      </w:pPr>
    </w:p>
    <w:p w14:paraId="1116221C" w14:textId="77D5D49B" w:rsidR="00BA6F33" w:rsidRDefault="00BA6F33" w:rsidP="00A623DA">
      <w:pPr>
        <w:spacing w:line="240" w:lineRule="auto"/>
        <w:rPr>
          <w:rFonts w:ascii="Arial" w:hAnsi="Arial" w:cs="Arial"/>
        </w:rPr>
      </w:pPr>
    </w:p>
    <w:p w14:paraId="5DCB809D" w14:textId="53467641" w:rsidR="00BA6F33" w:rsidRDefault="00BA6F33" w:rsidP="00A623DA">
      <w:pPr>
        <w:spacing w:line="240" w:lineRule="auto"/>
        <w:rPr>
          <w:rFonts w:ascii="Arial" w:hAnsi="Arial" w:cs="Arial"/>
        </w:rPr>
      </w:pPr>
    </w:p>
    <w:p w14:paraId="48F83245" w14:textId="53548161" w:rsidR="00BA6F33" w:rsidRDefault="00BA6F33" w:rsidP="00A623DA">
      <w:pPr>
        <w:spacing w:line="240" w:lineRule="auto"/>
        <w:rPr>
          <w:rFonts w:ascii="Arial" w:hAnsi="Arial" w:cs="Arial"/>
        </w:rPr>
      </w:pPr>
    </w:p>
    <w:p w14:paraId="3F86795E" w14:textId="1B1B2B29" w:rsidR="00BA6F33" w:rsidRDefault="00BA6F33" w:rsidP="00A623DA">
      <w:pPr>
        <w:spacing w:line="240" w:lineRule="auto"/>
        <w:rPr>
          <w:rFonts w:ascii="Arial" w:hAnsi="Arial" w:cs="Arial"/>
        </w:rPr>
      </w:pPr>
    </w:p>
    <w:p w14:paraId="51BF377C" w14:textId="56589945" w:rsidR="00CA56A5" w:rsidRPr="00CA56A5" w:rsidRDefault="00CA56A5" w:rsidP="00A623DA">
      <w:pPr>
        <w:spacing w:line="240" w:lineRule="auto"/>
        <w:rPr>
          <w:rFonts w:ascii="Arial" w:hAnsi="Arial" w:cs="Arial"/>
          <w:b/>
        </w:rPr>
      </w:pPr>
      <w:r w:rsidRPr="00CA56A5">
        <w:rPr>
          <w:rFonts w:ascii="Arial" w:hAnsi="Arial" w:cs="Arial"/>
          <w:b/>
        </w:rPr>
        <w:t>INTERPRETACION.</w:t>
      </w:r>
    </w:p>
    <w:p w14:paraId="79345E15" w14:textId="5EDFE74A" w:rsidR="00BD584D" w:rsidRDefault="00BA6F33" w:rsidP="00A623DA">
      <w:pPr>
        <w:spacing w:line="240" w:lineRule="auto"/>
        <w:rPr>
          <w:rFonts w:ascii="Arial" w:hAnsi="Arial" w:cs="Arial"/>
        </w:rPr>
      </w:pPr>
      <w:r>
        <w:rPr>
          <w:noProof/>
          <w:lang w:eastAsia="es-MX"/>
        </w:rPr>
        <w:drawing>
          <wp:anchor distT="0" distB="0" distL="114300" distR="114300" simplePos="0" relativeHeight="251662336" behindDoc="0" locked="0" layoutInCell="1" allowOverlap="1" wp14:anchorId="3906AF22" wp14:editId="5E74C2C4">
            <wp:simplePos x="0" y="0"/>
            <wp:positionH relativeFrom="margin">
              <wp:align>center</wp:align>
            </wp:positionH>
            <wp:positionV relativeFrom="margin">
              <wp:posOffset>3481705</wp:posOffset>
            </wp:positionV>
            <wp:extent cx="3543300" cy="2209800"/>
            <wp:effectExtent l="0" t="0" r="0" b="0"/>
            <wp:wrapSquare wrapText="bothSides"/>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14:paraId="041C1639" w14:textId="4C565FDE" w:rsidR="0013361B" w:rsidRPr="00CA56A5" w:rsidRDefault="00CA56A5" w:rsidP="00CA56A5">
      <w:pPr>
        <w:pStyle w:val="Prrafodelista"/>
        <w:numPr>
          <w:ilvl w:val="0"/>
          <w:numId w:val="2"/>
        </w:numPr>
        <w:spacing w:line="240" w:lineRule="auto"/>
        <w:rPr>
          <w:rFonts w:ascii="Arial" w:hAnsi="Arial" w:cs="Arial"/>
        </w:rPr>
      </w:pPr>
      <w:r>
        <w:rPr>
          <w:rFonts w:ascii="Arial" w:hAnsi="Arial" w:cs="Arial"/>
          <w:b/>
        </w:rPr>
        <w:t xml:space="preserve">Cambio de forma. </w:t>
      </w:r>
      <w:r w:rsidRPr="00CA56A5">
        <w:rPr>
          <w:rFonts w:ascii="Arial" w:hAnsi="Arial" w:cs="Arial"/>
        </w:rPr>
        <w:t xml:space="preserve">La pirámide de Tultitlán en 2010 mostraba una base relativamente ancha, característica de una población joven y en crecimiento. Para 2020, se observa una transición clara: la base se ha estrechado considerablemente, indicando una disminución en la fecundidad. Simultáneamente, los grupos de edades centrales (25-59 años) se han ensanchado de forma notable, reflejando el envejecimiento de las cohortes numerosas y una mayor supervivencia en edades adultas. Se aprecia también un </w:t>
      </w:r>
      <w:proofErr w:type="gramStart"/>
      <w:r w:rsidRPr="00CA56A5">
        <w:rPr>
          <w:rFonts w:ascii="Arial" w:hAnsi="Arial" w:cs="Arial"/>
        </w:rPr>
        <w:t>ligero</w:t>
      </w:r>
      <w:proofErr w:type="gramEnd"/>
      <w:r w:rsidRPr="00CA56A5">
        <w:rPr>
          <w:rFonts w:ascii="Arial" w:hAnsi="Arial" w:cs="Arial"/>
        </w:rPr>
        <w:t xml:space="preserve"> pero importante ensanchamiento en los grupos de 65 años y más, señalando el inicio del envejecimiento poblacional.</w:t>
      </w:r>
    </w:p>
    <w:p w14:paraId="78C66EB1" w14:textId="60AB08F1" w:rsidR="0013361B" w:rsidRPr="00CA56A5" w:rsidRDefault="002F1529" w:rsidP="002F1529">
      <w:pPr>
        <w:pStyle w:val="Prrafodelista"/>
        <w:numPr>
          <w:ilvl w:val="0"/>
          <w:numId w:val="2"/>
        </w:numPr>
        <w:spacing w:line="240" w:lineRule="auto"/>
        <w:rPr>
          <w:rFonts w:ascii="Arial" w:hAnsi="Arial" w:cs="Arial"/>
        </w:rPr>
      </w:pPr>
      <w:r>
        <w:rPr>
          <w:rFonts w:ascii="Arial" w:hAnsi="Arial" w:cs="Arial"/>
          <w:b/>
        </w:rPr>
        <w:lastRenderedPageBreak/>
        <w:t xml:space="preserve">Cohortes y “olas”. </w:t>
      </w:r>
      <w:r w:rsidRPr="002F1529">
        <w:rPr>
          <w:rFonts w:ascii="Arial" w:hAnsi="Arial" w:cs="Arial"/>
        </w:rPr>
        <w:t>El desplazamiento de las cohortes más numerosas entre 2010 y 2020 es evidente. Por ejemplo, el grupo de 20-24 años en 2010, al ser proyectado, se observa en el grupo de 30-34 años en 2020. Esta dinámica anticipa una presión futura en la demanda de educación media superior y superior, así como en el mercado laboral y los servicios de salud para adultos.</w:t>
      </w:r>
    </w:p>
    <w:p w14:paraId="3AFAB744" w14:textId="15A8C44D" w:rsidR="0013361B" w:rsidRDefault="002F1529" w:rsidP="002F1529">
      <w:pPr>
        <w:pStyle w:val="Prrafodelista"/>
        <w:numPr>
          <w:ilvl w:val="0"/>
          <w:numId w:val="2"/>
        </w:numPr>
        <w:spacing w:line="240" w:lineRule="auto"/>
        <w:rPr>
          <w:rFonts w:ascii="Arial" w:hAnsi="Arial" w:cs="Arial"/>
        </w:rPr>
      </w:pPr>
      <w:r>
        <w:rPr>
          <w:rFonts w:ascii="Arial" w:hAnsi="Arial" w:cs="Arial"/>
          <w:b/>
        </w:rPr>
        <w:t xml:space="preserve">Asimetrías por sexo. </w:t>
      </w:r>
      <w:r w:rsidRPr="002F1529">
        <w:rPr>
          <w:rFonts w:ascii="Arial" w:hAnsi="Arial" w:cs="Arial"/>
        </w:rPr>
        <w:t>En edades avanzadas (65+), se confirma la mayor presencia femenina, resultado de una mayor esperanza de vida de las mujeres. En edades jóvenes y adultas, la población masculina y femenina muestra un equilibrio relativo.</w:t>
      </w:r>
    </w:p>
    <w:p w14:paraId="067F8D2D" w14:textId="7FFFEA1E" w:rsidR="002F1529" w:rsidRPr="002F1529" w:rsidRDefault="002F1529" w:rsidP="002F1529">
      <w:pPr>
        <w:pStyle w:val="Prrafodelista"/>
        <w:numPr>
          <w:ilvl w:val="0"/>
          <w:numId w:val="2"/>
        </w:numPr>
        <w:spacing w:line="240" w:lineRule="auto"/>
        <w:rPr>
          <w:rFonts w:ascii="Arial" w:hAnsi="Arial" w:cs="Arial"/>
        </w:rPr>
      </w:pPr>
      <w:r>
        <w:rPr>
          <w:rFonts w:ascii="Arial" w:hAnsi="Arial" w:cs="Arial"/>
          <w:b/>
        </w:rPr>
        <w:t>Implicaciones inmediatas.</w:t>
      </w:r>
    </w:p>
    <w:p w14:paraId="0158546F" w14:textId="34D99450" w:rsidR="002F1529" w:rsidRPr="002F1529" w:rsidRDefault="002F1529" w:rsidP="002F1529">
      <w:pPr>
        <w:spacing w:line="240" w:lineRule="auto"/>
        <w:rPr>
          <w:rFonts w:ascii="Arial" w:hAnsi="Arial" w:cs="Arial"/>
        </w:rPr>
      </w:pPr>
      <w:r w:rsidRPr="002F1529">
        <w:rPr>
          <w:rFonts w:ascii="Arial" w:hAnsi="Arial" w:cs="Arial"/>
          <w:b/>
        </w:rPr>
        <w:t>Educación:</w:t>
      </w:r>
      <w:r w:rsidRPr="002F1529">
        <w:rPr>
          <w:rFonts w:ascii="Arial" w:hAnsi="Arial" w:cs="Arial"/>
        </w:rPr>
        <w:t xml:space="preserve"> La base estrecha de la pirámide en 2020 sugiere que la presión por nuevos cupos en educación básica (preescolar y primaria) disminuirá, abriendo una oportunidad para invertir en la calidad educativa y en la infraestructura para niveles superiores.</w:t>
      </w:r>
    </w:p>
    <w:p w14:paraId="3D59DB78" w14:textId="2D6080A1" w:rsidR="002F1529" w:rsidRPr="002F1529" w:rsidRDefault="002F1529" w:rsidP="002F1529">
      <w:pPr>
        <w:spacing w:line="240" w:lineRule="auto"/>
        <w:rPr>
          <w:rFonts w:ascii="Arial" w:hAnsi="Arial" w:cs="Arial"/>
        </w:rPr>
      </w:pPr>
      <w:r w:rsidRPr="002F1529">
        <w:rPr>
          <w:rFonts w:ascii="Arial" w:hAnsi="Arial" w:cs="Arial"/>
          <w:b/>
        </w:rPr>
        <w:t>Mercado laboral:</w:t>
      </w:r>
      <w:r w:rsidRPr="002F1529">
        <w:rPr>
          <w:rFonts w:ascii="Arial" w:hAnsi="Arial" w:cs="Arial"/>
        </w:rPr>
        <w:t xml:space="preserve"> El notable ensanchamiento de los grupos en edad activa (15-64) es una ventana de bono demográfico. Tultitlán tiene una oportunidad única para impulsar políticas de empleo, capacitación y desarrollo económico que aprovechen esta abundante fuerza laboral.</w:t>
      </w:r>
    </w:p>
    <w:p w14:paraId="17C57185" w14:textId="6A33717C" w:rsidR="002F1529" w:rsidRDefault="002F1529" w:rsidP="002F1529">
      <w:pPr>
        <w:spacing w:line="240" w:lineRule="auto"/>
        <w:rPr>
          <w:rFonts w:ascii="Arial" w:hAnsi="Arial" w:cs="Arial"/>
        </w:rPr>
      </w:pPr>
      <w:r w:rsidRPr="002F1529">
        <w:rPr>
          <w:rFonts w:ascii="Arial" w:hAnsi="Arial" w:cs="Arial"/>
          <w:b/>
        </w:rPr>
        <w:t>Salud y pensiones:</w:t>
      </w:r>
      <w:r w:rsidRPr="002F1529">
        <w:rPr>
          <w:rFonts w:ascii="Arial" w:hAnsi="Arial" w:cs="Arial"/>
        </w:rPr>
        <w:t xml:space="preserve"> El aumento relativo de la población de 65 años y más anticipa una mayor demanda de servicios de salud especializados en geriatría y un incremento en la presión sobre los sistemas de pensiones y retiro a mediano y largo plazo.</w:t>
      </w:r>
    </w:p>
    <w:p w14:paraId="52958972" w14:textId="77AF6D5E" w:rsidR="002F1529" w:rsidRDefault="002F1529" w:rsidP="002F1529">
      <w:pPr>
        <w:spacing w:line="240" w:lineRule="auto"/>
        <w:rPr>
          <w:rFonts w:ascii="Arial" w:hAnsi="Arial" w:cs="Arial"/>
        </w:rPr>
      </w:pPr>
    </w:p>
    <w:p w14:paraId="2003A71C" w14:textId="29677AFD" w:rsidR="002F1529" w:rsidRDefault="002F1529" w:rsidP="002F1529">
      <w:pPr>
        <w:spacing w:line="240" w:lineRule="auto"/>
        <w:rPr>
          <w:rFonts w:ascii="Arial" w:hAnsi="Arial" w:cs="Arial"/>
        </w:rPr>
      </w:pPr>
    </w:p>
    <w:p w14:paraId="4BE6F301" w14:textId="1529A6D8" w:rsidR="00E7562F" w:rsidRPr="00E7562F" w:rsidRDefault="008A3FA9" w:rsidP="00E7562F">
      <w:pPr>
        <w:pStyle w:val="Citadestacada"/>
        <w:rPr>
          <w:rFonts w:ascii="Arial" w:hAnsi="Arial" w:cs="Arial"/>
          <w:b/>
          <w:sz w:val="32"/>
        </w:rPr>
      </w:pPr>
      <w:r w:rsidRPr="008A3FA9">
        <w:rPr>
          <w:rFonts w:ascii="Arial" w:hAnsi="Arial" w:cs="Arial"/>
          <w:b/>
          <w:sz w:val="32"/>
        </w:rPr>
        <w:t>CRECIMIENTO POBLACIONAL</w:t>
      </w:r>
      <w:r w:rsidR="00E7562F" w:rsidRPr="00E7562F">
        <w:rPr>
          <w:rFonts w:ascii="Arial" w:hAnsi="Arial" w:cs="Arial"/>
          <w:b/>
          <w:sz w:val="24"/>
        </w:rPr>
        <w:t xml:space="preserve"> </w:t>
      </w:r>
    </w:p>
    <w:p w14:paraId="5D266189" w14:textId="4F785BC8" w:rsidR="00E7562F" w:rsidRDefault="00E7562F" w:rsidP="00A623DA">
      <w:pPr>
        <w:spacing w:line="240" w:lineRule="auto"/>
        <w:rPr>
          <w:rFonts w:ascii="Arial" w:hAnsi="Arial" w:cs="Arial"/>
        </w:rPr>
      </w:pPr>
      <w:r w:rsidRPr="00E7562F">
        <w:rPr>
          <w:rFonts w:ascii="Arial" w:hAnsi="Arial" w:cs="Arial"/>
        </w:rPr>
        <w:drawing>
          <wp:anchor distT="0" distB="0" distL="114300" distR="114300" simplePos="0" relativeHeight="251663360" behindDoc="0" locked="0" layoutInCell="1" allowOverlap="1" wp14:anchorId="25275D1E" wp14:editId="5765E23E">
            <wp:simplePos x="0" y="0"/>
            <wp:positionH relativeFrom="margin">
              <wp:align>center</wp:align>
            </wp:positionH>
            <wp:positionV relativeFrom="margin">
              <wp:posOffset>5653405</wp:posOffset>
            </wp:positionV>
            <wp:extent cx="6619875" cy="2475865"/>
            <wp:effectExtent l="0" t="0" r="9525" b="63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619875" cy="2475865"/>
                    </a:xfrm>
                    <a:prstGeom prst="rect">
                      <a:avLst/>
                    </a:prstGeom>
                  </pic:spPr>
                </pic:pic>
              </a:graphicData>
            </a:graphic>
            <wp14:sizeRelH relativeFrom="margin">
              <wp14:pctWidth>0</wp14:pctWidth>
            </wp14:sizeRelH>
            <wp14:sizeRelV relativeFrom="margin">
              <wp14:pctHeight>0</wp14:pctHeight>
            </wp14:sizeRelV>
          </wp:anchor>
        </w:drawing>
      </w:r>
      <w:r w:rsidRPr="00E7562F">
        <w:rPr>
          <w:rFonts w:ascii="Arial" w:hAnsi="Arial" w:cs="Arial"/>
          <w:b/>
        </w:rPr>
        <w:t>Propósito.</w:t>
      </w:r>
      <w:r w:rsidRPr="00E7562F">
        <w:rPr>
          <w:rFonts w:ascii="Arial" w:hAnsi="Arial" w:cs="Arial"/>
        </w:rPr>
        <w:t xml:space="preserve"> Estimar y explicar el crecimiento de la población por grupos quinquenales de edad y por sexo entre 2010 y 2020, y elaborar proyecciones a mitad de 2015 y 2025 usando los modelos geométrico y exponencial.</w:t>
      </w:r>
    </w:p>
    <w:p w14:paraId="4851B983" w14:textId="2238B652" w:rsidR="00E7562F" w:rsidRDefault="00E65DDD" w:rsidP="00A623DA">
      <w:pPr>
        <w:spacing w:line="240" w:lineRule="auto"/>
        <w:rPr>
          <w:rFonts w:ascii="Arial" w:hAnsi="Arial" w:cs="Arial"/>
          <w:b/>
          <w:sz w:val="28"/>
        </w:rPr>
      </w:pPr>
      <w:r w:rsidRPr="00E65DDD">
        <w:rPr>
          <w:rFonts w:ascii="Arial" w:hAnsi="Arial" w:cs="Arial"/>
          <w:b/>
          <w:sz w:val="28"/>
        </w:rPr>
        <w:lastRenderedPageBreak/>
        <w:t>INTERPRETACION.</w:t>
      </w:r>
    </w:p>
    <w:p w14:paraId="74B732DD" w14:textId="2155303E" w:rsidR="00E65DDD" w:rsidRPr="00E65DDD" w:rsidRDefault="00E65DDD" w:rsidP="00A623DA">
      <w:pPr>
        <w:spacing w:line="240" w:lineRule="auto"/>
        <w:rPr>
          <w:rFonts w:ascii="Arial" w:hAnsi="Arial" w:cs="Arial"/>
          <w:b/>
          <w:sz w:val="28"/>
        </w:rPr>
      </w:pPr>
      <w:r w:rsidRPr="00E65DDD">
        <w:rPr>
          <w:rFonts w:ascii="Arial" w:hAnsi="Arial" w:cs="Arial"/>
          <w:b/>
          <w:sz w:val="28"/>
        </w:rPr>
        <w:drawing>
          <wp:anchor distT="0" distB="0" distL="114300" distR="114300" simplePos="0" relativeHeight="251664384" behindDoc="0" locked="0" layoutInCell="1" allowOverlap="1" wp14:anchorId="1AEFF5C4" wp14:editId="5DB81BE9">
            <wp:simplePos x="0" y="0"/>
            <wp:positionH relativeFrom="margin">
              <wp:posOffset>3126105</wp:posOffset>
            </wp:positionH>
            <wp:positionV relativeFrom="margin">
              <wp:posOffset>319405</wp:posOffset>
            </wp:positionV>
            <wp:extent cx="1543050" cy="4301490"/>
            <wp:effectExtent l="0" t="0" r="0" b="381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543050" cy="4301490"/>
                    </a:xfrm>
                    <a:prstGeom prst="rect">
                      <a:avLst/>
                    </a:prstGeom>
                  </pic:spPr>
                </pic:pic>
              </a:graphicData>
            </a:graphic>
          </wp:anchor>
        </w:drawing>
      </w:r>
      <w:r w:rsidRPr="00E65DDD">
        <w:rPr>
          <w:rFonts w:ascii="Arial" w:hAnsi="Arial" w:cs="Arial"/>
          <w:b/>
          <w:sz w:val="28"/>
        </w:rPr>
        <w:drawing>
          <wp:anchor distT="0" distB="0" distL="114300" distR="114300" simplePos="0" relativeHeight="251665408" behindDoc="0" locked="0" layoutInCell="1" allowOverlap="1" wp14:anchorId="02B6AB45" wp14:editId="03013B1C">
            <wp:simplePos x="0" y="0"/>
            <wp:positionH relativeFrom="margin">
              <wp:posOffset>762000</wp:posOffset>
            </wp:positionH>
            <wp:positionV relativeFrom="margin">
              <wp:posOffset>319405</wp:posOffset>
            </wp:positionV>
            <wp:extent cx="1286054" cy="4324954"/>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286054" cy="4324954"/>
                    </a:xfrm>
                    <a:prstGeom prst="rect">
                      <a:avLst/>
                    </a:prstGeom>
                  </pic:spPr>
                </pic:pic>
              </a:graphicData>
            </a:graphic>
          </wp:anchor>
        </w:drawing>
      </w:r>
    </w:p>
    <w:p w14:paraId="045A1123" w14:textId="1ABD1E1E" w:rsidR="0013361B" w:rsidRDefault="0013361B" w:rsidP="00A623DA">
      <w:pPr>
        <w:spacing w:line="240" w:lineRule="auto"/>
        <w:rPr>
          <w:rFonts w:ascii="Arial" w:hAnsi="Arial" w:cs="Arial"/>
        </w:rPr>
      </w:pPr>
    </w:p>
    <w:p w14:paraId="58DB5FC9" w14:textId="1E5631A1" w:rsidR="00E7562F" w:rsidRDefault="00E7562F" w:rsidP="00A623DA">
      <w:pPr>
        <w:spacing w:line="240" w:lineRule="auto"/>
        <w:rPr>
          <w:rFonts w:ascii="Arial" w:hAnsi="Arial" w:cs="Arial"/>
        </w:rPr>
      </w:pPr>
    </w:p>
    <w:p w14:paraId="3361C59F" w14:textId="46C879E6" w:rsidR="0013361B" w:rsidRDefault="0013361B" w:rsidP="00A623DA">
      <w:pPr>
        <w:spacing w:line="240" w:lineRule="auto"/>
        <w:rPr>
          <w:rFonts w:ascii="Arial" w:hAnsi="Arial" w:cs="Arial"/>
        </w:rPr>
      </w:pPr>
    </w:p>
    <w:p w14:paraId="664BBA4D" w14:textId="614240DD" w:rsidR="0013361B" w:rsidRDefault="0013361B" w:rsidP="00A623DA">
      <w:pPr>
        <w:spacing w:line="240" w:lineRule="auto"/>
        <w:rPr>
          <w:rFonts w:ascii="Arial" w:hAnsi="Arial" w:cs="Arial"/>
        </w:rPr>
      </w:pPr>
    </w:p>
    <w:p w14:paraId="15EAAB6A" w14:textId="566E567B" w:rsidR="0013361B" w:rsidRDefault="0013361B" w:rsidP="00A623DA">
      <w:pPr>
        <w:spacing w:line="240" w:lineRule="auto"/>
        <w:rPr>
          <w:rFonts w:ascii="Arial" w:hAnsi="Arial" w:cs="Arial"/>
        </w:rPr>
      </w:pPr>
    </w:p>
    <w:p w14:paraId="18DF6758" w14:textId="47815C83" w:rsidR="00E65DDD" w:rsidRDefault="00E65DDD" w:rsidP="00A623DA">
      <w:pPr>
        <w:spacing w:line="240" w:lineRule="auto"/>
        <w:rPr>
          <w:rFonts w:ascii="Arial" w:hAnsi="Arial" w:cs="Arial"/>
        </w:rPr>
      </w:pPr>
    </w:p>
    <w:p w14:paraId="09005BE3" w14:textId="54FC31E2" w:rsidR="00E65DDD" w:rsidRDefault="00E65DDD" w:rsidP="00A623DA">
      <w:pPr>
        <w:spacing w:line="240" w:lineRule="auto"/>
        <w:rPr>
          <w:rFonts w:ascii="Arial" w:hAnsi="Arial" w:cs="Arial"/>
        </w:rPr>
      </w:pPr>
    </w:p>
    <w:p w14:paraId="6A128371" w14:textId="0EF2CA11" w:rsidR="00E65DDD" w:rsidRDefault="00E65DDD" w:rsidP="00A623DA">
      <w:pPr>
        <w:spacing w:line="240" w:lineRule="auto"/>
        <w:rPr>
          <w:rFonts w:ascii="Arial" w:hAnsi="Arial" w:cs="Arial"/>
        </w:rPr>
      </w:pPr>
    </w:p>
    <w:p w14:paraId="133EB091" w14:textId="0FC91E16" w:rsidR="00E65DDD" w:rsidRDefault="00E65DDD" w:rsidP="00A623DA">
      <w:pPr>
        <w:spacing w:line="240" w:lineRule="auto"/>
        <w:rPr>
          <w:rFonts w:ascii="Arial" w:hAnsi="Arial" w:cs="Arial"/>
        </w:rPr>
      </w:pPr>
    </w:p>
    <w:p w14:paraId="2D2CE04B" w14:textId="24553BA4" w:rsidR="00E65DDD" w:rsidRDefault="00E65DDD" w:rsidP="00A623DA">
      <w:pPr>
        <w:spacing w:line="240" w:lineRule="auto"/>
        <w:rPr>
          <w:rFonts w:ascii="Arial" w:hAnsi="Arial" w:cs="Arial"/>
        </w:rPr>
      </w:pPr>
    </w:p>
    <w:p w14:paraId="287BAE32" w14:textId="7CD2451F" w:rsidR="00E65DDD" w:rsidRDefault="00E65DDD" w:rsidP="00A623DA">
      <w:pPr>
        <w:spacing w:line="240" w:lineRule="auto"/>
        <w:rPr>
          <w:rFonts w:ascii="Arial" w:hAnsi="Arial" w:cs="Arial"/>
        </w:rPr>
      </w:pPr>
    </w:p>
    <w:p w14:paraId="41979ED3" w14:textId="2B0E641D" w:rsidR="00E65DDD" w:rsidRDefault="00E65DDD" w:rsidP="00A623DA">
      <w:pPr>
        <w:spacing w:line="240" w:lineRule="auto"/>
        <w:rPr>
          <w:rFonts w:ascii="Arial" w:hAnsi="Arial" w:cs="Arial"/>
        </w:rPr>
      </w:pPr>
    </w:p>
    <w:p w14:paraId="209D71BA" w14:textId="6BF1DD65" w:rsidR="00E65DDD" w:rsidRDefault="00E65DDD" w:rsidP="00A623DA">
      <w:pPr>
        <w:spacing w:line="240" w:lineRule="auto"/>
        <w:rPr>
          <w:rFonts w:ascii="Arial" w:hAnsi="Arial" w:cs="Arial"/>
        </w:rPr>
      </w:pPr>
    </w:p>
    <w:p w14:paraId="0C304CF7" w14:textId="251BC733" w:rsidR="00E65DDD" w:rsidRDefault="00E65DDD" w:rsidP="00A623DA">
      <w:pPr>
        <w:spacing w:line="240" w:lineRule="auto"/>
        <w:rPr>
          <w:rFonts w:ascii="Arial" w:hAnsi="Arial" w:cs="Arial"/>
        </w:rPr>
      </w:pPr>
    </w:p>
    <w:p w14:paraId="54740E3E" w14:textId="3AC53BEE" w:rsidR="00E65DDD" w:rsidRDefault="00E65DDD" w:rsidP="00E65DDD">
      <w:pPr>
        <w:spacing w:line="240" w:lineRule="auto"/>
        <w:rPr>
          <w:rFonts w:ascii="Arial" w:hAnsi="Arial" w:cs="Arial"/>
        </w:rPr>
      </w:pPr>
    </w:p>
    <w:p w14:paraId="6C6E0411" w14:textId="77777777" w:rsidR="00E65DDD" w:rsidRDefault="00E65DDD" w:rsidP="00E65DDD">
      <w:pPr>
        <w:spacing w:line="240" w:lineRule="auto"/>
        <w:rPr>
          <w:rFonts w:ascii="Arial" w:hAnsi="Arial" w:cs="Arial"/>
        </w:rPr>
      </w:pPr>
    </w:p>
    <w:p w14:paraId="693ED6AE" w14:textId="48C6ED20" w:rsidR="00E65DDD" w:rsidRDefault="00E65DDD" w:rsidP="00E65DDD">
      <w:pPr>
        <w:spacing w:line="240" w:lineRule="auto"/>
        <w:rPr>
          <w:rFonts w:ascii="Arial" w:hAnsi="Arial" w:cs="Arial"/>
        </w:rPr>
      </w:pPr>
      <w:r>
        <w:rPr>
          <w:noProof/>
          <w:lang w:eastAsia="es-MX"/>
        </w:rPr>
        <w:drawing>
          <wp:anchor distT="0" distB="0" distL="114300" distR="114300" simplePos="0" relativeHeight="251666432" behindDoc="0" locked="0" layoutInCell="1" allowOverlap="1" wp14:anchorId="5A18F91A" wp14:editId="3F52F644">
            <wp:simplePos x="0" y="0"/>
            <wp:positionH relativeFrom="margin">
              <wp:posOffset>-641985</wp:posOffset>
            </wp:positionH>
            <wp:positionV relativeFrom="margin">
              <wp:posOffset>5081905</wp:posOffset>
            </wp:positionV>
            <wp:extent cx="3505200" cy="2286000"/>
            <wp:effectExtent l="0" t="0" r="0" b="0"/>
            <wp:wrapSquare wrapText="bothSides"/>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Pr>
          <w:rFonts w:ascii="Arial" w:hAnsi="Arial" w:cs="Arial"/>
        </w:rPr>
        <w:t>A continuación, mostramos las gráficas:</w:t>
      </w:r>
    </w:p>
    <w:p w14:paraId="7152D0C5" w14:textId="67794F8B" w:rsidR="00E65DDD" w:rsidRDefault="00E65DDD" w:rsidP="00E65DDD">
      <w:pPr>
        <w:spacing w:line="240" w:lineRule="auto"/>
        <w:rPr>
          <w:rFonts w:ascii="Arial" w:hAnsi="Arial" w:cs="Arial"/>
        </w:rPr>
      </w:pPr>
      <w:r>
        <w:rPr>
          <w:noProof/>
          <w:lang w:eastAsia="es-MX"/>
        </w:rPr>
        <w:drawing>
          <wp:anchor distT="0" distB="0" distL="114300" distR="114300" simplePos="0" relativeHeight="251666432" behindDoc="0" locked="0" layoutInCell="1" allowOverlap="1" wp14:anchorId="5A18F91A" wp14:editId="3F52F644">
            <wp:simplePos x="0" y="0"/>
            <wp:positionH relativeFrom="margin">
              <wp:posOffset>-641985</wp:posOffset>
            </wp:positionH>
            <wp:positionV relativeFrom="margin">
              <wp:posOffset>5081905</wp:posOffset>
            </wp:positionV>
            <wp:extent cx="3505200" cy="2286000"/>
            <wp:effectExtent l="0" t="0" r="0" b="0"/>
            <wp:wrapSquare wrapText="bothSides"/>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0D6C729C" w14:textId="7D7CD2B0" w:rsidR="00E65DDD" w:rsidRDefault="00E65DDD" w:rsidP="00E65DDD">
      <w:pPr>
        <w:spacing w:line="240" w:lineRule="auto"/>
        <w:rPr>
          <w:rFonts w:ascii="Arial" w:hAnsi="Arial" w:cs="Arial"/>
        </w:rPr>
      </w:pPr>
      <w:r>
        <w:rPr>
          <w:rFonts w:ascii="Arial" w:hAnsi="Arial" w:cs="Arial"/>
        </w:rPr>
        <w:t xml:space="preserve"> </w:t>
      </w:r>
    </w:p>
    <w:p w14:paraId="14C41A31" w14:textId="4B504B51" w:rsidR="00E65DDD" w:rsidRDefault="00E65DDD" w:rsidP="00E65DDD">
      <w:pPr>
        <w:spacing w:line="240" w:lineRule="auto"/>
        <w:rPr>
          <w:rFonts w:ascii="Arial" w:hAnsi="Arial" w:cs="Arial"/>
        </w:rPr>
      </w:pPr>
    </w:p>
    <w:p w14:paraId="6B86A45B" w14:textId="3F3A5470" w:rsidR="00E65DDD" w:rsidRDefault="00E65DDD" w:rsidP="00E65DDD">
      <w:pPr>
        <w:spacing w:line="240" w:lineRule="auto"/>
        <w:rPr>
          <w:rFonts w:ascii="Arial" w:hAnsi="Arial" w:cs="Arial"/>
        </w:rPr>
      </w:pPr>
    </w:p>
    <w:p w14:paraId="7202014B" w14:textId="40F6BF1D" w:rsidR="00E65DDD" w:rsidRDefault="00E65DDD" w:rsidP="00E65DDD">
      <w:pPr>
        <w:spacing w:line="240" w:lineRule="auto"/>
        <w:rPr>
          <w:rFonts w:ascii="Arial" w:hAnsi="Arial" w:cs="Arial"/>
        </w:rPr>
      </w:pPr>
      <w:r>
        <w:rPr>
          <w:noProof/>
          <w:lang w:eastAsia="es-MX"/>
        </w:rPr>
        <w:drawing>
          <wp:anchor distT="0" distB="0" distL="114300" distR="114300" simplePos="0" relativeHeight="251667456" behindDoc="0" locked="0" layoutInCell="1" allowOverlap="1" wp14:anchorId="6CA563FC" wp14:editId="4D95B281">
            <wp:simplePos x="0" y="0"/>
            <wp:positionH relativeFrom="margin">
              <wp:posOffset>2891790</wp:posOffset>
            </wp:positionH>
            <wp:positionV relativeFrom="margin">
              <wp:posOffset>6291580</wp:posOffset>
            </wp:positionV>
            <wp:extent cx="3314700" cy="2390775"/>
            <wp:effectExtent l="0" t="0" r="0" b="9525"/>
            <wp:wrapSquare wrapText="bothSides"/>
            <wp:docPr id="11"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27B71DCD" w14:textId="2D5C174D" w:rsidR="00E65DDD" w:rsidRDefault="00E65DDD" w:rsidP="00E65DDD">
      <w:pPr>
        <w:spacing w:line="240" w:lineRule="auto"/>
        <w:rPr>
          <w:rFonts w:ascii="Arial" w:hAnsi="Arial" w:cs="Arial"/>
        </w:rPr>
      </w:pPr>
    </w:p>
    <w:p w14:paraId="3AD90162" w14:textId="0222F42B" w:rsidR="00E65DDD" w:rsidRDefault="00E65DDD" w:rsidP="00E65DDD">
      <w:pPr>
        <w:spacing w:line="240" w:lineRule="auto"/>
        <w:rPr>
          <w:rFonts w:ascii="Arial" w:hAnsi="Arial" w:cs="Arial"/>
        </w:rPr>
      </w:pPr>
    </w:p>
    <w:p w14:paraId="11FDD90F" w14:textId="0D971104" w:rsidR="00E65DDD" w:rsidRDefault="00E65DDD" w:rsidP="00E65DDD">
      <w:pPr>
        <w:spacing w:line="240" w:lineRule="auto"/>
        <w:rPr>
          <w:rFonts w:ascii="Arial" w:hAnsi="Arial" w:cs="Arial"/>
        </w:rPr>
      </w:pPr>
    </w:p>
    <w:p w14:paraId="77747A73" w14:textId="43244114" w:rsidR="00E65DDD" w:rsidRDefault="00ED75BC" w:rsidP="00E65DDD">
      <w:pPr>
        <w:spacing w:line="240" w:lineRule="auto"/>
        <w:rPr>
          <w:rFonts w:ascii="Arial" w:hAnsi="Arial" w:cs="Arial"/>
        </w:rPr>
      </w:pPr>
      <w:r>
        <w:rPr>
          <w:noProof/>
          <w:lang w:eastAsia="es-MX"/>
        </w:rPr>
        <w:lastRenderedPageBreak/>
        <w:drawing>
          <wp:anchor distT="0" distB="0" distL="114300" distR="114300" simplePos="0" relativeHeight="251668480" behindDoc="0" locked="0" layoutInCell="1" allowOverlap="1" wp14:anchorId="3BFB1460" wp14:editId="41860F6E">
            <wp:simplePos x="0" y="0"/>
            <wp:positionH relativeFrom="page">
              <wp:posOffset>428625</wp:posOffset>
            </wp:positionH>
            <wp:positionV relativeFrom="paragraph">
              <wp:posOffset>0</wp:posOffset>
            </wp:positionV>
            <wp:extent cx="3495675" cy="2152650"/>
            <wp:effectExtent l="0" t="0" r="0" b="0"/>
            <wp:wrapSquare wrapText="bothSides"/>
            <wp:docPr id="12"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30894BD8" w14:textId="5459834B" w:rsidR="00E65DDD" w:rsidRDefault="00E65DDD" w:rsidP="00E65DDD">
      <w:pPr>
        <w:spacing w:line="240" w:lineRule="auto"/>
        <w:rPr>
          <w:rFonts w:ascii="Arial" w:hAnsi="Arial" w:cs="Arial"/>
        </w:rPr>
      </w:pPr>
    </w:p>
    <w:p w14:paraId="40F56A9F" w14:textId="090EC983" w:rsidR="00E65DDD" w:rsidRDefault="00ED75BC" w:rsidP="00E65DDD">
      <w:pPr>
        <w:spacing w:line="240" w:lineRule="auto"/>
        <w:rPr>
          <w:rFonts w:ascii="Arial" w:hAnsi="Arial" w:cs="Arial"/>
        </w:rPr>
      </w:pPr>
      <w:r>
        <w:rPr>
          <w:noProof/>
          <w:lang w:eastAsia="es-MX"/>
        </w:rPr>
        <w:drawing>
          <wp:anchor distT="0" distB="0" distL="114300" distR="114300" simplePos="0" relativeHeight="251669504" behindDoc="0" locked="0" layoutInCell="1" allowOverlap="1" wp14:anchorId="2AF12A7A" wp14:editId="1773B60C">
            <wp:simplePos x="0" y="0"/>
            <wp:positionH relativeFrom="margin">
              <wp:posOffset>2891790</wp:posOffset>
            </wp:positionH>
            <wp:positionV relativeFrom="margin">
              <wp:posOffset>747395</wp:posOffset>
            </wp:positionV>
            <wp:extent cx="3400425" cy="2181225"/>
            <wp:effectExtent l="0" t="0" r="0" b="0"/>
            <wp:wrapSquare wrapText="bothSides"/>
            <wp:docPr id="13" name="Gráfico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14:paraId="5D8830E4" w14:textId="77777777" w:rsidR="00E65DDD" w:rsidRDefault="00E65DDD" w:rsidP="00E65DDD">
      <w:pPr>
        <w:spacing w:line="240" w:lineRule="auto"/>
        <w:rPr>
          <w:rFonts w:ascii="Arial" w:hAnsi="Arial" w:cs="Arial"/>
        </w:rPr>
      </w:pPr>
    </w:p>
    <w:p w14:paraId="622322DE" w14:textId="0F1CB763" w:rsidR="00E65DDD" w:rsidRDefault="00E65DDD" w:rsidP="00E65DDD">
      <w:pPr>
        <w:spacing w:line="240" w:lineRule="auto"/>
        <w:rPr>
          <w:rFonts w:ascii="Arial" w:hAnsi="Arial" w:cs="Arial"/>
        </w:rPr>
      </w:pPr>
    </w:p>
    <w:p w14:paraId="5BB40E1B" w14:textId="243B704F" w:rsidR="00E65DDD" w:rsidRDefault="00E65DDD" w:rsidP="00E65DDD">
      <w:pPr>
        <w:spacing w:line="240" w:lineRule="auto"/>
        <w:rPr>
          <w:rFonts w:ascii="Arial" w:hAnsi="Arial" w:cs="Arial"/>
        </w:rPr>
      </w:pPr>
    </w:p>
    <w:p w14:paraId="442D1B35" w14:textId="452A1C66" w:rsidR="00E65DDD" w:rsidRDefault="00E65DDD" w:rsidP="00E65DDD">
      <w:pPr>
        <w:spacing w:line="240" w:lineRule="auto"/>
        <w:rPr>
          <w:rFonts w:ascii="Arial" w:hAnsi="Arial" w:cs="Arial"/>
        </w:rPr>
      </w:pPr>
    </w:p>
    <w:p w14:paraId="439521C5" w14:textId="24641083" w:rsidR="00E65DDD" w:rsidRDefault="00E65DDD" w:rsidP="00E65DDD">
      <w:pPr>
        <w:spacing w:line="240" w:lineRule="auto"/>
        <w:rPr>
          <w:rFonts w:ascii="Arial" w:hAnsi="Arial" w:cs="Arial"/>
        </w:rPr>
      </w:pPr>
    </w:p>
    <w:p w14:paraId="153FE33F" w14:textId="243D2264" w:rsidR="00ED75BC" w:rsidRPr="00ED75BC" w:rsidRDefault="00ED75BC" w:rsidP="00ED75BC">
      <w:pPr>
        <w:spacing w:line="240" w:lineRule="auto"/>
        <w:rPr>
          <w:rFonts w:ascii="Arial" w:hAnsi="Arial" w:cs="Arial"/>
          <w:b/>
          <w:sz w:val="28"/>
        </w:rPr>
      </w:pPr>
      <w:r w:rsidRPr="00ED75BC">
        <w:rPr>
          <w:rFonts w:ascii="Arial" w:hAnsi="Arial" w:cs="Arial"/>
          <w:b/>
          <w:sz w:val="28"/>
        </w:rPr>
        <w:t>INTERPRETACION:</w:t>
      </w:r>
    </w:p>
    <w:p w14:paraId="71A5B74F" w14:textId="061CC0B1" w:rsidR="00ED75BC" w:rsidRPr="00ED75BC" w:rsidRDefault="00ED75BC" w:rsidP="00ED75BC">
      <w:pPr>
        <w:spacing w:line="240" w:lineRule="auto"/>
        <w:rPr>
          <w:rFonts w:ascii="Arial" w:hAnsi="Arial" w:cs="Arial"/>
        </w:rPr>
      </w:pPr>
      <w:r w:rsidRPr="00ED75BC">
        <w:rPr>
          <w:rFonts w:ascii="Arial" w:hAnsi="Arial" w:cs="Arial"/>
          <w:b/>
        </w:rPr>
        <w:t>Ritmo global</w:t>
      </w:r>
      <w:r w:rsidRPr="00ED75BC">
        <w:rPr>
          <w:rFonts w:ascii="Arial" w:hAnsi="Arial" w:cs="Arial"/>
        </w:rPr>
        <w:t>. El crecimiento total del municipio de Tultitlán entre 2010 y 2020 fue anual del 0.588% según el modelo geométrico y del 0.586% según el exponencial. Este es un ritmo de crecimiento moderado. Sin embargo, al desagregar por sexo, se observa una dinámica diferencial significativa: las mujeres crecieron a una tasa anual del 0.633% (geométrica), mientras que los hombres lo hicieron a una tasa del 0.541%. Esto indica un crecimiento poblacional femen</w:t>
      </w:r>
      <w:r>
        <w:rPr>
          <w:rFonts w:ascii="Arial" w:hAnsi="Arial" w:cs="Arial"/>
        </w:rPr>
        <w:t>ino notablemente más acelerado.</w:t>
      </w:r>
    </w:p>
    <w:p w14:paraId="3D5C51AC" w14:textId="0CF67962" w:rsidR="00ED75BC" w:rsidRPr="00ED75BC" w:rsidRDefault="00ED75BC" w:rsidP="00ED75BC">
      <w:pPr>
        <w:spacing w:line="240" w:lineRule="auto"/>
        <w:rPr>
          <w:rFonts w:ascii="Arial" w:hAnsi="Arial" w:cs="Arial"/>
        </w:rPr>
      </w:pPr>
      <w:r>
        <w:rPr>
          <w:rFonts w:ascii="Arial" w:hAnsi="Arial" w:cs="Arial"/>
          <w:b/>
        </w:rPr>
        <w:t>E</w:t>
      </w:r>
      <w:r w:rsidRPr="00ED75BC">
        <w:rPr>
          <w:rFonts w:ascii="Arial" w:hAnsi="Arial" w:cs="Arial"/>
          <w:b/>
        </w:rPr>
        <w:t>dad y sexo.</w:t>
      </w:r>
      <w:r w:rsidRPr="00ED75BC">
        <w:rPr>
          <w:rFonts w:ascii="Arial" w:hAnsi="Arial" w:cs="Arial"/>
        </w:rPr>
        <w:t xml:space="preserve"> El análisis por grupos revela patrones demográficos clave. Se observa un crecimiento negativo o muy bajo en los grupos de 0-4 años, confirmando la disminución en la natalidad. En contraste, los grupos de edades centrales (20-49 años) muestran un crecimiento significativo, reflejo de la entrada de cohortes numerosas a estas edades. En los grupos de 65 años y más, el crecimiento es acelerado, especialmente en mujeres, lo que evidencia un proceso de envejecimiento demográfico y explica la mayo</w:t>
      </w:r>
      <w:r>
        <w:rPr>
          <w:rFonts w:ascii="Arial" w:hAnsi="Arial" w:cs="Arial"/>
        </w:rPr>
        <w:t>r tasa de crecimiento femenina.</w:t>
      </w:r>
    </w:p>
    <w:p w14:paraId="66B3BCEF" w14:textId="19B5FA25" w:rsidR="00ED75BC" w:rsidRPr="00ED75BC" w:rsidRDefault="00ED75BC" w:rsidP="00ED75BC">
      <w:pPr>
        <w:spacing w:line="240" w:lineRule="auto"/>
        <w:rPr>
          <w:rFonts w:ascii="Arial" w:hAnsi="Arial" w:cs="Arial"/>
        </w:rPr>
      </w:pPr>
      <w:r w:rsidRPr="00ED75BC">
        <w:rPr>
          <w:rFonts w:ascii="Arial" w:hAnsi="Arial" w:cs="Arial"/>
          <w:b/>
        </w:rPr>
        <w:t>Implicaciones.</w:t>
      </w:r>
      <w:r w:rsidRPr="00ED75BC">
        <w:rPr>
          <w:rFonts w:ascii="Arial" w:hAnsi="Arial" w:cs="Arial"/>
        </w:rPr>
        <w:t xml:space="preserve"> El crecimiento moderado de la base infantil alivia la presión sobre el sistema educativo básico. La expansión de la población en edad activa refuerza la oportunidad del bono demográfico. Sin embargo, el rápido crecimiento de los grupos de adultos mayores, en particular de mujeres, requiere una planeación anticipada para la expansión de servicios de salud y seguridad social con perspectiva de género.</w:t>
      </w:r>
    </w:p>
    <w:p w14:paraId="01F0215A" w14:textId="77777777" w:rsidR="00ED75BC" w:rsidRDefault="00ED75BC" w:rsidP="00E65DDD">
      <w:pPr>
        <w:spacing w:line="240" w:lineRule="auto"/>
        <w:rPr>
          <w:rFonts w:ascii="Arial" w:hAnsi="Arial" w:cs="Arial"/>
        </w:rPr>
      </w:pPr>
    </w:p>
    <w:p w14:paraId="5344747D" w14:textId="669B52AE" w:rsidR="0013361B" w:rsidRDefault="0013361B" w:rsidP="00A623DA">
      <w:pPr>
        <w:spacing w:line="240" w:lineRule="auto"/>
        <w:rPr>
          <w:rFonts w:ascii="Arial" w:hAnsi="Arial" w:cs="Arial"/>
        </w:rPr>
      </w:pPr>
    </w:p>
    <w:p w14:paraId="6FBFD23F" w14:textId="5D17A7E5" w:rsidR="00ED75BC" w:rsidRDefault="00ED75BC" w:rsidP="00A623DA">
      <w:pPr>
        <w:spacing w:line="240" w:lineRule="auto"/>
        <w:rPr>
          <w:rFonts w:ascii="Arial" w:hAnsi="Arial" w:cs="Arial"/>
        </w:rPr>
      </w:pPr>
    </w:p>
    <w:p w14:paraId="6F90F43A" w14:textId="79F924C1" w:rsidR="00ED75BC" w:rsidRDefault="00ED75BC" w:rsidP="00A623DA">
      <w:pPr>
        <w:spacing w:line="240" w:lineRule="auto"/>
        <w:rPr>
          <w:rFonts w:ascii="Arial" w:hAnsi="Arial" w:cs="Arial"/>
        </w:rPr>
      </w:pPr>
    </w:p>
    <w:p w14:paraId="6603F2AD" w14:textId="15470265" w:rsidR="00ED75BC" w:rsidRDefault="00ED75BC" w:rsidP="00A623DA">
      <w:pPr>
        <w:spacing w:line="240" w:lineRule="auto"/>
        <w:rPr>
          <w:rFonts w:ascii="Arial" w:hAnsi="Arial" w:cs="Arial"/>
        </w:rPr>
      </w:pPr>
    </w:p>
    <w:p w14:paraId="603386F3" w14:textId="2F07D2FE" w:rsidR="00ED75BC" w:rsidRPr="00ED75BC" w:rsidRDefault="00ED75BC" w:rsidP="00ED75BC">
      <w:pPr>
        <w:pStyle w:val="Citadestacada"/>
        <w:rPr>
          <w:rFonts w:ascii="Arial" w:hAnsi="Arial" w:cs="Arial"/>
          <w:b/>
          <w:sz w:val="36"/>
        </w:rPr>
      </w:pPr>
      <w:r w:rsidRPr="00ED75BC">
        <w:rPr>
          <w:rFonts w:ascii="Arial" w:hAnsi="Arial" w:cs="Arial"/>
          <w:b/>
          <w:sz w:val="36"/>
        </w:rPr>
        <w:lastRenderedPageBreak/>
        <w:t>TIEMPOS DE DUPLICACION</w:t>
      </w:r>
    </w:p>
    <w:p w14:paraId="5A362FB1" w14:textId="0822EE13" w:rsidR="00ED75BC" w:rsidRDefault="00ED75BC" w:rsidP="00ED75BC">
      <w:r w:rsidRPr="00ED75BC">
        <w:drawing>
          <wp:anchor distT="0" distB="0" distL="114300" distR="114300" simplePos="0" relativeHeight="251671552" behindDoc="0" locked="0" layoutInCell="1" allowOverlap="1" wp14:anchorId="6580A8BD" wp14:editId="2EEF19BB">
            <wp:simplePos x="0" y="0"/>
            <wp:positionH relativeFrom="margin">
              <wp:posOffset>-832485</wp:posOffset>
            </wp:positionH>
            <wp:positionV relativeFrom="margin">
              <wp:posOffset>1423670</wp:posOffset>
            </wp:positionV>
            <wp:extent cx="6836410" cy="1876425"/>
            <wp:effectExtent l="0" t="0" r="2540" b="9525"/>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836410" cy="1876425"/>
                    </a:xfrm>
                    <a:prstGeom prst="rect">
                      <a:avLst/>
                    </a:prstGeom>
                  </pic:spPr>
                </pic:pic>
              </a:graphicData>
            </a:graphic>
            <wp14:sizeRelH relativeFrom="margin">
              <wp14:pctWidth>0</wp14:pctWidth>
            </wp14:sizeRelH>
            <wp14:sizeRelV relativeFrom="margin">
              <wp14:pctHeight>0</wp14:pctHeight>
            </wp14:sizeRelV>
          </wp:anchor>
        </w:drawing>
      </w:r>
      <w:r w:rsidRPr="00ED75BC">
        <w:rPr>
          <w:rFonts w:ascii="Arial" w:hAnsi="Arial" w:cs="Arial"/>
          <w:b/>
        </w:rPr>
        <w:t>Propósito.</w:t>
      </w:r>
      <w:r>
        <w:t xml:space="preserve"> </w:t>
      </w:r>
      <w:r w:rsidRPr="00ED75BC">
        <w:rPr>
          <w:rFonts w:ascii="Arial" w:hAnsi="Arial" w:cs="Arial"/>
        </w:rPr>
        <w:t>Estimar, con base en el crecimiento global 2010–2020 del municipio, cuántos años tardaría en duplicarse la población si se mantuviera constante el ritmo observado, usando los dos modelos del laboratorio: geométrico (discreto) y exponencial (continuo).</w:t>
      </w:r>
      <w:r>
        <w:t xml:space="preserve"> </w:t>
      </w:r>
    </w:p>
    <w:p w14:paraId="1D4ECD60" w14:textId="597F850D" w:rsidR="00ED75BC" w:rsidRDefault="003B7479" w:rsidP="00ED75BC">
      <w:r>
        <w:t>Con esto, nuestro tiempo de duplicación fue el siguiente:</w:t>
      </w:r>
    </w:p>
    <w:p w14:paraId="31A8146F" w14:textId="0C202210" w:rsidR="003B7479" w:rsidRDefault="003B7479" w:rsidP="00ED75BC">
      <w:r w:rsidRPr="00ED75BC">
        <w:rPr>
          <w:rFonts w:ascii="Arial" w:hAnsi="Arial" w:cs="Arial"/>
          <w:b/>
        </w:rPr>
        <w:drawing>
          <wp:anchor distT="0" distB="0" distL="114300" distR="114300" simplePos="0" relativeHeight="251670528" behindDoc="0" locked="0" layoutInCell="1" allowOverlap="1" wp14:anchorId="7C61CEFA" wp14:editId="7C07E5AC">
            <wp:simplePos x="0" y="0"/>
            <wp:positionH relativeFrom="margin">
              <wp:posOffset>1758315</wp:posOffset>
            </wp:positionH>
            <wp:positionV relativeFrom="margin">
              <wp:posOffset>3615055</wp:posOffset>
            </wp:positionV>
            <wp:extent cx="2067560" cy="342900"/>
            <wp:effectExtent l="0" t="0" r="889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067560" cy="342900"/>
                    </a:xfrm>
                    <a:prstGeom prst="rect">
                      <a:avLst/>
                    </a:prstGeom>
                  </pic:spPr>
                </pic:pic>
              </a:graphicData>
            </a:graphic>
            <wp14:sizeRelH relativeFrom="margin">
              <wp14:pctWidth>0</wp14:pctWidth>
            </wp14:sizeRelH>
            <wp14:sizeRelV relativeFrom="margin">
              <wp14:pctHeight>0</wp14:pctHeight>
            </wp14:sizeRelV>
          </wp:anchor>
        </w:drawing>
      </w:r>
    </w:p>
    <w:p w14:paraId="1C83E1CF" w14:textId="6B6885D1" w:rsidR="003B7479" w:rsidRDefault="003B7479" w:rsidP="00ED75BC">
      <w:r w:rsidRPr="003B7479">
        <w:drawing>
          <wp:anchor distT="0" distB="0" distL="114300" distR="114300" simplePos="0" relativeHeight="251672576" behindDoc="0" locked="0" layoutInCell="1" allowOverlap="1" wp14:anchorId="499DB067" wp14:editId="23E2A574">
            <wp:simplePos x="0" y="0"/>
            <wp:positionH relativeFrom="margin">
              <wp:align>center</wp:align>
            </wp:positionH>
            <wp:positionV relativeFrom="margin">
              <wp:posOffset>4110355</wp:posOffset>
            </wp:positionV>
            <wp:extent cx="2600688" cy="323895"/>
            <wp:effectExtent l="0" t="0" r="9525"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600688" cy="323895"/>
                    </a:xfrm>
                    <a:prstGeom prst="rect">
                      <a:avLst/>
                    </a:prstGeom>
                  </pic:spPr>
                </pic:pic>
              </a:graphicData>
            </a:graphic>
          </wp:anchor>
        </w:drawing>
      </w:r>
    </w:p>
    <w:p w14:paraId="31251624" w14:textId="48F216CD" w:rsidR="003B7479" w:rsidRDefault="003B7479" w:rsidP="00ED75BC"/>
    <w:p w14:paraId="0A619124" w14:textId="6655CBA5" w:rsidR="003B7479" w:rsidRDefault="003B7479" w:rsidP="00ED75BC"/>
    <w:p w14:paraId="0A308922" w14:textId="77685E89" w:rsidR="000F218A" w:rsidRPr="000F218A" w:rsidRDefault="000F218A" w:rsidP="000F218A">
      <w:pPr>
        <w:rPr>
          <w:rFonts w:ascii="Arial" w:hAnsi="Arial" w:cs="Arial"/>
        </w:rPr>
      </w:pPr>
      <w:r w:rsidRPr="000F218A">
        <w:rPr>
          <w:rFonts w:ascii="Arial" w:hAnsi="Arial" w:cs="Arial"/>
          <w:b/>
        </w:rPr>
        <w:t>Contraste con la percepción común.</w:t>
      </w:r>
      <w:r w:rsidRPr="000F218A">
        <w:rPr>
          <w:rFonts w:ascii="Arial" w:hAnsi="Arial" w:cs="Arial"/>
        </w:rPr>
        <w:t xml:space="preserve"> Aunque en términos absolutos la población aumentó en casi 100,000 personas entre 2010 y 2020 (pasando de 383,151 a 480,692), este incremento se explica más por el gran tamaño de la población base que por un dinamismo intrínseco. La tasa anual de apenas 0.59% revela </w:t>
      </w:r>
      <w:r>
        <w:rPr>
          <w:rFonts w:ascii="Arial" w:hAnsi="Arial" w:cs="Arial"/>
        </w:rPr>
        <w:t>que el crecimiento es marginal.</w:t>
      </w:r>
    </w:p>
    <w:p w14:paraId="22D1D1FF" w14:textId="0514C0F9" w:rsidR="000F218A" w:rsidRPr="000F218A" w:rsidRDefault="000F218A" w:rsidP="000F218A">
      <w:pPr>
        <w:rPr>
          <w:rFonts w:ascii="Arial" w:hAnsi="Arial" w:cs="Arial"/>
        </w:rPr>
      </w:pPr>
      <w:r w:rsidRPr="000F218A">
        <w:rPr>
          <w:rFonts w:ascii="Arial" w:hAnsi="Arial" w:cs="Arial"/>
          <w:b/>
        </w:rPr>
        <w:t>Implicaciones estructurales.</w:t>
      </w:r>
      <w:r w:rsidRPr="000F218A">
        <w:rPr>
          <w:rFonts w:ascii="Arial" w:hAnsi="Arial" w:cs="Arial"/>
        </w:rPr>
        <w:t xml:space="preserve"> Un tiempo de duplicación tan lar</w:t>
      </w:r>
      <w:r>
        <w:rPr>
          <w:rFonts w:ascii="Arial" w:hAnsi="Arial" w:cs="Arial"/>
        </w:rPr>
        <w:t>go (más de un siglo) implica que:</w:t>
      </w:r>
    </w:p>
    <w:p w14:paraId="3CF0E730" w14:textId="4D895F37" w:rsidR="000F218A" w:rsidRPr="000F218A" w:rsidRDefault="000F218A" w:rsidP="000F218A">
      <w:pPr>
        <w:rPr>
          <w:rFonts w:ascii="Arial" w:hAnsi="Arial" w:cs="Arial"/>
        </w:rPr>
      </w:pPr>
      <w:r w:rsidRPr="000F218A">
        <w:rPr>
          <w:rFonts w:ascii="Arial" w:hAnsi="Arial" w:cs="Arial"/>
        </w:rPr>
        <w:t>La presión sobre infraestructura y servicios públic</w:t>
      </w:r>
      <w:r>
        <w:rPr>
          <w:rFonts w:ascii="Arial" w:hAnsi="Arial" w:cs="Arial"/>
        </w:rPr>
        <w:t>os será gradual y no explosiva.</w:t>
      </w:r>
    </w:p>
    <w:p w14:paraId="760586BB" w14:textId="345F5ED6" w:rsidR="000F218A" w:rsidRPr="000F218A" w:rsidRDefault="000F218A" w:rsidP="000F218A">
      <w:pPr>
        <w:rPr>
          <w:rFonts w:ascii="Arial" w:hAnsi="Arial" w:cs="Arial"/>
        </w:rPr>
      </w:pPr>
      <w:r w:rsidRPr="000F218A">
        <w:rPr>
          <w:rFonts w:ascii="Arial" w:hAnsi="Arial" w:cs="Arial"/>
        </w:rPr>
        <w:t>La base de la pirámide poblacional (niños y jóvenes) no está generando el reemplazo generacional necesario para man</w:t>
      </w:r>
      <w:r>
        <w:rPr>
          <w:rFonts w:ascii="Arial" w:hAnsi="Arial" w:cs="Arial"/>
        </w:rPr>
        <w:t>tener un crecimiento sostenido.</w:t>
      </w:r>
    </w:p>
    <w:p w14:paraId="04727254" w14:textId="79FFB4CA" w:rsidR="003B7479" w:rsidRDefault="000F218A" w:rsidP="000F218A">
      <w:pPr>
        <w:rPr>
          <w:rFonts w:ascii="Arial" w:hAnsi="Arial" w:cs="Arial"/>
        </w:rPr>
      </w:pPr>
      <w:r w:rsidRPr="000F218A">
        <w:rPr>
          <w:rFonts w:ascii="Arial" w:hAnsi="Arial" w:cs="Arial"/>
        </w:rPr>
        <w:t>El municipio está entrando en una fase de envejecimiento acelerado, donde el crecimiento de la población dependerá cada vez más de la migración y menos del crecimiento natural.</w:t>
      </w:r>
    </w:p>
    <w:p w14:paraId="7DE36605" w14:textId="77777777" w:rsidR="000F218A" w:rsidRDefault="000F218A" w:rsidP="000F218A">
      <w:pPr>
        <w:rPr>
          <w:rFonts w:ascii="Arial" w:hAnsi="Arial" w:cs="Arial"/>
        </w:rPr>
      </w:pPr>
    </w:p>
    <w:p w14:paraId="61C78F82" w14:textId="17CDCE52" w:rsidR="000F218A" w:rsidRDefault="000F218A" w:rsidP="000F218A">
      <w:pPr>
        <w:rPr>
          <w:rFonts w:ascii="Arial" w:hAnsi="Arial" w:cs="Arial"/>
        </w:rPr>
      </w:pPr>
      <w:r>
        <w:rPr>
          <w:rFonts w:ascii="Arial" w:hAnsi="Arial" w:cs="Arial"/>
        </w:rPr>
        <w:t xml:space="preserve">La estimación </w:t>
      </w:r>
      <w:r w:rsidRPr="000F218A">
        <w:rPr>
          <w:rFonts w:ascii="Arial" w:hAnsi="Arial" w:cs="Arial"/>
        </w:rPr>
        <w:t>asume que la tasa observada 2010–2020 se mantiene constante en el futuro. En realidad, si la fecundidad continúa descendiendo y la migración no se incrementa, la duplicación real podría ocurrir en un plazo aún mayor o incluso no ocurrir.</w:t>
      </w:r>
    </w:p>
    <w:p w14:paraId="4D70E70C" w14:textId="5D900484" w:rsidR="000F218A" w:rsidRDefault="000F218A" w:rsidP="000F218A">
      <w:pPr>
        <w:pStyle w:val="Citadestacada"/>
        <w:rPr>
          <w:rFonts w:ascii="Arial" w:hAnsi="Arial" w:cs="Arial"/>
          <w:b/>
          <w:sz w:val="36"/>
        </w:rPr>
      </w:pPr>
      <w:r w:rsidRPr="000F218A">
        <w:rPr>
          <w:rFonts w:ascii="Arial" w:hAnsi="Arial" w:cs="Arial"/>
          <w:b/>
          <w:sz w:val="36"/>
        </w:rPr>
        <w:lastRenderedPageBreak/>
        <w:t>ENFOQUE ACTUARIAL</w:t>
      </w:r>
    </w:p>
    <w:p w14:paraId="2CFFAFEE" w14:textId="79CF57F5" w:rsidR="000F218A" w:rsidRDefault="000F218A" w:rsidP="000F218A">
      <w:pPr>
        <w:rPr>
          <w:rFonts w:ascii="Arial" w:hAnsi="Arial" w:cs="Arial"/>
        </w:rPr>
      </w:pPr>
      <w:r w:rsidRPr="000F218A">
        <w:rPr>
          <w:rFonts w:ascii="Arial" w:hAnsi="Arial" w:cs="Arial"/>
          <w:b/>
        </w:rPr>
        <w:t>Propósito.</w:t>
      </w:r>
      <w:r w:rsidRPr="000F218A">
        <w:rPr>
          <w:rFonts w:ascii="Arial" w:hAnsi="Arial" w:cs="Arial"/>
        </w:rPr>
        <w:t xml:space="preserve"> Traducir los hallazgos demográficos del municipio de Tultitlán (2010–2025) en implicaciones actuariales para sistemas de salud, pensiones y educación.</w:t>
      </w:r>
    </w:p>
    <w:p w14:paraId="226E5475" w14:textId="7DAAC91E" w:rsidR="000F218A" w:rsidRDefault="000F218A" w:rsidP="000F218A">
      <w:pPr>
        <w:rPr>
          <w:rFonts w:ascii="Arial" w:hAnsi="Arial" w:cs="Arial"/>
        </w:rPr>
      </w:pPr>
    </w:p>
    <w:p w14:paraId="3C7C60D4" w14:textId="77777777" w:rsidR="000F218A" w:rsidRPr="000F218A" w:rsidRDefault="000F218A" w:rsidP="000F218A">
      <w:pPr>
        <w:pStyle w:val="Prrafodelista"/>
        <w:numPr>
          <w:ilvl w:val="0"/>
          <w:numId w:val="3"/>
        </w:numPr>
        <w:rPr>
          <w:rFonts w:ascii="Arial" w:hAnsi="Arial" w:cs="Arial"/>
          <w:b/>
        </w:rPr>
      </w:pPr>
      <w:r w:rsidRPr="000F218A">
        <w:rPr>
          <w:rFonts w:ascii="Arial" w:hAnsi="Arial" w:cs="Arial"/>
          <w:b/>
        </w:rPr>
        <w:t>Sistemas de salud.</w:t>
      </w:r>
    </w:p>
    <w:p w14:paraId="0A9B6C6D" w14:textId="77777777" w:rsidR="000F218A" w:rsidRPr="000F218A" w:rsidRDefault="000F218A" w:rsidP="000F218A">
      <w:pPr>
        <w:rPr>
          <w:rFonts w:ascii="Arial" w:hAnsi="Arial" w:cs="Arial"/>
        </w:rPr>
      </w:pPr>
      <w:r w:rsidRPr="000F218A">
        <w:rPr>
          <w:rFonts w:ascii="Arial" w:hAnsi="Arial" w:cs="Arial"/>
        </w:rPr>
        <w:t>El crecimiento poblacional casi estancado, combinado con el inicio del envejecimiento, plantea un desafío único. La demanda de servicios pediátricos y de salud reproductiva tenderá a estabilizarse o disminuir, mientras que la demanda de servicios geriátricos y de manejo de enfermedades crónicas (diabetes, hipertensión) aumentará. La planificación de recursos, infraestructura y personal médico debe reflejar esta recomposición de la demanda, más que una expansión generalizada. El mayor crecimiento de la población femenina implica una mayor demanda de servicios de salud específicos para mujeres a lo largo de su ciclo de vida.</w:t>
      </w:r>
    </w:p>
    <w:p w14:paraId="079B490C" w14:textId="77777777" w:rsidR="000F218A" w:rsidRPr="000F218A" w:rsidRDefault="000F218A" w:rsidP="000F218A">
      <w:pPr>
        <w:rPr>
          <w:rFonts w:ascii="Arial" w:hAnsi="Arial" w:cs="Arial"/>
        </w:rPr>
      </w:pPr>
    </w:p>
    <w:p w14:paraId="6B4E14B8" w14:textId="44246DE7" w:rsidR="000F218A" w:rsidRPr="000F218A" w:rsidRDefault="000F218A" w:rsidP="000F218A">
      <w:pPr>
        <w:pStyle w:val="Prrafodelista"/>
        <w:numPr>
          <w:ilvl w:val="0"/>
          <w:numId w:val="3"/>
        </w:numPr>
        <w:rPr>
          <w:rFonts w:ascii="Arial" w:hAnsi="Arial" w:cs="Arial"/>
          <w:b/>
        </w:rPr>
      </w:pPr>
      <w:r w:rsidRPr="000F218A">
        <w:rPr>
          <w:rFonts w:ascii="Arial" w:hAnsi="Arial" w:cs="Arial"/>
          <w:b/>
        </w:rPr>
        <w:t>Fondos de pensiones.</w:t>
      </w:r>
    </w:p>
    <w:p w14:paraId="2D7DBC00" w14:textId="77777777" w:rsidR="000F218A" w:rsidRPr="000F218A" w:rsidRDefault="000F218A" w:rsidP="000F218A">
      <w:pPr>
        <w:rPr>
          <w:rFonts w:ascii="Arial" w:hAnsi="Arial" w:cs="Arial"/>
        </w:rPr>
      </w:pPr>
      <w:r w:rsidRPr="000F218A">
        <w:rPr>
          <w:rFonts w:ascii="Arial" w:hAnsi="Arial" w:cs="Arial"/>
        </w:rPr>
        <w:t>La ventana del bono demográfico es el momento crítico para fomentar el ahorro previsional. Con una alta relación cotizantes/pensionados en el presente, se pueden acumular reservas para el futuro. Dado el crecimiento casi nulo y el envejecimiento acelerado que le seguirá, es imperativo realizar pruebas de estrés actuarial que consideren el rápido cambio en la razón de dependencia de mayores. El ahorro previsional debe ser una prioridad en la agenda pública y privada.</w:t>
      </w:r>
    </w:p>
    <w:p w14:paraId="4BA207DE" w14:textId="77777777" w:rsidR="000F218A" w:rsidRPr="000F218A" w:rsidRDefault="000F218A" w:rsidP="000F218A">
      <w:pPr>
        <w:rPr>
          <w:rFonts w:ascii="Arial" w:hAnsi="Arial" w:cs="Arial"/>
        </w:rPr>
      </w:pPr>
    </w:p>
    <w:p w14:paraId="2214AE83" w14:textId="03288289" w:rsidR="000F218A" w:rsidRPr="000F218A" w:rsidRDefault="000F218A" w:rsidP="000F218A">
      <w:pPr>
        <w:pStyle w:val="Prrafodelista"/>
        <w:numPr>
          <w:ilvl w:val="0"/>
          <w:numId w:val="3"/>
        </w:numPr>
        <w:rPr>
          <w:rFonts w:ascii="Arial" w:hAnsi="Arial" w:cs="Arial"/>
          <w:b/>
        </w:rPr>
      </w:pPr>
      <w:r w:rsidRPr="000F218A">
        <w:rPr>
          <w:rFonts w:ascii="Arial" w:hAnsi="Arial" w:cs="Arial"/>
          <w:b/>
        </w:rPr>
        <w:t>Demanda de Educación.</w:t>
      </w:r>
    </w:p>
    <w:p w14:paraId="1BF28215" w14:textId="0E77896C" w:rsidR="000F218A" w:rsidRDefault="000F218A" w:rsidP="000F218A">
      <w:pPr>
        <w:rPr>
          <w:rFonts w:ascii="Arial" w:hAnsi="Arial" w:cs="Arial"/>
        </w:rPr>
      </w:pPr>
      <w:r w:rsidRPr="000F218A">
        <w:rPr>
          <w:rFonts w:ascii="Arial" w:hAnsi="Arial" w:cs="Arial"/>
        </w:rPr>
        <w:t>El estrechamiento de la base infantil y el crecimiento casi nulo permiten una transición de la política educativa: de priorizar la expansión de la cobertura en básica a enfocarse en la calidad y en la educación media superior y superior. El gran volumen de población en edades de 10 a 24 años en 2020 requerirá una oferta educativa adecuada para niveles postobligatorios, así como programas de capacitación para el trabajo que alineen las habilidades de la fuerza laboral con las demandas del mercado.</w:t>
      </w:r>
    </w:p>
    <w:p w14:paraId="2E1FFCA2" w14:textId="4499103C" w:rsidR="000F218A" w:rsidRDefault="000F218A" w:rsidP="000F218A">
      <w:pPr>
        <w:rPr>
          <w:rFonts w:ascii="Arial" w:hAnsi="Arial" w:cs="Arial"/>
        </w:rPr>
      </w:pPr>
    </w:p>
    <w:p w14:paraId="3F10AC0F" w14:textId="7E3E4662" w:rsidR="000F218A" w:rsidRDefault="000F218A" w:rsidP="000F218A">
      <w:pPr>
        <w:rPr>
          <w:rFonts w:ascii="Arial" w:hAnsi="Arial" w:cs="Arial"/>
        </w:rPr>
      </w:pPr>
    </w:p>
    <w:p w14:paraId="361F2047" w14:textId="374074A1" w:rsidR="000F218A" w:rsidRDefault="000F218A" w:rsidP="000F218A">
      <w:pPr>
        <w:rPr>
          <w:rFonts w:ascii="Arial" w:hAnsi="Arial" w:cs="Arial"/>
        </w:rPr>
      </w:pPr>
    </w:p>
    <w:p w14:paraId="3EC71676" w14:textId="751F4797" w:rsidR="000F218A" w:rsidRDefault="000F218A" w:rsidP="000F218A">
      <w:pPr>
        <w:rPr>
          <w:rFonts w:ascii="Arial" w:hAnsi="Arial" w:cs="Arial"/>
        </w:rPr>
      </w:pPr>
    </w:p>
    <w:p w14:paraId="4C0A6E3B" w14:textId="5F24972D" w:rsidR="000F218A" w:rsidRDefault="000F218A" w:rsidP="000F218A">
      <w:pPr>
        <w:rPr>
          <w:rFonts w:ascii="Arial" w:hAnsi="Arial" w:cs="Arial"/>
        </w:rPr>
      </w:pPr>
    </w:p>
    <w:p w14:paraId="19C88A31" w14:textId="3DC814B8" w:rsidR="000F218A" w:rsidRDefault="000F218A" w:rsidP="000F218A">
      <w:pPr>
        <w:rPr>
          <w:rFonts w:ascii="Arial" w:hAnsi="Arial" w:cs="Arial"/>
        </w:rPr>
      </w:pPr>
    </w:p>
    <w:p w14:paraId="3FCFB75A" w14:textId="38D85DC7" w:rsidR="000F218A" w:rsidRDefault="000F218A" w:rsidP="000F218A">
      <w:pPr>
        <w:pStyle w:val="Citadestacada"/>
        <w:rPr>
          <w:rFonts w:ascii="Arial" w:hAnsi="Arial" w:cs="Arial"/>
          <w:sz w:val="36"/>
        </w:rPr>
      </w:pPr>
      <w:r>
        <w:rPr>
          <w:rFonts w:ascii="Arial" w:hAnsi="Arial" w:cs="Arial"/>
          <w:sz w:val="36"/>
        </w:rPr>
        <w:lastRenderedPageBreak/>
        <w:t>CONCLUSION</w:t>
      </w:r>
    </w:p>
    <w:p w14:paraId="37CE4319" w14:textId="77777777" w:rsidR="00AA48DA" w:rsidRDefault="000F218A" w:rsidP="000F218A">
      <w:pPr>
        <w:rPr>
          <w:rFonts w:ascii="Arial" w:hAnsi="Arial" w:cs="Arial"/>
        </w:rPr>
      </w:pPr>
      <w:r w:rsidRPr="000F218A">
        <w:rPr>
          <w:rFonts w:ascii="Arial" w:hAnsi="Arial" w:cs="Arial"/>
        </w:rPr>
        <w:t>Tultitlán se encuentra en un momento demográfico definitorio. Los resultados indican un período de bono demográfico intenso, pero con un crecimiento poblacional casi nulo. Esto significa que el potencial de desarrollo debe aprovecharse ahora, con una fuerza laboral numerosa y una baja carga de dependencia. Actuarialmente, esto exige:</w:t>
      </w:r>
    </w:p>
    <w:p w14:paraId="195D8F85" w14:textId="5E862B12" w:rsidR="00AA48DA" w:rsidRDefault="00AA48DA" w:rsidP="00AA48DA">
      <w:pPr>
        <w:pStyle w:val="Prrafodelista"/>
        <w:numPr>
          <w:ilvl w:val="0"/>
          <w:numId w:val="4"/>
        </w:numPr>
        <w:rPr>
          <w:rFonts w:ascii="Arial" w:hAnsi="Arial" w:cs="Arial"/>
        </w:rPr>
      </w:pPr>
      <w:r>
        <w:rPr>
          <w:rFonts w:ascii="Arial" w:hAnsi="Arial" w:cs="Arial"/>
        </w:rPr>
        <w:t>A</w:t>
      </w:r>
      <w:r w:rsidR="000F218A" w:rsidRPr="00AA48DA">
        <w:rPr>
          <w:rFonts w:ascii="Arial" w:hAnsi="Arial" w:cs="Arial"/>
        </w:rPr>
        <w:t>provechar este momento único para invertir masivamente en</w:t>
      </w:r>
      <w:r>
        <w:rPr>
          <w:rFonts w:ascii="Arial" w:hAnsi="Arial" w:cs="Arial"/>
        </w:rPr>
        <w:t xml:space="preserve"> capital humano y productividad.</w:t>
      </w:r>
    </w:p>
    <w:p w14:paraId="060CBC23" w14:textId="5AD400F2" w:rsidR="00AA48DA" w:rsidRDefault="00AA48DA" w:rsidP="00AA48DA">
      <w:pPr>
        <w:pStyle w:val="Prrafodelista"/>
        <w:numPr>
          <w:ilvl w:val="0"/>
          <w:numId w:val="4"/>
        </w:numPr>
        <w:rPr>
          <w:rFonts w:ascii="Arial" w:hAnsi="Arial" w:cs="Arial"/>
        </w:rPr>
      </w:pPr>
      <w:r>
        <w:rPr>
          <w:rFonts w:ascii="Arial" w:hAnsi="Arial" w:cs="Arial"/>
        </w:rPr>
        <w:t>A</w:t>
      </w:r>
      <w:r w:rsidR="000F218A" w:rsidRPr="00AA48DA">
        <w:rPr>
          <w:rFonts w:ascii="Arial" w:hAnsi="Arial" w:cs="Arial"/>
        </w:rPr>
        <w:t>horrar e implementar políticas de pensiones con visión de largo plazo para un envejecimiento ac</w:t>
      </w:r>
      <w:r>
        <w:rPr>
          <w:rFonts w:ascii="Arial" w:hAnsi="Arial" w:cs="Arial"/>
        </w:rPr>
        <w:t>elerado que se avecina.</w:t>
      </w:r>
    </w:p>
    <w:p w14:paraId="235E9751" w14:textId="54C0CADE" w:rsidR="00AA48DA" w:rsidRPr="00AA48DA" w:rsidRDefault="00AA48DA" w:rsidP="00AA48DA">
      <w:pPr>
        <w:pStyle w:val="Prrafodelista"/>
        <w:numPr>
          <w:ilvl w:val="0"/>
          <w:numId w:val="4"/>
        </w:numPr>
        <w:rPr>
          <w:rFonts w:ascii="Arial" w:hAnsi="Arial" w:cs="Arial"/>
        </w:rPr>
      </w:pPr>
      <w:proofErr w:type="spellStart"/>
      <w:r>
        <w:rPr>
          <w:rFonts w:ascii="Arial" w:hAnsi="Arial" w:cs="Arial"/>
        </w:rPr>
        <w:t>E</w:t>
      </w:r>
      <w:r w:rsidR="000F218A" w:rsidRPr="00AA48DA">
        <w:rPr>
          <w:rFonts w:ascii="Arial" w:hAnsi="Arial" w:cs="Arial"/>
        </w:rPr>
        <w:t>eorientar</w:t>
      </w:r>
      <w:proofErr w:type="spellEnd"/>
      <w:r w:rsidR="000F218A" w:rsidRPr="00AA48DA">
        <w:rPr>
          <w:rFonts w:ascii="Arial" w:hAnsi="Arial" w:cs="Arial"/>
        </w:rPr>
        <w:t xml:space="preserve"> los sistemas de salud y educación para atender una demanda cambiante, con un enfoque en la calidad y en las necesidades de una población que deja de crecer. </w:t>
      </w:r>
    </w:p>
    <w:p w14:paraId="5F9260FA" w14:textId="03337E05" w:rsidR="000F218A" w:rsidRDefault="000F218A" w:rsidP="00AA48DA">
      <w:pPr>
        <w:rPr>
          <w:rFonts w:ascii="Arial" w:hAnsi="Arial" w:cs="Arial"/>
        </w:rPr>
      </w:pPr>
      <w:r w:rsidRPr="00AA48DA">
        <w:rPr>
          <w:rFonts w:ascii="Arial" w:hAnsi="Arial" w:cs="Arial"/>
        </w:rPr>
        <w:t>Las proyecciones demográficas aquí presentadas son el insumo cuantitativo fundamental para tomar estas decisiones con sustento técnico.</w:t>
      </w:r>
    </w:p>
    <w:p w14:paraId="69763159" w14:textId="000C50C8" w:rsidR="00AA48DA" w:rsidRDefault="00AA48DA" w:rsidP="00AA48DA">
      <w:pPr>
        <w:rPr>
          <w:rFonts w:ascii="Arial" w:hAnsi="Arial" w:cs="Arial"/>
        </w:rPr>
      </w:pPr>
    </w:p>
    <w:p w14:paraId="7383A6ED" w14:textId="69B9A8D6" w:rsidR="00AA48DA" w:rsidRDefault="00AA48DA" w:rsidP="00AA48DA">
      <w:pPr>
        <w:pStyle w:val="Citadestacada"/>
        <w:rPr>
          <w:rFonts w:ascii="Arial" w:hAnsi="Arial" w:cs="Arial"/>
          <w:sz w:val="36"/>
        </w:rPr>
      </w:pPr>
      <w:r>
        <w:rPr>
          <w:rFonts w:ascii="Arial" w:hAnsi="Arial" w:cs="Arial"/>
          <w:sz w:val="36"/>
        </w:rPr>
        <w:t>REFERENCIAS</w:t>
      </w:r>
    </w:p>
    <w:p w14:paraId="128EFA7A" w14:textId="54C16D04" w:rsidR="00AA48DA" w:rsidRDefault="00AA48DA" w:rsidP="00AA48DA">
      <w:pPr>
        <w:rPr>
          <w:rFonts w:ascii="Arial" w:hAnsi="Arial" w:cs="Arial"/>
        </w:rPr>
      </w:pPr>
      <w:r w:rsidRPr="00AA48DA">
        <w:rPr>
          <w:rFonts w:ascii="Arial" w:hAnsi="Arial" w:cs="Arial"/>
        </w:rPr>
        <w:t xml:space="preserve">Instituto Nacional de Estadística y Geografía (INEGI). (2010). Censo de Población y Vivienda 2010: Tabulados del cuestionario básico. Recuperado de </w:t>
      </w:r>
      <w:hyperlink r:id="rId21" w:history="1">
        <w:r w:rsidRPr="00234388">
          <w:rPr>
            <w:rStyle w:val="Hipervnculo"/>
            <w:rFonts w:ascii="Arial" w:hAnsi="Arial" w:cs="Arial"/>
          </w:rPr>
          <w:t>https://www.inegi.org.mx/programas/ccpv/2010/#tabulados</w:t>
        </w:r>
      </w:hyperlink>
    </w:p>
    <w:p w14:paraId="5F6DE388" w14:textId="1B800E51" w:rsidR="00AA48DA" w:rsidRDefault="00AA48DA" w:rsidP="00AA48DA">
      <w:pPr>
        <w:rPr>
          <w:rFonts w:ascii="Arial" w:hAnsi="Arial" w:cs="Arial"/>
        </w:rPr>
      </w:pPr>
    </w:p>
    <w:p w14:paraId="1AB2076E" w14:textId="0483AEB2" w:rsidR="00AA48DA" w:rsidRDefault="00AA48DA" w:rsidP="00AA48DA">
      <w:pPr>
        <w:rPr>
          <w:rFonts w:ascii="Arial" w:hAnsi="Arial" w:cs="Arial"/>
        </w:rPr>
      </w:pPr>
      <w:r w:rsidRPr="00AA48DA">
        <w:rPr>
          <w:rFonts w:ascii="Arial" w:hAnsi="Arial" w:cs="Arial"/>
        </w:rPr>
        <w:t xml:space="preserve">Instituto Nacional de Estadística y Geografía (INEGI). (2020). Censo de Población y Vivienda 2020: Tabulados del cuestionario básico. Recuperado de </w:t>
      </w:r>
      <w:hyperlink r:id="rId22" w:history="1">
        <w:r w:rsidRPr="00234388">
          <w:rPr>
            <w:rStyle w:val="Hipervnculo"/>
            <w:rFonts w:ascii="Arial" w:hAnsi="Arial" w:cs="Arial"/>
          </w:rPr>
          <w:t>https://www.inegi.org.mx/programas/ccpv/2020/#tabulados</w:t>
        </w:r>
      </w:hyperlink>
    </w:p>
    <w:p w14:paraId="554001EF" w14:textId="4AD1A187" w:rsidR="00AA48DA" w:rsidRDefault="00AA48DA" w:rsidP="00AA48DA">
      <w:pPr>
        <w:rPr>
          <w:rFonts w:ascii="Arial" w:hAnsi="Arial" w:cs="Arial"/>
        </w:rPr>
      </w:pPr>
    </w:p>
    <w:p w14:paraId="672EA117" w14:textId="4FD792DC" w:rsidR="00AA48DA" w:rsidRDefault="00AA48DA" w:rsidP="00AA48DA">
      <w:pPr>
        <w:rPr>
          <w:rFonts w:ascii="Arial" w:hAnsi="Arial" w:cs="Arial"/>
        </w:rPr>
      </w:pPr>
      <w:r w:rsidRPr="00AA48DA">
        <w:rPr>
          <w:rFonts w:ascii="Arial" w:hAnsi="Arial" w:cs="Arial"/>
        </w:rPr>
        <w:t xml:space="preserve">Instituto Nacional de Estadística y Geografía (INEGI). (2021). Panorama sociodemográfico de México 2020. Recuperado de </w:t>
      </w:r>
      <w:hyperlink r:id="rId23" w:history="1">
        <w:r w:rsidRPr="00234388">
          <w:rPr>
            <w:rStyle w:val="Hipervnculo"/>
            <w:rFonts w:ascii="Arial" w:hAnsi="Arial" w:cs="Arial"/>
          </w:rPr>
          <w:t>https://www.inegi.org.mx/contenidos/productos/prod_serv/contenidos/espanol/bvinegi/productos/nueva_estruc/702825197966.pdf</w:t>
        </w:r>
      </w:hyperlink>
    </w:p>
    <w:p w14:paraId="4E876BFF" w14:textId="1C29E7AD" w:rsidR="00AA48DA" w:rsidRDefault="00AA48DA" w:rsidP="00AA48DA">
      <w:pPr>
        <w:rPr>
          <w:rFonts w:ascii="Arial" w:hAnsi="Arial" w:cs="Arial"/>
        </w:rPr>
      </w:pPr>
    </w:p>
    <w:p w14:paraId="0EA9A4F4" w14:textId="310BB0E8" w:rsidR="00AA48DA" w:rsidRDefault="00AA48DA" w:rsidP="00AA48DA">
      <w:pPr>
        <w:rPr>
          <w:rFonts w:ascii="Arial" w:hAnsi="Arial" w:cs="Arial"/>
        </w:rPr>
      </w:pPr>
      <w:r w:rsidRPr="00AA48DA">
        <w:rPr>
          <w:rFonts w:ascii="Arial" w:hAnsi="Arial" w:cs="Arial"/>
        </w:rPr>
        <w:t xml:space="preserve">Consejería Estatal de Población del Estado de México (COESPO). (2021). Ficha municipal Tultitlán 2020. Recuperado de </w:t>
      </w:r>
      <w:hyperlink r:id="rId24" w:history="1">
        <w:r w:rsidRPr="00234388">
          <w:rPr>
            <w:rStyle w:val="Hipervnculo"/>
            <w:rFonts w:ascii="Arial" w:hAnsi="Arial" w:cs="Arial"/>
          </w:rPr>
          <w:t>https://coespo.edomex.gob.mx/fichas_municipales</w:t>
        </w:r>
      </w:hyperlink>
    </w:p>
    <w:p w14:paraId="6A0B0957" w14:textId="77777777" w:rsidR="00AA48DA" w:rsidRPr="00AA48DA" w:rsidRDefault="00AA48DA" w:rsidP="00AA48DA">
      <w:pPr>
        <w:rPr>
          <w:rFonts w:ascii="Arial" w:hAnsi="Arial" w:cs="Arial"/>
        </w:rPr>
      </w:pPr>
    </w:p>
    <w:sectPr w:rsidR="00AA48DA" w:rsidRPr="00AA48DA" w:rsidSect="00B0708C">
      <w:pgSz w:w="12240" w:h="15840"/>
      <w:pgMar w:top="1417" w:right="1701" w:bottom="1417" w:left="1701"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C4727"/>
    <w:multiLevelType w:val="hybridMultilevel"/>
    <w:tmpl w:val="C59C67B2"/>
    <w:lvl w:ilvl="0" w:tplc="080A000F">
      <w:start w:val="1"/>
      <w:numFmt w:val="decimal"/>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1" w15:restartNumberingAfterBreak="0">
    <w:nsid w:val="082358AF"/>
    <w:multiLevelType w:val="hybridMultilevel"/>
    <w:tmpl w:val="8A4CF13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ADF0FFE"/>
    <w:multiLevelType w:val="hybridMultilevel"/>
    <w:tmpl w:val="CEA2A1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2DA3EBE"/>
    <w:multiLevelType w:val="multilevel"/>
    <w:tmpl w:val="73C8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08C"/>
    <w:rsid w:val="000F218A"/>
    <w:rsid w:val="0013361B"/>
    <w:rsid w:val="00183A18"/>
    <w:rsid w:val="002F1529"/>
    <w:rsid w:val="003B7479"/>
    <w:rsid w:val="004235FE"/>
    <w:rsid w:val="005F0547"/>
    <w:rsid w:val="006166EA"/>
    <w:rsid w:val="006F324E"/>
    <w:rsid w:val="007816CB"/>
    <w:rsid w:val="00784370"/>
    <w:rsid w:val="008A3FA9"/>
    <w:rsid w:val="00A24C57"/>
    <w:rsid w:val="00A623DA"/>
    <w:rsid w:val="00AA48DA"/>
    <w:rsid w:val="00B0708C"/>
    <w:rsid w:val="00BA6F33"/>
    <w:rsid w:val="00BD584D"/>
    <w:rsid w:val="00CA56A5"/>
    <w:rsid w:val="00CB39FE"/>
    <w:rsid w:val="00E65DDD"/>
    <w:rsid w:val="00E7562F"/>
    <w:rsid w:val="00ED75BC"/>
    <w:rsid w:val="00F94D6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BFEE7"/>
  <w15:chartTrackingRefBased/>
  <w15:docId w15:val="{A2A8AFAB-5E87-4A67-8805-88C4EA659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5F054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5F054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0547"/>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5F0547"/>
    <w:pPr>
      <w:outlineLvl w:val="9"/>
    </w:pPr>
    <w:rPr>
      <w:lang w:eastAsia="es-MX"/>
    </w:rPr>
  </w:style>
  <w:style w:type="paragraph" w:styleId="TDC1">
    <w:name w:val="toc 1"/>
    <w:basedOn w:val="Normal"/>
    <w:next w:val="Normal"/>
    <w:autoRedefine/>
    <w:uiPriority w:val="39"/>
    <w:unhideWhenUsed/>
    <w:rsid w:val="005F0547"/>
    <w:pPr>
      <w:spacing w:after="100"/>
    </w:pPr>
  </w:style>
  <w:style w:type="character" w:styleId="Hipervnculo">
    <w:name w:val="Hyperlink"/>
    <w:basedOn w:val="Fuentedeprrafopredeter"/>
    <w:uiPriority w:val="99"/>
    <w:unhideWhenUsed/>
    <w:rsid w:val="005F0547"/>
    <w:rPr>
      <w:color w:val="0563C1" w:themeColor="hyperlink"/>
      <w:u w:val="single"/>
    </w:rPr>
  </w:style>
  <w:style w:type="paragraph" w:styleId="Citadestacada">
    <w:name w:val="Intense Quote"/>
    <w:basedOn w:val="Normal"/>
    <w:next w:val="Normal"/>
    <w:link w:val="CitadestacadaCar"/>
    <w:uiPriority w:val="30"/>
    <w:qFormat/>
    <w:rsid w:val="005F0547"/>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destacadaCar">
    <w:name w:val="Cita destacada Car"/>
    <w:basedOn w:val="Fuentedeprrafopredeter"/>
    <w:link w:val="Citadestacada"/>
    <w:uiPriority w:val="30"/>
    <w:rsid w:val="005F0547"/>
    <w:rPr>
      <w:i/>
      <w:iCs/>
      <w:color w:val="5B9BD5" w:themeColor="accent1"/>
    </w:rPr>
  </w:style>
  <w:style w:type="character" w:customStyle="1" w:styleId="Ttulo3Car">
    <w:name w:val="Título 3 Car"/>
    <w:basedOn w:val="Fuentedeprrafopredeter"/>
    <w:link w:val="Ttulo3"/>
    <w:uiPriority w:val="9"/>
    <w:semiHidden/>
    <w:rsid w:val="005F0547"/>
    <w:rPr>
      <w:rFonts w:asciiTheme="majorHAnsi" w:eastAsiaTheme="majorEastAsia" w:hAnsiTheme="majorHAnsi" w:cstheme="majorBidi"/>
      <w:color w:val="1F4D78" w:themeColor="accent1" w:themeShade="7F"/>
      <w:sz w:val="24"/>
      <w:szCs w:val="24"/>
    </w:rPr>
  </w:style>
  <w:style w:type="character" w:styleId="Textodelmarcadordeposicin">
    <w:name w:val="Placeholder Text"/>
    <w:basedOn w:val="Fuentedeprrafopredeter"/>
    <w:uiPriority w:val="99"/>
    <w:semiHidden/>
    <w:rsid w:val="00784370"/>
    <w:rPr>
      <w:color w:val="808080"/>
    </w:rPr>
  </w:style>
  <w:style w:type="character" w:customStyle="1" w:styleId="mord">
    <w:name w:val="mord"/>
    <w:basedOn w:val="Fuentedeprrafopredeter"/>
    <w:rsid w:val="006166EA"/>
  </w:style>
  <w:style w:type="character" w:customStyle="1" w:styleId="mbin">
    <w:name w:val="mbin"/>
    <w:basedOn w:val="Fuentedeprrafopredeter"/>
    <w:rsid w:val="006166EA"/>
  </w:style>
  <w:style w:type="character" w:customStyle="1" w:styleId="vlist-s">
    <w:name w:val="vlist-s"/>
    <w:basedOn w:val="Fuentedeprrafopredeter"/>
    <w:rsid w:val="006166EA"/>
  </w:style>
  <w:style w:type="paragraph" w:styleId="Prrafodelista">
    <w:name w:val="List Paragraph"/>
    <w:basedOn w:val="Normal"/>
    <w:uiPriority w:val="34"/>
    <w:qFormat/>
    <w:rsid w:val="0013361B"/>
    <w:pPr>
      <w:ind w:left="720"/>
      <w:contextualSpacing/>
    </w:pPr>
  </w:style>
  <w:style w:type="paragraph" w:styleId="TDC2">
    <w:name w:val="toc 2"/>
    <w:basedOn w:val="Normal"/>
    <w:next w:val="Normal"/>
    <w:autoRedefine/>
    <w:uiPriority w:val="39"/>
    <w:unhideWhenUsed/>
    <w:rsid w:val="00A24C57"/>
    <w:pPr>
      <w:spacing w:after="100"/>
      <w:ind w:left="220"/>
    </w:pPr>
    <w:rPr>
      <w:rFonts w:eastAsiaTheme="minorEastAsia" w:cs="Times New Roman"/>
      <w:lang w:eastAsia="es-MX"/>
    </w:rPr>
  </w:style>
  <w:style w:type="paragraph" w:styleId="TDC3">
    <w:name w:val="toc 3"/>
    <w:basedOn w:val="Normal"/>
    <w:next w:val="Normal"/>
    <w:autoRedefine/>
    <w:uiPriority w:val="39"/>
    <w:unhideWhenUsed/>
    <w:rsid w:val="00A24C57"/>
    <w:pPr>
      <w:spacing w:after="100"/>
      <w:ind w:left="440"/>
    </w:pPr>
    <w:rPr>
      <w:rFonts w:eastAsiaTheme="minorEastAsia" w:cs="Times New Roman"/>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424981">
      <w:bodyDiv w:val="1"/>
      <w:marLeft w:val="0"/>
      <w:marRight w:val="0"/>
      <w:marTop w:val="0"/>
      <w:marBottom w:val="0"/>
      <w:divBdr>
        <w:top w:val="none" w:sz="0" w:space="0" w:color="auto"/>
        <w:left w:val="none" w:sz="0" w:space="0" w:color="auto"/>
        <w:bottom w:val="none" w:sz="0" w:space="0" w:color="auto"/>
        <w:right w:val="none" w:sz="0" w:space="0" w:color="auto"/>
      </w:divBdr>
    </w:div>
    <w:div w:id="451941048">
      <w:bodyDiv w:val="1"/>
      <w:marLeft w:val="0"/>
      <w:marRight w:val="0"/>
      <w:marTop w:val="0"/>
      <w:marBottom w:val="0"/>
      <w:divBdr>
        <w:top w:val="none" w:sz="0" w:space="0" w:color="auto"/>
        <w:left w:val="none" w:sz="0" w:space="0" w:color="auto"/>
        <w:bottom w:val="none" w:sz="0" w:space="0" w:color="auto"/>
        <w:right w:val="none" w:sz="0" w:space="0" w:color="auto"/>
      </w:divBdr>
    </w:div>
    <w:div w:id="902831777">
      <w:bodyDiv w:val="1"/>
      <w:marLeft w:val="0"/>
      <w:marRight w:val="0"/>
      <w:marTop w:val="0"/>
      <w:marBottom w:val="0"/>
      <w:divBdr>
        <w:top w:val="none" w:sz="0" w:space="0" w:color="auto"/>
        <w:left w:val="none" w:sz="0" w:space="0" w:color="auto"/>
        <w:bottom w:val="none" w:sz="0" w:space="0" w:color="auto"/>
        <w:right w:val="none" w:sz="0" w:space="0" w:color="auto"/>
      </w:divBdr>
    </w:div>
    <w:div w:id="990132652">
      <w:bodyDiv w:val="1"/>
      <w:marLeft w:val="0"/>
      <w:marRight w:val="0"/>
      <w:marTop w:val="0"/>
      <w:marBottom w:val="0"/>
      <w:divBdr>
        <w:top w:val="none" w:sz="0" w:space="0" w:color="auto"/>
        <w:left w:val="none" w:sz="0" w:space="0" w:color="auto"/>
        <w:bottom w:val="none" w:sz="0" w:space="0" w:color="auto"/>
        <w:right w:val="none" w:sz="0" w:space="0" w:color="auto"/>
      </w:divBdr>
    </w:div>
    <w:div w:id="1206985284">
      <w:bodyDiv w:val="1"/>
      <w:marLeft w:val="0"/>
      <w:marRight w:val="0"/>
      <w:marTop w:val="0"/>
      <w:marBottom w:val="0"/>
      <w:divBdr>
        <w:top w:val="none" w:sz="0" w:space="0" w:color="auto"/>
        <w:left w:val="none" w:sz="0" w:space="0" w:color="auto"/>
        <w:bottom w:val="none" w:sz="0" w:space="0" w:color="auto"/>
        <w:right w:val="none" w:sz="0" w:space="0" w:color="auto"/>
      </w:divBdr>
    </w:div>
    <w:div w:id="1436753904">
      <w:bodyDiv w:val="1"/>
      <w:marLeft w:val="0"/>
      <w:marRight w:val="0"/>
      <w:marTop w:val="0"/>
      <w:marBottom w:val="0"/>
      <w:divBdr>
        <w:top w:val="none" w:sz="0" w:space="0" w:color="auto"/>
        <w:left w:val="none" w:sz="0" w:space="0" w:color="auto"/>
        <w:bottom w:val="none" w:sz="0" w:space="0" w:color="auto"/>
        <w:right w:val="none" w:sz="0" w:space="0" w:color="auto"/>
      </w:divBdr>
    </w:div>
    <w:div w:id="1782602172">
      <w:bodyDiv w:val="1"/>
      <w:marLeft w:val="0"/>
      <w:marRight w:val="0"/>
      <w:marTop w:val="0"/>
      <w:marBottom w:val="0"/>
      <w:divBdr>
        <w:top w:val="none" w:sz="0" w:space="0" w:color="auto"/>
        <w:left w:val="none" w:sz="0" w:space="0" w:color="auto"/>
        <w:bottom w:val="none" w:sz="0" w:space="0" w:color="auto"/>
        <w:right w:val="none" w:sz="0" w:space="0" w:color="auto"/>
      </w:divBdr>
    </w:div>
    <w:div w:id="2003702209">
      <w:bodyDiv w:val="1"/>
      <w:marLeft w:val="0"/>
      <w:marRight w:val="0"/>
      <w:marTop w:val="0"/>
      <w:marBottom w:val="0"/>
      <w:divBdr>
        <w:top w:val="none" w:sz="0" w:space="0" w:color="auto"/>
        <w:left w:val="none" w:sz="0" w:space="0" w:color="auto"/>
        <w:bottom w:val="none" w:sz="0" w:space="0" w:color="auto"/>
        <w:right w:val="none" w:sz="0" w:space="0" w:color="auto"/>
      </w:divBdr>
    </w:div>
    <w:div w:id="2132548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6.png"/><Relationship Id="rId18" Type="http://schemas.openxmlformats.org/officeDocument/2006/relationships/image" Target="media/image7.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yperlink" Target="https://www.inegi.org.mx/programas/ccpv/2010/#tabulados" TargetMode="Externa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chart" Target="charts/chart6.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coespo.edomex.gob.mx/fichas_municipales" TargetMode="External"/><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hyperlink" Target="https://www.inegi.org.mx/contenidos/productos/prod_serv/contenidos/espanol/bvinegi/productos/nueva_estruc/702825197966.pdf" TargetMode="External"/><Relationship Id="rId10" Type="http://schemas.openxmlformats.org/officeDocument/2006/relationships/chart" Target="charts/chart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3.xml"/><Relationship Id="rId22" Type="http://schemas.openxmlformats.org/officeDocument/2006/relationships/hyperlink" Target="https://www.inegi.org.mx/programas/ccpv/2020/#tabulados" TargetMode="Externa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1d823f59b95e580c/Escritorio/Excel%20Demografia/Laboratorio%202%5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1d823f59b95e580c/Escritorio/Excel%20Demografia/Laboratorio%202%5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1" Type="http://schemas.openxmlformats.org/officeDocument/2006/relationships/oleObject" Target="https://d.docs.live.net/1d823f59b95e580c/Escritorio/Excel%20Demografia/Laboratorio%202%5e.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https://d.docs.live.net/1d823f59b95e580c/Escritorio/Excel%20Demografia/Laboratorio%202%5e.xlsx"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1d823f59b95e580c/Escritorio/Excel%20Demografia/Laboratorio%202%5e.xlsx" TargetMode="External"/><Relationship Id="rId2" Type="http://schemas.microsoft.com/office/2011/relationships/chartColorStyle" Target="colors3.xml"/><Relationship Id="rId1" Type="http://schemas.microsoft.com/office/2011/relationships/chartStyle" Target="style3.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1d823f59b95e580c/Escritorio/Excel%20Demografia/Laboratorio%202%5e.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s-MX"/>
              <a:t>Piramide</a:t>
            </a:r>
            <a:r>
              <a:rPr lang="es-MX" baseline="0"/>
              <a:t> Poblacional</a:t>
            </a:r>
          </a:p>
          <a:p>
            <a:pPr>
              <a:defRPr/>
            </a:pPr>
            <a:r>
              <a:rPr lang="es-MX"/>
              <a:t>Censo</a:t>
            </a:r>
            <a:r>
              <a:rPr lang="es-MX" baseline="0"/>
              <a:t> 2010</a:t>
            </a:r>
            <a:endParaRPr lang="es-MX"/>
          </a:p>
        </c:rich>
      </c:tx>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MX"/>
        </a:p>
      </c:txPr>
    </c:title>
    <c:autoTitleDeleted val="0"/>
    <c:plotArea>
      <c:layout>
        <c:manualLayout>
          <c:layoutTarget val="inner"/>
          <c:xMode val="edge"/>
          <c:yMode val="edge"/>
          <c:x val="6.8034348967248665E-2"/>
          <c:y val="0.29149425287356323"/>
          <c:w val="0.83269028871391071"/>
          <c:h val="0.46292012349031086"/>
        </c:manualLayout>
      </c:layout>
      <c:barChart>
        <c:barDir val="bar"/>
        <c:grouping val="clustered"/>
        <c:varyColors val="0"/>
        <c:ser>
          <c:idx val="0"/>
          <c:order val="0"/>
          <c:tx>
            <c:v>Mujeres</c:v>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'[Laboratorio 2^.xlsx]Gráficas'!$B$7:$B$25</c:f>
              <c:strCache>
                <c:ptCount val="19"/>
                <c:pt idx="0">
                  <c:v>Menor 1</c:v>
                </c:pt>
                <c:pt idx="1">
                  <c:v>1-- 4</c:v>
                </c:pt>
                <c:pt idx="2">
                  <c:v>5 -- 9</c:v>
                </c:pt>
                <c:pt idx="3">
                  <c:v>10 -- 14</c:v>
                </c:pt>
                <c:pt idx="4">
                  <c:v>15 -- 19</c:v>
                </c:pt>
                <c:pt idx="5">
                  <c:v>20 -- 24</c:v>
                </c:pt>
                <c:pt idx="6">
                  <c:v>25 -- 29</c:v>
                </c:pt>
                <c:pt idx="7">
                  <c:v>30 -- 34</c:v>
                </c:pt>
                <c:pt idx="8">
                  <c:v>35 -- 39</c:v>
                </c:pt>
                <c:pt idx="9">
                  <c:v>40 -- 44</c:v>
                </c:pt>
                <c:pt idx="10">
                  <c:v>45 -- 49</c:v>
                </c:pt>
                <c:pt idx="11">
                  <c:v>50 -- 54</c:v>
                </c:pt>
                <c:pt idx="12">
                  <c:v>55 -- 59</c:v>
                </c:pt>
                <c:pt idx="13">
                  <c:v>60 -- 64</c:v>
                </c:pt>
                <c:pt idx="14">
                  <c:v>65 -- 69</c:v>
                </c:pt>
                <c:pt idx="15">
                  <c:v>70 -- 74</c:v>
                </c:pt>
                <c:pt idx="16">
                  <c:v>75 -- 79</c:v>
                </c:pt>
                <c:pt idx="17">
                  <c:v>80 -- 84</c:v>
                </c:pt>
                <c:pt idx="18">
                  <c:v>85 y más</c:v>
                </c:pt>
              </c:strCache>
            </c:strRef>
          </c:cat>
          <c:val>
            <c:numRef>
              <c:f>'[Laboratorio 2^.xlsx]Gráficas'!$D$7:$D$25</c:f>
              <c:numCache>
                <c:formatCode>General</c:formatCode>
                <c:ptCount val="19"/>
                <c:pt idx="0">
                  <c:v>3868.9299915829729</c:v>
                </c:pt>
                <c:pt idx="1">
                  <c:v>17473.176994549362</c:v>
                </c:pt>
                <c:pt idx="2">
                  <c:v>22411.955536851056</c:v>
                </c:pt>
                <c:pt idx="3">
                  <c:v>22323.753991448139</c:v>
                </c:pt>
                <c:pt idx="4">
                  <c:v>23221.58095361646</c:v>
                </c:pt>
                <c:pt idx="5">
                  <c:v>23029.175854573386</c:v>
                </c:pt>
                <c:pt idx="6">
                  <c:v>21173.51439934707</c:v>
                </c:pt>
                <c:pt idx="7">
                  <c:v>20296.515447900238</c:v>
                </c:pt>
                <c:pt idx="8">
                  <c:v>20437.866520662577</c:v>
                </c:pt>
                <c:pt idx="9">
                  <c:v>18998.066779506582</c:v>
                </c:pt>
                <c:pt idx="10">
                  <c:v>16329.414405782412</c:v>
                </c:pt>
                <c:pt idx="11">
                  <c:v>13324.656359043402</c:v>
                </c:pt>
                <c:pt idx="12">
                  <c:v>9613.9684489176361</c:v>
                </c:pt>
                <c:pt idx="13">
                  <c:v>6244.9742146832168</c:v>
                </c:pt>
                <c:pt idx="14">
                  <c:v>3945.3840309387033</c:v>
                </c:pt>
                <c:pt idx="15">
                  <c:v>2548.1928117160114</c:v>
                </c:pt>
                <c:pt idx="16">
                  <c:v>1693.6728718405504</c:v>
                </c:pt>
                <c:pt idx="17">
                  <c:v>1096.2645643167089</c:v>
                </c:pt>
                <c:pt idx="18">
                  <c:v>880.87245344076598</c:v>
                </c:pt>
              </c:numCache>
            </c:numRef>
          </c:val>
          <c:extLst>
            <c:ext xmlns:c16="http://schemas.microsoft.com/office/drawing/2014/chart" uri="{C3380CC4-5D6E-409C-BE32-E72D297353CC}">
              <c16:uniqueId val="{00000000-A38A-4A18-BCD0-2783C3928132}"/>
            </c:ext>
          </c:extLst>
        </c:ser>
        <c:ser>
          <c:idx val="1"/>
          <c:order val="1"/>
          <c:tx>
            <c:v>Hombres</c:v>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'[Laboratorio 2^.xlsx]Gráficas'!$B$7:$B$25</c:f>
              <c:strCache>
                <c:ptCount val="19"/>
                <c:pt idx="0">
                  <c:v>Menor 1</c:v>
                </c:pt>
                <c:pt idx="1">
                  <c:v>1-- 4</c:v>
                </c:pt>
                <c:pt idx="2">
                  <c:v>5 -- 9</c:v>
                </c:pt>
                <c:pt idx="3">
                  <c:v>10 -- 14</c:v>
                </c:pt>
                <c:pt idx="4">
                  <c:v>15 -- 19</c:v>
                </c:pt>
                <c:pt idx="5">
                  <c:v>20 -- 24</c:v>
                </c:pt>
                <c:pt idx="6">
                  <c:v>25 -- 29</c:v>
                </c:pt>
                <c:pt idx="7">
                  <c:v>30 -- 34</c:v>
                </c:pt>
                <c:pt idx="8">
                  <c:v>35 -- 39</c:v>
                </c:pt>
                <c:pt idx="9">
                  <c:v>40 -- 44</c:v>
                </c:pt>
                <c:pt idx="10">
                  <c:v>45 -- 49</c:v>
                </c:pt>
                <c:pt idx="11">
                  <c:v>50 -- 54</c:v>
                </c:pt>
                <c:pt idx="12">
                  <c:v>55 -- 59</c:v>
                </c:pt>
                <c:pt idx="13">
                  <c:v>60 -- 64</c:v>
                </c:pt>
                <c:pt idx="14">
                  <c:v>65 -- 69</c:v>
                </c:pt>
                <c:pt idx="15">
                  <c:v>70 -- 74</c:v>
                </c:pt>
                <c:pt idx="16">
                  <c:v>75 -- 79</c:v>
                </c:pt>
                <c:pt idx="17">
                  <c:v>80 -- 84</c:v>
                </c:pt>
                <c:pt idx="18">
                  <c:v>85 y más</c:v>
                </c:pt>
              </c:strCache>
            </c:strRef>
          </c:cat>
          <c:val>
            <c:numRef>
              <c:f>'[Laboratorio 2^.xlsx]Gráficas'!$E$7:$E$25</c:f>
              <c:numCache>
                <c:formatCode>General</c:formatCode>
                <c:ptCount val="19"/>
                <c:pt idx="0">
                  <c:v>-3911.4134334406926</c:v>
                </c:pt>
                <c:pt idx="1">
                  <c:v>-18199.714182112919</c:v>
                </c:pt>
                <c:pt idx="2">
                  <c:v>-23487.798733016229</c:v>
                </c:pt>
                <c:pt idx="3">
                  <c:v>-22933.736903568461</c:v>
                </c:pt>
                <c:pt idx="4">
                  <c:v>-23506.544946995709</c:v>
                </c:pt>
                <c:pt idx="5">
                  <c:v>-22931.449229998077</c:v>
                </c:pt>
                <c:pt idx="6">
                  <c:v>-20139.915555745152</c:v>
                </c:pt>
                <c:pt idx="7">
                  <c:v>-18225.323416803534</c:v>
                </c:pt>
                <c:pt idx="8">
                  <c:v>-17984.418680545186</c:v>
                </c:pt>
                <c:pt idx="9">
                  <c:v>-16905.971231576477</c:v>
                </c:pt>
                <c:pt idx="10">
                  <c:v>-14713.998672226606</c:v>
                </c:pt>
                <c:pt idx="11">
                  <c:v>-12167.627348932449</c:v>
                </c:pt>
                <c:pt idx="12">
                  <c:v>-9131.0584166968838</c:v>
                </c:pt>
                <c:pt idx="13">
                  <c:v>-6113.9347098095259</c:v>
                </c:pt>
                <c:pt idx="14">
                  <c:v>-3681.9470650342337</c:v>
                </c:pt>
                <c:pt idx="15">
                  <c:v>-2145.7107160377964</c:v>
                </c:pt>
                <c:pt idx="16">
                  <c:v>-1279.0637117931874</c:v>
                </c:pt>
                <c:pt idx="17">
                  <c:v>-704.60345967621515</c:v>
                </c:pt>
                <c:pt idx="18">
                  <c:v>-505.32167310112402</c:v>
                </c:pt>
              </c:numCache>
            </c:numRef>
          </c:val>
          <c:extLst>
            <c:ext xmlns:c16="http://schemas.microsoft.com/office/drawing/2014/chart" uri="{C3380CC4-5D6E-409C-BE32-E72D297353CC}">
              <c16:uniqueId val="{00000001-A38A-4A18-BCD0-2783C3928132}"/>
            </c:ext>
          </c:extLst>
        </c:ser>
        <c:dLbls>
          <c:showLegendKey val="0"/>
          <c:showVal val="0"/>
          <c:showCatName val="0"/>
          <c:showSerName val="0"/>
          <c:showPercent val="0"/>
          <c:showBubbleSize val="0"/>
        </c:dLbls>
        <c:gapWidth val="115"/>
        <c:overlap val="-20"/>
        <c:axId val="816444607"/>
        <c:axId val="816444191"/>
      </c:barChart>
      <c:catAx>
        <c:axId val="816444607"/>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MX"/>
          </a:p>
        </c:txPr>
        <c:crossAx val="816444191"/>
        <c:crosses val="autoZero"/>
        <c:auto val="1"/>
        <c:lblAlgn val="ctr"/>
        <c:lblOffset val="100"/>
        <c:noMultiLvlLbl val="0"/>
      </c:catAx>
      <c:valAx>
        <c:axId val="816444191"/>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MX"/>
          </a:p>
        </c:txPr>
        <c:crossAx val="816444607"/>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MX"/>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MX"/>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s-MX"/>
              <a:t>Piramide Poblacional Censo 2020</a:t>
            </a:r>
          </a:p>
        </c:rich>
      </c:tx>
      <c:layout>
        <c:manualLayout>
          <c:xMode val="edge"/>
          <c:yMode val="edge"/>
          <c:x val="0.14366666666666664"/>
          <c:y val="2.9090909090909091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MX"/>
        </a:p>
      </c:txPr>
    </c:title>
    <c:autoTitleDeleted val="0"/>
    <c:plotArea>
      <c:layout>
        <c:manualLayout>
          <c:layoutTarget val="inner"/>
          <c:xMode val="edge"/>
          <c:yMode val="edge"/>
          <c:x val="7.9937445319335082E-2"/>
          <c:y val="0.20692793171845886"/>
          <c:w val="0.87172922134733155"/>
          <c:h val="0.58495328083989506"/>
        </c:manualLayout>
      </c:layout>
      <c:barChart>
        <c:barDir val="bar"/>
        <c:grouping val="clustered"/>
        <c:varyColors val="0"/>
        <c:ser>
          <c:idx val="0"/>
          <c:order val="0"/>
          <c:tx>
            <c:v>Mujeres</c:v>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'[Laboratorio 2^.xlsx]Gráficas'!$N$7:$N$25</c:f>
              <c:strCache>
                <c:ptCount val="19"/>
                <c:pt idx="0">
                  <c:v>Menor 1</c:v>
                </c:pt>
                <c:pt idx="1">
                  <c:v>1-- 4</c:v>
                </c:pt>
                <c:pt idx="2">
                  <c:v>5 -- 9</c:v>
                </c:pt>
                <c:pt idx="3">
                  <c:v>10 -- 14</c:v>
                </c:pt>
                <c:pt idx="4">
                  <c:v>15 -- 19</c:v>
                </c:pt>
                <c:pt idx="5">
                  <c:v>20 -- 24</c:v>
                </c:pt>
                <c:pt idx="6">
                  <c:v>25 -- 29</c:v>
                </c:pt>
                <c:pt idx="7">
                  <c:v>30 -- 34</c:v>
                </c:pt>
                <c:pt idx="8">
                  <c:v>35 -- 39</c:v>
                </c:pt>
                <c:pt idx="9">
                  <c:v>40 -- 44</c:v>
                </c:pt>
                <c:pt idx="10">
                  <c:v>45 -- 49</c:v>
                </c:pt>
                <c:pt idx="11">
                  <c:v>50 -- 54</c:v>
                </c:pt>
                <c:pt idx="12">
                  <c:v>55 -- 59</c:v>
                </c:pt>
                <c:pt idx="13">
                  <c:v>60 -- 64</c:v>
                </c:pt>
                <c:pt idx="14">
                  <c:v>65 -- 69</c:v>
                </c:pt>
                <c:pt idx="15">
                  <c:v>70 -- 74</c:v>
                </c:pt>
                <c:pt idx="16">
                  <c:v>75 -- 79</c:v>
                </c:pt>
                <c:pt idx="17">
                  <c:v>80 -- 84</c:v>
                </c:pt>
                <c:pt idx="18">
                  <c:v>85 y más</c:v>
                </c:pt>
              </c:strCache>
            </c:strRef>
          </c:cat>
          <c:val>
            <c:numRef>
              <c:f>'[Laboratorio 2^.xlsx]Gráficas'!$P$7:$P$25</c:f>
              <c:numCache>
                <c:formatCode>General</c:formatCode>
                <c:ptCount val="19"/>
                <c:pt idx="0">
                  <c:v>3074.032299038287</c:v>
                </c:pt>
                <c:pt idx="1">
                  <c:v>14523.601819089095</c:v>
                </c:pt>
                <c:pt idx="2">
                  <c:v>18898.494140506864</c:v>
                </c:pt>
                <c:pt idx="3">
                  <c:v>19851.249024205375</c:v>
                </c:pt>
                <c:pt idx="4">
                  <c:v>20669.540011359859</c:v>
                </c:pt>
                <c:pt idx="5">
                  <c:v>21212.086198578225</c:v>
                </c:pt>
                <c:pt idx="6">
                  <c:v>21280.69405648929</c:v>
                </c:pt>
                <c:pt idx="7">
                  <c:v>20657.031741913896</c:v>
                </c:pt>
                <c:pt idx="8">
                  <c:v>19662.937027696502</c:v>
                </c:pt>
                <c:pt idx="9">
                  <c:v>19052.470937386592</c:v>
                </c:pt>
                <c:pt idx="10">
                  <c:v>19148.972236162146</c:v>
                </c:pt>
                <c:pt idx="11">
                  <c:v>18130.111148441749</c:v>
                </c:pt>
                <c:pt idx="12">
                  <c:v>15456.968885146374</c:v>
                </c:pt>
                <c:pt idx="13">
                  <c:v>12470.369389535324</c:v>
                </c:pt>
                <c:pt idx="14">
                  <c:v>8907.7015445907437</c:v>
                </c:pt>
                <c:pt idx="15">
                  <c:v>5364.233893245706</c:v>
                </c:pt>
                <c:pt idx="16">
                  <c:v>2968.9628356922517</c:v>
                </c:pt>
                <c:pt idx="17">
                  <c:v>1792.1848462166577</c:v>
                </c:pt>
                <c:pt idx="18">
                  <c:v>1616.0684124175893</c:v>
                </c:pt>
              </c:numCache>
            </c:numRef>
          </c:val>
          <c:extLst>
            <c:ext xmlns:c16="http://schemas.microsoft.com/office/drawing/2014/chart" uri="{C3380CC4-5D6E-409C-BE32-E72D297353CC}">
              <c16:uniqueId val="{00000000-542E-43EE-98A7-26F10A93848D}"/>
            </c:ext>
          </c:extLst>
        </c:ser>
        <c:ser>
          <c:idx val="1"/>
          <c:order val="1"/>
          <c:tx>
            <c:v>Hombres</c:v>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'[Laboratorio 2^.xlsx]Gráficas'!$N$7:$N$25</c:f>
              <c:strCache>
                <c:ptCount val="19"/>
                <c:pt idx="0">
                  <c:v>Menor 1</c:v>
                </c:pt>
                <c:pt idx="1">
                  <c:v>1-- 4</c:v>
                </c:pt>
                <c:pt idx="2">
                  <c:v>5 -- 9</c:v>
                </c:pt>
                <c:pt idx="3">
                  <c:v>10 -- 14</c:v>
                </c:pt>
                <c:pt idx="4">
                  <c:v>15 -- 19</c:v>
                </c:pt>
                <c:pt idx="5">
                  <c:v>20 -- 24</c:v>
                </c:pt>
                <c:pt idx="6">
                  <c:v>25 -- 29</c:v>
                </c:pt>
                <c:pt idx="7">
                  <c:v>30 -- 34</c:v>
                </c:pt>
                <c:pt idx="8">
                  <c:v>35 -- 39</c:v>
                </c:pt>
                <c:pt idx="9">
                  <c:v>40 -- 44</c:v>
                </c:pt>
                <c:pt idx="10">
                  <c:v>45 -- 49</c:v>
                </c:pt>
                <c:pt idx="11">
                  <c:v>50 -- 54</c:v>
                </c:pt>
                <c:pt idx="12">
                  <c:v>55 -- 59</c:v>
                </c:pt>
                <c:pt idx="13">
                  <c:v>60 -- 64</c:v>
                </c:pt>
                <c:pt idx="14">
                  <c:v>65 -- 69</c:v>
                </c:pt>
                <c:pt idx="15">
                  <c:v>70 -- 74</c:v>
                </c:pt>
                <c:pt idx="16">
                  <c:v>75 -- 79</c:v>
                </c:pt>
                <c:pt idx="17">
                  <c:v>80 -- 84</c:v>
                </c:pt>
                <c:pt idx="18">
                  <c:v>85 y más</c:v>
                </c:pt>
              </c:strCache>
            </c:strRef>
          </c:cat>
          <c:val>
            <c:numRef>
              <c:f>'[Laboratorio 2^.xlsx]Gráficas'!$Q$7:$Q$25</c:f>
              <c:numCache>
                <c:formatCode>General</c:formatCode>
                <c:ptCount val="19"/>
                <c:pt idx="0">
                  <c:v>-3136.9322379643954</c:v>
                </c:pt>
                <c:pt idx="1">
                  <c:v>-14993.235296222807</c:v>
                </c:pt>
                <c:pt idx="2">
                  <c:v>-19387.942278404505</c:v>
                </c:pt>
                <c:pt idx="3">
                  <c:v>-20778.298688181705</c:v>
                </c:pt>
                <c:pt idx="4">
                  <c:v>-21574.163912670039</c:v>
                </c:pt>
                <c:pt idx="5">
                  <c:v>-21618.69133997129</c:v>
                </c:pt>
                <c:pt idx="6">
                  <c:v>-20883.926250979195</c:v>
                </c:pt>
                <c:pt idx="7">
                  <c:v>-19524.714024904268</c:v>
                </c:pt>
                <c:pt idx="8">
                  <c:v>-17915.472789910251</c:v>
                </c:pt>
                <c:pt idx="9">
                  <c:v>-16818.171891837617</c:v>
                </c:pt>
                <c:pt idx="10">
                  <c:v>-16639.74949002517</c:v>
                </c:pt>
                <c:pt idx="11">
                  <c:v>-15761.270878647863</c:v>
                </c:pt>
                <c:pt idx="12">
                  <c:v>-13641.277538640783</c:v>
                </c:pt>
                <c:pt idx="13">
                  <c:v>-11045.053357483408</c:v>
                </c:pt>
                <c:pt idx="14">
                  <c:v>-7984.1054231299913</c:v>
                </c:pt>
                <c:pt idx="15">
                  <c:v>-4948.6106670232184</c:v>
                </c:pt>
                <c:pt idx="16">
                  <c:v>-2627.6185189456146</c:v>
                </c:pt>
                <c:pt idx="17">
                  <c:v>-1380.850554510643</c:v>
                </c:pt>
                <c:pt idx="18">
                  <c:v>-908.55964021424904</c:v>
                </c:pt>
              </c:numCache>
            </c:numRef>
          </c:val>
          <c:extLst>
            <c:ext xmlns:c16="http://schemas.microsoft.com/office/drawing/2014/chart" uri="{C3380CC4-5D6E-409C-BE32-E72D297353CC}">
              <c16:uniqueId val="{00000001-542E-43EE-98A7-26F10A93848D}"/>
            </c:ext>
          </c:extLst>
        </c:ser>
        <c:dLbls>
          <c:showLegendKey val="0"/>
          <c:showVal val="0"/>
          <c:showCatName val="0"/>
          <c:showSerName val="0"/>
          <c:showPercent val="0"/>
          <c:showBubbleSize val="0"/>
        </c:dLbls>
        <c:gapWidth val="115"/>
        <c:overlap val="-20"/>
        <c:axId val="443781407"/>
        <c:axId val="443781823"/>
      </c:barChart>
      <c:catAx>
        <c:axId val="443781407"/>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MX"/>
          </a:p>
        </c:txPr>
        <c:crossAx val="443781823"/>
        <c:crosses val="autoZero"/>
        <c:auto val="1"/>
        <c:lblAlgn val="ctr"/>
        <c:lblOffset val="100"/>
        <c:noMultiLvlLbl val="0"/>
      </c:catAx>
      <c:valAx>
        <c:axId val="443781823"/>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MX"/>
          </a:p>
        </c:txPr>
        <c:crossAx val="443781407"/>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MX"/>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MX"/>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26"/>
    </mc:Choice>
    <mc:Fallback>
      <c:style val="26"/>
    </mc:Fallback>
  </mc:AlternateContent>
  <c:chart>
    <c:title>
      <c:tx>
        <c:rich>
          <a:bodyPr/>
          <a:lstStyle/>
          <a:p>
            <a:pPr>
              <a:defRPr/>
            </a:pPr>
            <a:r>
              <a:rPr lang="es-ES"/>
              <a:t>Crecimiento Exponencial Población de Hombres </a:t>
            </a:r>
          </a:p>
        </c:rich>
      </c:tx>
      <c:layout>
        <c:manualLayout>
          <c:xMode val="edge"/>
          <c:yMode val="edge"/>
          <c:x val="0.19410562704052237"/>
          <c:y val="1.0217113665389528E-2"/>
        </c:manualLayout>
      </c:layout>
      <c:overlay val="0"/>
    </c:title>
    <c:autoTitleDeleted val="0"/>
    <c:plotArea>
      <c:layout>
        <c:manualLayout>
          <c:layoutTarget val="inner"/>
          <c:xMode val="edge"/>
          <c:yMode val="edge"/>
          <c:x val="0.13374252608667819"/>
          <c:y val="0.27613036876137614"/>
          <c:w val="0.72881198386787016"/>
          <c:h val="0.5958918353596605"/>
        </c:manualLayout>
      </c:layout>
      <c:barChart>
        <c:barDir val="col"/>
        <c:grouping val="clustered"/>
        <c:varyColors val="0"/>
        <c:ser>
          <c:idx val="0"/>
          <c:order val="0"/>
          <c:tx>
            <c:strRef>
              <c:f>'[Laboratorio 2^.xlsx]Exponencial'!$C$38</c:f>
              <c:strCache>
                <c:ptCount val="1"/>
                <c:pt idx="0">
                  <c:v>2010</c:v>
                </c:pt>
              </c:strCache>
            </c:strRef>
          </c:tx>
          <c:invertIfNegative val="0"/>
          <c:cat>
            <c:numRef>
              <c:f>'[Laboratorio 2^.xlsx]Exponencial'!$B$39:$B$57</c:f>
              <c:numCache>
                <c:formatCode>General</c:formatCode>
                <c:ptCount val="19"/>
                <c:pt idx="0">
                  <c:v>0</c:v>
                </c:pt>
                <c:pt idx="1">
                  <c:v>1</c:v>
                </c:pt>
                <c:pt idx="2">
                  <c:v>5</c:v>
                </c:pt>
                <c:pt idx="3">
                  <c:v>10</c:v>
                </c:pt>
                <c:pt idx="4">
                  <c:v>15</c:v>
                </c:pt>
                <c:pt idx="5">
                  <c:v>20</c:v>
                </c:pt>
                <c:pt idx="6">
                  <c:v>25</c:v>
                </c:pt>
                <c:pt idx="7">
                  <c:v>30</c:v>
                </c:pt>
                <c:pt idx="8">
                  <c:v>35</c:v>
                </c:pt>
                <c:pt idx="9">
                  <c:v>40</c:v>
                </c:pt>
                <c:pt idx="10">
                  <c:v>45</c:v>
                </c:pt>
                <c:pt idx="11">
                  <c:v>50</c:v>
                </c:pt>
                <c:pt idx="12">
                  <c:v>55</c:v>
                </c:pt>
                <c:pt idx="13">
                  <c:v>60</c:v>
                </c:pt>
                <c:pt idx="14">
                  <c:v>65</c:v>
                </c:pt>
                <c:pt idx="15">
                  <c:v>70</c:v>
                </c:pt>
                <c:pt idx="16">
                  <c:v>75</c:v>
                </c:pt>
                <c:pt idx="17">
                  <c:v>80</c:v>
                </c:pt>
                <c:pt idx="18">
                  <c:v>85</c:v>
                </c:pt>
              </c:numCache>
            </c:numRef>
          </c:cat>
          <c:val>
            <c:numRef>
              <c:f>'[Laboratorio 2^.xlsx]Exponencial'!$C$39:$C$57</c:f>
              <c:numCache>
                <c:formatCode>General</c:formatCode>
                <c:ptCount val="19"/>
                <c:pt idx="0">
                  <c:v>3907.1772915946071</c:v>
                </c:pt>
                <c:pt idx="1">
                  <c:v>18182.400551759696</c:v>
                </c:pt>
                <c:pt idx="2">
                  <c:v>23465.682304423815</c:v>
                </c:pt>
                <c:pt idx="3">
                  <c:v>22922.623482507068</c:v>
                </c:pt>
                <c:pt idx="4">
                  <c:v>23496.644453558081</c:v>
                </c:pt>
                <c:pt idx="5">
                  <c:v>22924.811474886879</c:v>
                </c:pt>
                <c:pt idx="6">
                  <c:v>20143.50376765725</c:v>
                </c:pt>
                <c:pt idx="7">
                  <c:v>18231.488428576609</c:v>
                </c:pt>
                <c:pt idx="8">
                  <c:v>17984.079446544551</c:v>
                </c:pt>
                <c:pt idx="9">
                  <c:v>16905.538939613187</c:v>
                </c:pt>
                <c:pt idx="10">
                  <c:v>14722.888857179783</c:v>
                </c:pt>
                <c:pt idx="11">
                  <c:v>12183.100134115011</c:v>
                </c:pt>
                <c:pt idx="12">
                  <c:v>9149.0764812757734</c:v>
                </c:pt>
                <c:pt idx="13">
                  <c:v>6131.7176321898578</c:v>
                </c:pt>
                <c:pt idx="14">
                  <c:v>3695.9691191161837</c:v>
                </c:pt>
                <c:pt idx="15">
                  <c:v>2154.5342188944419</c:v>
                </c:pt>
                <c:pt idx="16">
                  <c:v>1283.5939759622152</c:v>
                </c:pt>
                <c:pt idx="17">
                  <c:v>706.9354270883623</c:v>
                </c:pt>
                <c:pt idx="18">
                  <c:v>506.77963239229319</c:v>
                </c:pt>
              </c:numCache>
            </c:numRef>
          </c:val>
          <c:extLst>
            <c:ext xmlns:c16="http://schemas.microsoft.com/office/drawing/2014/chart" uri="{C3380CC4-5D6E-409C-BE32-E72D297353CC}">
              <c16:uniqueId val="{00000000-E46F-4E01-9302-7BDBA01F5B2D}"/>
            </c:ext>
          </c:extLst>
        </c:ser>
        <c:ser>
          <c:idx val="1"/>
          <c:order val="1"/>
          <c:tx>
            <c:strRef>
              <c:f>'[Laboratorio 2^.xlsx]Exponencial'!$D$38</c:f>
              <c:strCache>
                <c:ptCount val="1"/>
                <c:pt idx="0">
                  <c:v>2015</c:v>
                </c:pt>
              </c:strCache>
            </c:strRef>
          </c:tx>
          <c:invertIfNegative val="0"/>
          <c:cat>
            <c:numRef>
              <c:f>'[Laboratorio 2^.xlsx]Exponencial'!$B$39:$B$57</c:f>
              <c:numCache>
                <c:formatCode>General</c:formatCode>
                <c:ptCount val="19"/>
                <c:pt idx="0">
                  <c:v>0</c:v>
                </c:pt>
                <c:pt idx="1">
                  <c:v>1</c:v>
                </c:pt>
                <c:pt idx="2">
                  <c:v>5</c:v>
                </c:pt>
                <c:pt idx="3">
                  <c:v>10</c:v>
                </c:pt>
                <c:pt idx="4">
                  <c:v>15</c:v>
                </c:pt>
                <c:pt idx="5">
                  <c:v>20</c:v>
                </c:pt>
                <c:pt idx="6">
                  <c:v>25</c:v>
                </c:pt>
                <c:pt idx="7">
                  <c:v>30</c:v>
                </c:pt>
                <c:pt idx="8">
                  <c:v>35</c:v>
                </c:pt>
                <c:pt idx="9">
                  <c:v>40</c:v>
                </c:pt>
                <c:pt idx="10">
                  <c:v>45</c:v>
                </c:pt>
                <c:pt idx="11">
                  <c:v>50</c:v>
                </c:pt>
                <c:pt idx="12">
                  <c:v>55</c:v>
                </c:pt>
                <c:pt idx="13">
                  <c:v>60</c:v>
                </c:pt>
                <c:pt idx="14">
                  <c:v>65</c:v>
                </c:pt>
                <c:pt idx="15">
                  <c:v>70</c:v>
                </c:pt>
                <c:pt idx="16">
                  <c:v>75</c:v>
                </c:pt>
                <c:pt idx="17">
                  <c:v>80</c:v>
                </c:pt>
                <c:pt idx="18">
                  <c:v>85</c:v>
                </c:pt>
              </c:numCache>
            </c:numRef>
          </c:cat>
          <c:val>
            <c:numRef>
              <c:f>'[Laboratorio 2^.xlsx]Exponencial'!$D$39:$D$57</c:f>
              <c:numCache>
                <c:formatCode>General</c:formatCode>
                <c:ptCount val="19"/>
                <c:pt idx="0">
                  <c:v>3489.4651678427285</c:v>
                </c:pt>
                <c:pt idx="1">
                  <c:v>16463.472348085623</c:v>
                </c:pt>
                <c:pt idx="2">
                  <c:v>21268.818848699771</c:v>
                </c:pt>
                <c:pt idx="3">
                  <c:v>21792.127108788856</c:v>
                </c:pt>
                <c:pt idx="4">
                  <c:v>22486.186995708969</c:v>
                </c:pt>
                <c:pt idx="5">
                  <c:v>22242.66425596298</c:v>
                </c:pt>
                <c:pt idx="6">
                  <c:v>20521.443183353469</c:v>
                </c:pt>
                <c:pt idx="7">
                  <c:v>18886.359294595786</c:v>
                </c:pt>
                <c:pt idx="8">
                  <c:v>17948.71794623079</c:v>
                </c:pt>
                <c:pt idx="9">
                  <c:v>16860.493058369419</c:v>
                </c:pt>
                <c:pt idx="10">
                  <c:v>15680.661034664829</c:v>
                </c:pt>
                <c:pt idx="11">
                  <c:v>13910.605439912164</c:v>
                </c:pt>
                <c:pt idx="12">
                  <c:v>11238.517420827702</c:v>
                </c:pt>
                <c:pt idx="13">
                  <c:v>8302.2359737984189</c:v>
                </c:pt>
                <c:pt idx="14">
                  <c:v>5495.1157434200441</c:v>
                </c:pt>
                <c:pt idx="15">
                  <c:v>3306.0996528267974</c:v>
                </c:pt>
                <c:pt idx="16">
                  <c:v>1856.2879297003121</c:v>
                </c:pt>
                <c:pt idx="17">
                  <c:v>997.95081397472927</c:v>
                </c:pt>
                <c:pt idx="18">
                  <c:v>684.5035834537573</c:v>
                </c:pt>
              </c:numCache>
            </c:numRef>
          </c:val>
          <c:extLst>
            <c:ext xmlns:c16="http://schemas.microsoft.com/office/drawing/2014/chart" uri="{C3380CC4-5D6E-409C-BE32-E72D297353CC}">
              <c16:uniqueId val="{00000001-E46F-4E01-9302-7BDBA01F5B2D}"/>
            </c:ext>
          </c:extLst>
        </c:ser>
        <c:ser>
          <c:idx val="2"/>
          <c:order val="2"/>
          <c:tx>
            <c:strRef>
              <c:f>'[Laboratorio 2^.xlsx]Exponencial'!$E$38</c:f>
              <c:strCache>
                <c:ptCount val="1"/>
                <c:pt idx="0">
                  <c:v>2020</c:v>
                </c:pt>
              </c:strCache>
            </c:strRef>
          </c:tx>
          <c:invertIfNegative val="0"/>
          <c:cat>
            <c:numRef>
              <c:f>'[Laboratorio 2^.xlsx]Exponencial'!$B$39:$B$57</c:f>
              <c:numCache>
                <c:formatCode>General</c:formatCode>
                <c:ptCount val="19"/>
                <c:pt idx="0">
                  <c:v>0</c:v>
                </c:pt>
                <c:pt idx="1">
                  <c:v>1</c:v>
                </c:pt>
                <c:pt idx="2">
                  <c:v>5</c:v>
                </c:pt>
                <c:pt idx="3">
                  <c:v>10</c:v>
                </c:pt>
                <c:pt idx="4">
                  <c:v>15</c:v>
                </c:pt>
                <c:pt idx="5">
                  <c:v>20</c:v>
                </c:pt>
                <c:pt idx="6">
                  <c:v>25</c:v>
                </c:pt>
                <c:pt idx="7">
                  <c:v>30</c:v>
                </c:pt>
                <c:pt idx="8">
                  <c:v>35</c:v>
                </c:pt>
                <c:pt idx="9">
                  <c:v>40</c:v>
                </c:pt>
                <c:pt idx="10">
                  <c:v>45</c:v>
                </c:pt>
                <c:pt idx="11">
                  <c:v>50</c:v>
                </c:pt>
                <c:pt idx="12">
                  <c:v>55</c:v>
                </c:pt>
                <c:pt idx="13">
                  <c:v>60</c:v>
                </c:pt>
                <c:pt idx="14">
                  <c:v>65</c:v>
                </c:pt>
                <c:pt idx="15">
                  <c:v>70</c:v>
                </c:pt>
                <c:pt idx="16">
                  <c:v>75</c:v>
                </c:pt>
                <c:pt idx="17">
                  <c:v>80</c:v>
                </c:pt>
                <c:pt idx="18">
                  <c:v>85</c:v>
                </c:pt>
              </c:numCache>
            </c:numRef>
          </c:cat>
          <c:val>
            <c:numRef>
              <c:f>'[Laboratorio 2^.xlsx]Exponencial'!$E$39:$E$57</c:f>
              <c:numCache>
                <c:formatCode>General</c:formatCode>
                <c:ptCount val="19"/>
                <c:pt idx="0">
                  <c:v>3116.2172346680632</c:v>
                </c:pt>
                <c:pt idx="1">
                  <c:v>14906.23749653565</c:v>
                </c:pt>
                <c:pt idx="2">
                  <c:v>19276.588615423214</c:v>
                </c:pt>
                <c:pt idx="3">
                  <c:v>20716.810666497746</c:v>
                </c:pt>
                <c:pt idx="4">
                  <c:v>21518.665569446599</c:v>
                </c:pt>
                <c:pt idx="5">
                  <c:v>21580.457897704706</c:v>
                </c:pt>
                <c:pt idx="6">
                  <c:v>20906.686456654719</c:v>
                </c:pt>
                <c:pt idx="7">
                  <c:v>19565.13108791555</c:v>
                </c:pt>
                <c:pt idx="8">
                  <c:v>17913.406667613883</c:v>
                </c:pt>
                <c:pt idx="9">
                  <c:v>16815.542634135632</c:v>
                </c:pt>
                <c:pt idx="10">
                  <c:v>16701.315871530609</c:v>
                </c:pt>
                <c:pt idx="11">
                  <c:v>15884.21618186156</c:v>
                </c:pt>
                <c:pt idx="12">
                  <c:v>13806.694338496181</c:v>
                </c:pt>
                <c:pt idx="13">
                  <c:v>11242.944743821075</c:v>
                </c:pt>
                <c:pt idx="14">
                  <c:v>8171.8368221910941</c:v>
                </c:pt>
                <c:pt idx="15">
                  <c:v>5074.3489051020197</c:v>
                </c:pt>
                <c:pt idx="16">
                  <c:v>2685.0399611984221</c:v>
                </c:pt>
                <c:pt idx="17">
                  <c:v>1409.0309275339387</c:v>
                </c:pt>
                <c:pt idx="18">
                  <c:v>924.70626200867173</c:v>
                </c:pt>
              </c:numCache>
            </c:numRef>
          </c:val>
          <c:extLst>
            <c:ext xmlns:c16="http://schemas.microsoft.com/office/drawing/2014/chart" uri="{C3380CC4-5D6E-409C-BE32-E72D297353CC}">
              <c16:uniqueId val="{00000002-E46F-4E01-9302-7BDBA01F5B2D}"/>
            </c:ext>
          </c:extLst>
        </c:ser>
        <c:ser>
          <c:idx val="3"/>
          <c:order val="3"/>
          <c:tx>
            <c:strRef>
              <c:f>'[Laboratorio 2^.xlsx]Exponencial'!$F$38</c:f>
              <c:strCache>
                <c:ptCount val="1"/>
                <c:pt idx="0">
                  <c:v>2025</c:v>
                </c:pt>
              </c:strCache>
            </c:strRef>
          </c:tx>
          <c:invertIfNegative val="0"/>
          <c:cat>
            <c:numRef>
              <c:f>'[Laboratorio 2^.xlsx]Exponencial'!$B$39:$B$57</c:f>
              <c:numCache>
                <c:formatCode>General</c:formatCode>
                <c:ptCount val="19"/>
                <c:pt idx="0">
                  <c:v>0</c:v>
                </c:pt>
                <c:pt idx="1">
                  <c:v>1</c:v>
                </c:pt>
                <c:pt idx="2">
                  <c:v>5</c:v>
                </c:pt>
                <c:pt idx="3">
                  <c:v>10</c:v>
                </c:pt>
                <c:pt idx="4">
                  <c:v>15</c:v>
                </c:pt>
                <c:pt idx="5">
                  <c:v>20</c:v>
                </c:pt>
                <c:pt idx="6">
                  <c:v>25</c:v>
                </c:pt>
                <c:pt idx="7">
                  <c:v>30</c:v>
                </c:pt>
                <c:pt idx="8">
                  <c:v>35</c:v>
                </c:pt>
                <c:pt idx="9">
                  <c:v>40</c:v>
                </c:pt>
                <c:pt idx="10">
                  <c:v>45</c:v>
                </c:pt>
                <c:pt idx="11">
                  <c:v>50</c:v>
                </c:pt>
                <c:pt idx="12">
                  <c:v>55</c:v>
                </c:pt>
                <c:pt idx="13">
                  <c:v>60</c:v>
                </c:pt>
                <c:pt idx="14">
                  <c:v>65</c:v>
                </c:pt>
                <c:pt idx="15">
                  <c:v>70</c:v>
                </c:pt>
                <c:pt idx="16">
                  <c:v>75</c:v>
                </c:pt>
                <c:pt idx="17">
                  <c:v>80</c:v>
                </c:pt>
                <c:pt idx="18">
                  <c:v>85</c:v>
                </c:pt>
              </c:numCache>
            </c:numRef>
          </c:cat>
          <c:val>
            <c:numRef>
              <c:f>'[Laboratorio 2^.xlsx]Exponencial'!$F$39:$F$57</c:f>
              <c:numCache>
                <c:formatCode>General</c:formatCode>
                <c:ptCount val="19"/>
                <c:pt idx="0">
                  <c:v>2783.065800264083</c:v>
                </c:pt>
                <c:pt idx="1">
                  <c:v>13497.031271509475</c:v>
                </c:pt>
                <c:pt idx="2">
                  <c:v>17471.909231680522</c:v>
                </c:pt>
                <c:pt idx="3">
                  <c:v>19695.100418045811</c:v>
                </c:pt>
                <c:pt idx="4">
                  <c:v>20593.269768757465</c:v>
                </c:pt>
                <c:pt idx="5">
                  <c:v>20938.313060258617</c:v>
                </c:pt>
                <c:pt idx="6">
                  <c:v>21298.944971097415</c:v>
                </c:pt>
                <c:pt idx="7">
                  <c:v>20267.906091147819</c:v>
                </c:pt>
                <c:pt idx="8">
                  <c:v>17878.184128846737</c:v>
                </c:pt>
                <c:pt idx="9">
                  <c:v>16770.736553758517</c:v>
                </c:pt>
                <c:pt idx="10">
                  <c:v>17787.791211004547</c:v>
                </c:pt>
                <c:pt idx="11">
                  <c:v>18136.522034274069</c:v>
                </c:pt>
                <c:pt idx="12">
                  <c:v>16959.829242305739</c:v>
                </c:pt>
                <c:pt idx="13">
                  <c:v>15222.746039961326</c:v>
                </c:pt>
                <c:pt idx="14">
                  <c:v>12149.773909642425</c:v>
                </c:pt>
                <c:pt idx="15">
                  <c:v>7786.5104236257012</c:v>
                </c:pt>
                <c:pt idx="16">
                  <c:v>3883.0092412979234</c:v>
                </c:pt>
                <c:pt idx="17">
                  <c:v>1989.0693084084232</c:v>
                </c:pt>
                <c:pt idx="18">
                  <c:v>1248.9940588162647</c:v>
                </c:pt>
              </c:numCache>
            </c:numRef>
          </c:val>
          <c:extLst>
            <c:ext xmlns:c16="http://schemas.microsoft.com/office/drawing/2014/chart" uri="{C3380CC4-5D6E-409C-BE32-E72D297353CC}">
              <c16:uniqueId val="{00000003-E46F-4E01-9302-7BDBA01F5B2D}"/>
            </c:ext>
          </c:extLst>
        </c:ser>
        <c:dLbls>
          <c:showLegendKey val="0"/>
          <c:showVal val="0"/>
          <c:showCatName val="0"/>
          <c:showSerName val="0"/>
          <c:showPercent val="0"/>
          <c:showBubbleSize val="0"/>
        </c:dLbls>
        <c:gapWidth val="150"/>
        <c:axId val="138326400"/>
        <c:axId val="138327936"/>
      </c:barChart>
      <c:catAx>
        <c:axId val="138326400"/>
        <c:scaling>
          <c:orientation val="minMax"/>
        </c:scaling>
        <c:delete val="0"/>
        <c:axPos val="b"/>
        <c:numFmt formatCode="General" sourceLinked="1"/>
        <c:majorTickMark val="none"/>
        <c:minorTickMark val="none"/>
        <c:tickLblPos val="nextTo"/>
        <c:crossAx val="138327936"/>
        <c:crosses val="autoZero"/>
        <c:auto val="1"/>
        <c:lblAlgn val="ctr"/>
        <c:lblOffset val="100"/>
        <c:noMultiLvlLbl val="0"/>
      </c:catAx>
      <c:valAx>
        <c:axId val="138327936"/>
        <c:scaling>
          <c:orientation val="minMax"/>
        </c:scaling>
        <c:delete val="0"/>
        <c:axPos val="l"/>
        <c:majorGridlines/>
        <c:numFmt formatCode="General" sourceLinked="1"/>
        <c:majorTickMark val="none"/>
        <c:minorTickMark val="none"/>
        <c:tickLblPos val="nextTo"/>
        <c:crossAx val="138326400"/>
        <c:crosses val="autoZero"/>
        <c:crossBetween val="between"/>
      </c:valAx>
    </c:plotArea>
    <c:legend>
      <c:legendPos val="r"/>
      <c:layout/>
      <c:overlay val="0"/>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26"/>
    </mc:Choice>
    <mc:Fallback>
      <c:style val="26"/>
    </mc:Fallback>
  </mc:AlternateContent>
  <c:chart>
    <c:title>
      <c:tx>
        <c:rich>
          <a:bodyPr/>
          <a:lstStyle/>
          <a:p>
            <a:pPr>
              <a:defRPr/>
            </a:pPr>
            <a:r>
              <a:rPr lang="es-ES"/>
              <a:t>Crecimiento Exponencial Población de Mujeres</a:t>
            </a:r>
          </a:p>
        </c:rich>
      </c:tx>
      <c:layout/>
      <c:overlay val="0"/>
    </c:title>
    <c:autoTitleDeleted val="0"/>
    <c:plotArea>
      <c:layout>
        <c:manualLayout>
          <c:layoutTarget val="inner"/>
          <c:xMode val="edge"/>
          <c:yMode val="edge"/>
          <c:x val="0.16976605478494755"/>
          <c:y val="0.29351324860326067"/>
          <c:w val="0.67600789839350583"/>
          <c:h val="0.56788839154441795"/>
        </c:manualLayout>
      </c:layout>
      <c:barChart>
        <c:barDir val="col"/>
        <c:grouping val="clustered"/>
        <c:varyColors val="0"/>
        <c:ser>
          <c:idx val="0"/>
          <c:order val="0"/>
          <c:tx>
            <c:strRef>
              <c:f>'[Laboratorio 2^.xlsx]Exponencial'!$S$38</c:f>
              <c:strCache>
                <c:ptCount val="1"/>
                <c:pt idx="0">
                  <c:v>2010</c:v>
                </c:pt>
              </c:strCache>
            </c:strRef>
          </c:tx>
          <c:invertIfNegative val="0"/>
          <c:cat>
            <c:numRef>
              <c:f>'[Laboratorio 2^.xlsx]Exponencial'!$R$39:$R$57</c:f>
              <c:numCache>
                <c:formatCode>General</c:formatCode>
                <c:ptCount val="19"/>
                <c:pt idx="0">
                  <c:v>0</c:v>
                </c:pt>
                <c:pt idx="1">
                  <c:v>1</c:v>
                </c:pt>
                <c:pt idx="2">
                  <c:v>5</c:v>
                </c:pt>
                <c:pt idx="3">
                  <c:v>10</c:v>
                </c:pt>
                <c:pt idx="4">
                  <c:v>15</c:v>
                </c:pt>
                <c:pt idx="5">
                  <c:v>20</c:v>
                </c:pt>
                <c:pt idx="6">
                  <c:v>25</c:v>
                </c:pt>
                <c:pt idx="7">
                  <c:v>30</c:v>
                </c:pt>
                <c:pt idx="8">
                  <c:v>35</c:v>
                </c:pt>
                <c:pt idx="9">
                  <c:v>40</c:v>
                </c:pt>
                <c:pt idx="10">
                  <c:v>45</c:v>
                </c:pt>
                <c:pt idx="11">
                  <c:v>50</c:v>
                </c:pt>
                <c:pt idx="12">
                  <c:v>55</c:v>
                </c:pt>
                <c:pt idx="13">
                  <c:v>60</c:v>
                </c:pt>
                <c:pt idx="14">
                  <c:v>65</c:v>
                </c:pt>
                <c:pt idx="15">
                  <c:v>70</c:v>
                </c:pt>
                <c:pt idx="16">
                  <c:v>75</c:v>
                </c:pt>
                <c:pt idx="17">
                  <c:v>80</c:v>
                </c:pt>
                <c:pt idx="18">
                  <c:v>85</c:v>
                </c:pt>
              </c:numCache>
            </c:numRef>
          </c:cat>
          <c:val>
            <c:numRef>
              <c:f>'[Laboratorio 2^.xlsx]Exponencial'!$S$39:$S$57</c:f>
              <c:numCache>
                <c:formatCode>General</c:formatCode>
                <c:ptCount val="19"/>
                <c:pt idx="0">
                  <c:v>3864.5627041459138</c:v>
                </c:pt>
                <c:pt idx="1">
                  <c:v>17457.318792316153</c:v>
                </c:pt>
                <c:pt idx="2">
                  <c:v>22393.196309981347</c:v>
                </c:pt>
                <c:pt idx="3">
                  <c:v>22310.888876533452</c:v>
                </c:pt>
                <c:pt idx="4">
                  <c:v>23208.308230709263</c:v>
                </c:pt>
                <c:pt idx="5">
                  <c:v>23019.882440906371</c:v>
                </c:pt>
                <c:pt idx="6">
                  <c:v>21174.039426968884</c:v>
                </c:pt>
                <c:pt idx="7">
                  <c:v>20298.270443908823</c:v>
                </c:pt>
                <c:pt idx="8">
                  <c:v>20433.987261411952</c:v>
                </c:pt>
                <c:pt idx="9">
                  <c:v>18998.33357305931</c:v>
                </c:pt>
                <c:pt idx="10">
                  <c:v>16342.192489611656</c:v>
                </c:pt>
                <c:pt idx="11">
                  <c:v>13344.823168845223</c:v>
                </c:pt>
                <c:pt idx="12">
                  <c:v>9636.4134881568752</c:v>
                </c:pt>
                <c:pt idx="13">
                  <c:v>6266.2199142083618</c:v>
                </c:pt>
                <c:pt idx="14">
                  <c:v>3961.1943644689873</c:v>
                </c:pt>
                <c:pt idx="15">
                  <c:v>2557.5248384308625</c:v>
                </c:pt>
                <c:pt idx="16">
                  <c:v>1698.3480137290214</c:v>
                </c:pt>
                <c:pt idx="17">
                  <c:v>1098.913968546439</c:v>
                </c:pt>
                <c:pt idx="18">
                  <c:v>883.50147951542499</c:v>
                </c:pt>
              </c:numCache>
            </c:numRef>
          </c:val>
          <c:extLst>
            <c:ext xmlns:c16="http://schemas.microsoft.com/office/drawing/2014/chart" uri="{C3380CC4-5D6E-409C-BE32-E72D297353CC}">
              <c16:uniqueId val="{00000000-EB9D-4FFD-8541-114C730675D4}"/>
            </c:ext>
          </c:extLst>
        </c:ser>
        <c:ser>
          <c:idx val="1"/>
          <c:order val="1"/>
          <c:tx>
            <c:strRef>
              <c:f>'[Laboratorio 2^.xlsx]Exponencial'!$T$38</c:f>
              <c:strCache>
                <c:ptCount val="1"/>
                <c:pt idx="0">
                  <c:v>2015</c:v>
                </c:pt>
              </c:strCache>
            </c:strRef>
          </c:tx>
          <c:invertIfNegative val="0"/>
          <c:cat>
            <c:numRef>
              <c:f>'[Laboratorio 2^.xlsx]Exponencial'!$R$39:$R$57</c:f>
              <c:numCache>
                <c:formatCode>General</c:formatCode>
                <c:ptCount val="19"/>
                <c:pt idx="0">
                  <c:v>0</c:v>
                </c:pt>
                <c:pt idx="1">
                  <c:v>1</c:v>
                </c:pt>
                <c:pt idx="2">
                  <c:v>5</c:v>
                </c:pt>
                <c:pt idx="3">
                  <c:v>10</c:v>
                </c:pt>
                <c:pt idx="4">
                  <c:v>15</c:v>
                </c:pt>
                <c:pt idx="5">
                  <c:v>20</c:v>
                </c:pt>
                <c:pt idx="6">
                  <c:v>25</c:v>
                </c:pt>
                <c:pt idx="7">
                  <c:v>30</c:v>
                </c:pt>
                <c:pt idx="8">
                  <c:v>35</c:v>
                </c:pt>
                <c:pt idx="9">
                  <c:v>40</c:v>
                </c:pt>
                <c:pt idx="10">
                  <c:v>45</c:v>
                </c:pt>
                <c:pt idx="11">
                  <c:v>50</c:v>
                </c:pt>
                <c:pt idx="12">
                  <c:v>55</c:v>
                </c:pt>
                <c:pt idx="13">
                  <c:v>60</c:v>
                </c:pt>
                <c:pt idx="14">
                  <c:v>65</c:v>
                </c:pt>
                <c:pt idx="15">
                  <c:v>70</c:v>
                </c:pt>
                <c:pt idx="16">
                  <c:v>75</c:v>
                </c:pt>
                <c:pt idx="17">
                  <c:v>80</c:v>
                </c:pt>
                <c:pt idx="18">
                  <c:v>85</c:v>
                </c:pt>
              </c:numCache>
            </c:numRef>
          </c:cat>
          <c:val>
            <c:numRef>
              <c:f>'[Laboratorio 2^.xlsx]Exponencial'!$T$39:$T$57</c:f>
              <c:numCache>
                <c:formatCode>General</c:formatCode>
                <c:ptCount val="19"/>
                <c:pt idx="0">
                  <c:v>3434.9374968289617</c:v>
                </c:pt>
                <c:pt idx="1">
                  <c:v>15879.31161728862</c:v>
                </c:pt>
                <c:pt idx="2">
                  <c:v>20519.664650892024</c:v>
                </c:pt>
                <c:pt idx="3">
                  <c:v>21008.456117302449</c:v>
                </c:pt>
                <c:pt idx="4">
                  <c:v>21864.278644487797</c:v>
                </c:pt>
                <c:pt idx="5">
                  <c:v>22070.509030663423</c:v>
                </c:pt>
                <c:pt idx="6">
                  <c:v>21228.893920187271</c:v>
                </c:pt>
                <c:pt idx="7">
                  <c:v>20482.228236305418</c:v>
                </c:pt>
                <c:pt idx="8">
                  <c:v>20033.234626078895</c:v>
                </c:pt>
                <c:pt idx="9">
                  <c:v>19026.19217566029</c:v>
                </c:pt>
                <c:pt idx="10">
                  <c:v>17731.95965413317</c:v>
                </c:pt>
                <c:pt idx="11">
                  <c:v>15625.928349721071</c:v>
                </c:pt>
                <c:pt idx="12">
                  <c:v>12290.994319358457</c:v>
                </c:pt>
                <c:pt idx="13">
                  <c:v>8931.1948925490324</c:v>
                </c:pt>
                <c:pt idx="14">
                  <c:v>6012.5145464500911</c:v>
                </c:pt>
                <c:pt idx="15">
                  <c:v>3745.1728312897653</c:v>
                </c:pt>
                <c:pt idx="16">
                  <c:v>2264.338745349432</c:v>
                </c:pt>
                <c:pt idx="17">
                  <c:v>1413.670359457238</c:v>
                </c:pt>
                <c:pt idx="18">
                  <c:v>1205.7388275457736</c:v>
                </c:pt>
              </c:numCache>
            </c:numRef>
          </c:val>
          <c:extLst>
            <c:ext xmlns:c16="http://schemas.microsoft.com/office/drawing/2014/chart" uri="{C3380CC4-5D6E-409C-BE32-E72D297353CC}">
              <c16:uniqueId val="{00000001-EB9D-4FFD-8541-114C730675D4}"/>
            </c:ext>
          </c:extLst>
        </c:ser>
        <c:ser>
          <c:idx val="2"/>
          <c:order val="2"/>
          <c:tx>
            <c:strRef>
              <c:f>'[Laboratorio 2^.xlsx]Exponencial'!$U$38</c:f>
              <c:strCache>
                <c:ptCount val="1"/>
                <c:pt idx="0">
                  <c:v>2020</c:v>
                </c:pt>
              </c:strCache>
            </c:strRef>
          </c:tx>
          <c:invertIfNegative val="0"/>
          <c:cat>
            <c:numRef>
              <c:f>'[Laboratorio 2^.xlsx]Exponencial'!$R$39:$R$57</c:f>
              <c:numCache>
                <c:formatCode>General</c:formatCode>
                <c:ptCount val="19"/>
                <c:pt idx="0">
                  <c:v>0</c:v>
                </c:pt>
                <c:pt idx="1">
                  <c:v>1</c:v>
                </c:pt>
                <c:pt idx="2">
                  <c:v>5</c:v>
                </c:pt>
                <c:pt idx="3">
                  <c:v>10</c:v>
                </c:pt>
                <c:pt idx="4">
                  <c:v>15</c:v>
                </c:pt>
                <c:pt idx="5">
                  <c:v>20</c:v>
                </c:pt>
                <c:pt idx="6">
                  <c:v>25</c:v>
                </c:pt>
                <c:pt idx="7">
                  <c:v>30</c:v>
                </c:pt>
                <c:pt idx="8">
                  <c:v>35</c:v>
                </c:pt>
                <c:pt idx="9">
                  <c:v>40</c:v>
                </c:pt>
                <c:pt idx="10">
                  <c:v>45</c:v>
                </c:pt>
                <c:pt idx="11">
                  <c:v>50</c:v>
                </c:pt>
                <c:pt idx="12">
                  <c:v>55</c:v>
                </c:pt>
                <c:pt idx="13">
                  <c:v>60</c:v>
                </c:pt>
                <c:pt idx="14">
                  <c:v>65</c:v>
                </c:pt>
                <c:pt idx="15">
                  <c:v>70</c:v>
                </c:pt>
                <c:pt idx="16">
                  <c:v>75</c:v>
                </c:pt>
                <c:pt idx="17">
                  <c:v>80</c:v>
                </c:pt>
                <c:pt idx="18">
                  <c:v>85</c:v>
                </c:pt>
              </c:numCache>
            </c:numRef>
          </c:cat>
          <c:val>
            <c:numRef>
              <c:f>'[Laboratorio 2^.xlsx]Exponencial'!$U$39:$U$57</c:f>
              <c:numCache>
                <c:formatCode>General</c:formatCode>
                <c:ptCount val="19"/>
                <c:pt idx="0">
                  <c:v>3052.8768821105159</c:v>
                </c:pt>
                <c:pt idx="1">
                  <c:v>14443.194734707715</c:v>
                </c:pt>
                <c:pt idx="2">
                  <c:v>18801.982736958074</c:v>
                </c:pt>
                <c:pt idx="3">
                  <c:v>19781.403266335408</c:v>
                </c:pt>
                <c:pt idx="4">
                  <c:v>20597.41098638796</c:v>
                </c:pt>
                <c:pt idx="5">
                  <c:v>21159.801111145924</c:v>
                </c:pt>
                <c:pt idx="6">
                  <c:v>21283.920679737646</c:v>
                </c:pt>
                <c:pt idx="7">
                  <c:v>20667.9553050508</c:v>
                </c:pt>
                <c:pt idx="8">
                  <c:v>19640.128535523938</c:v>
                </c:pt>
                <c:pt idx="9">
                  <c:v>19054.106919506925</c:v>
                </c:pt>
                <c:pt idx="10">
                  <c:v>19240.774927434202</c:v>
                </c:pt>
                <c:pt idx="11">
                  <c:v>18298.536876338076</c:v>
                </c:pt>
                <c:pt idx="12">
                  <c:v>15678.932109348585</c:v>
                </c:pt>
                <c:pt idx="13">
                  <c:v>12732.033867304426</c:v>
                </c:pt>
                <c:pt idx="14">
                  <c:v>9128.2048435385932</c:v>
                </c:pt>
                <c:pt idx="15">
                  <c:v>5485.4793777911009</c:v>
                </c:pt>
                <c:pt idx="16">
                  <c:v>3019.4268805425254</c:v>
                </c:pt>
                <c:pt idx="17">
                  <c:v>1818.8316984240287</c:v>
                </c:pt>
                <c:pt idx="18">
                  <c:v>1645.7852622763319</c:v>
                </c:pt>
              </c:numCache>
            </c:numRef>
          </c:val>
          <c:extLst>
            <c:ext xmlns:c16="http://schemas.microsoft.com/office/drawing/2014/chart" uri="{C3380CC4-5D6E-409C-BE32-E72D297353CC}">
              <c16:uniqueId val="{00000002-EB9D-4FFD-8541-114C730675D4}"/>
            </c:ext>
          </c:extLst>
        </c:ser>
        <c:ser>
          <c:idx val="3"/>
          <c:order val="3"/>
          <c:tx>
            <c:strRef>
              <c:f>'[Laboratorio 2^.xlsx]Exponencial'!$V$38</c:f>
              <c:strCache>
                <c:ptCount val="1"/>
                <c:pt idx="0">
                  <c:v>2025</c:v>
                </c:pt>
              </c:strCache>
            </c:strRef>
          </c:tx>
          <c:invertIfNegative val="0"/>
          <c:cat>
            <c:numRef>
              <c:f>'[Laboratorio 2^.xlsx]Exponencial'!$R$39:$R$57</c:f>
              <c:numCache>
                <c:formatCode>General</c:formatCode>
                <c:ptCount val="19"/>
                <c:pt idx="0">
                  <c:v>0</c:v>
                </c:pt>
                <c:pt idx="1">
                  <c:v>1</c:v>
                </c:pt>
                <c:pt idx="2">
                  <c:v>5</c:v>
                </c:pt>
                <c:pt idx="3">
                  <c:v>10</c:v>
                </c:pt>
                <c:pt idx="4">
                  <c:v>15</c:v>
                </c:pt>
                <c:pt idx="5">
                  <c:v>20</c:v>
                </c:pt>
                <c:pt idx="6">
                  <c:v>25</c:v>
                </c:pt>
                <c:pt idx="7">
                  <c:v>30</c:v>
                </c:pt>
                <c:pt idx="8">
                  <c:v>35</c:v>
                </c:pt>
                <c:pt idx="9">
                  <c:v>40</c:v>
                </c:pt>
                <c:pt idx="10">
                  <c:v>45</c:v>
                </c:pt>
                <c:pt idx="11">
                  <c:v>50</c:v>
                </c:pt>
                <c:pt idx="12">
                  <c:v>55</c:v>
                </c:pt>
                <c:pt idx="13">
                  <c:v>60</c:v>
                </c:pt>
                <c:pt idx="14">
                  <c:v>65</c:v>
                </c:pt>
                <c:pt idx="15">
                  <c:v>70</c:v>
                </c:pt>
                <c:pt idx="16">
                  <c:v>75</c:v>
                </c:pt>
                <c:pt idx="17">
                  <c:v>80</c:v>
                </c:pt>
                <c:pt idx="18">
                  <c:v>85</c:v>
                </c:pt>
              </c:numCache>
            </c:numRef>
          </c:cat>
          <c:val>
            <c:numRef>
              <c:f>'[Laboratorio 2^.xlsx]Exponencial'!$V$39:$V$57</c:f>
              <c:numCache>
                <c:formatCode>General</c:formatCode>
                <c:ptCount val="19"/>
                <c:pt idx="0">
                  <c:v>2713.4871597021356</c:v>
                </c:pt>
                <c:pt idx="1">
                  <c:v>13137.64116185778</c:v>
                </c:pt>
                <c:pt idx="2">
                  <c:v>17228.910745638972</c:v>
                </c:pt>
                <c:pt idx="3">
                  <c:v>18626.633154745057</c:v>
                </c:pt>
                <c:pt idx="4">
                  <c:v>19404.582560891715</c:v>
                </c:pt>
                <c:pt idx="5">
                  <c:v>20287.140158488161</c:v>
                </c:pt>
                <c:pt idx="6">
                  <c:v>21339.059836657332</c:v>
                </c:pt>
                <c:pt idx="7">
                  <c:v>20855.263452401334</c:v>
                </c:pt>
                <c:pt idx="8">
                  <c:v>19254.945107140644</c:v>
                </c:pt>
                <c:pt idx="9">
                  <c:v>19082.047306517496</c:v>
                </c:pt>
                <c:pt idx="10">
                  <c:v>20877.042351838547</c:v>
                </c:pt>
                <c:pt idx="11">
                  <c:v>21426.408017299367</c:v>
                </c:pt>
                <c:pt idx="12">
                  <c:v>19998.069377829212</c:v>
                </c:pt>
                <c:pt idx="13">
                  <c:v>18146.869628624638</c:v>
                </c:pt>
                <c:pt idx="14">
                  <c:v>13855.281855655501</c:v>
                </c:pt>
                <c:pt idx="15">
                  <c:v>8032.7932787186819</c:v>
                </c:pt>
                <c:pt idx="16">
                  <c:v>4025.6797894738688</c:v>
                </c:pt>
                <c:pt idx="17">
                  <c:v>2339.7904972527954</c:v>
                </c:pt>
                <c:pt idx="18">
                  <c:v>2246.0485223154992</c:v>
                </c:pt>
              </c:numCache>
            </c:numRef>
          </c:val>
          <c:extLst>
            <c:ext xmlns:c16="http://schemas.microsoft.com/office/drawing/2014/chart" uri="{C3380CC4-5D6E-409C-BE32-E72D297353CC}">
              <c16:uniqueId val="{00000003-EB9D-4FFD-8541-114C730675D4}"/>
            </c:ext>
          </c:extLst>
        </c:ser>
        <c:dLbls>
          <c:showLegendKey val="0"/>
          <c:showVal val="0"/>
          <c:showCatName val="0"/>
          <c:showSerName val="0"/>
          <c:showPercent val="0"/>
          <c:showBubbleSize val="0"/>
        </c:dLbls>
        <c:gapWidth val="150"/>
        <c:axId val="138383744"/>
        <c:axId val="138385280"/>
      </c:barChart>
      <c:catAx>
        <c:axId val="138383744"/>
        <c:scaling>
          <c:orientation val="minMax"/>
        </c:scaling>
        <c:delete val="0"/>
        <c:axPos val="b"/>
        <c:numFmt formatCode="General" sourceLinked="1"/>
        <c:majorTickMark val="none"/>
        <c:minorTickMark val="none"/>
        <c:tickLblPos val="nextTo"/>
        <c:crossAx val="138385280"/>
        <c:crosses val="autoZero"/>
        <c:auto val="1"/>
        <c:lblAlgn val="ctr"/>
        <c:lblOffset val="100"/>
        <c:noMultiLvlLbl val="0"/>
      </c:catAx>
      <c:valAx>
        <c:axId val="138385280"/>
        <c:scaling>
          <c:orientation val="minMax"/>
        </c:scaling>
        <c:delete val="0"/>
        <c:axPos val="l"/>
        <c:majorGridlines/>
        <c:numFmt formatCode="General" sourceLinked="1"/>
        <c:majorTickMark val="none"/>
        <c:minorTickMark val="none"/>
        <c:tickLblPos val="nextTo"/>
        <c:crossAx val="138383744"/>
        <c:crosses val="autoZero"/>
        <c:crossBetween val="between"/>
      </c:valAx>
    </c:plotArea>
    <c:legend>
      <c:legendPos val="r"/>
      <c:layout/>
      <c:overlay val="0"/>
    </c:legend>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s-ES"/>
              <a:t>Crecimiento Geométrico Población de Hombres </a:t>
            </a:r>
          </a:p>
        </c:rich>
      </c:tx>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MX"/>
        </a:p>
      </c:txPr>
    </c:title>
    <c:autoTitleDeleted val="0"/>
    <c:plotArea>
      <c:layout/>
      <c:barChart>
        <c:barDir val="col"/>
        <c:grouping val="clustered"/>
        <c:varyColors val="0"/>
        <c:ser>
          <c:idx val="0"/>
          <c:order val="0"/>
          <c:tx>
            <c:strRef>
              <c:f>'[Laboratorio 2^.xlsx]Geometrico'!$C$38</c:f>
              <c:strCache>
                <c:ptCount val="1"/>
                <c:pt idx="0">
                  <c:v>2010</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numRef>
              <c:f>'[Laboratorio 2^.xlsx]Geometrico'!$B$39:$B$57</c:f>
              <c:numCache>
                <c:formatCode>General</c:formatCode>
                <c:ptCount val="19"/>
                <c:pt idx="0">
                  <c:v>0</c:v>
                </c:pt>
                <c:pt idx="1">
                  <c:v>1</c:v>
                </c:pt>
                <c:pt idx="2">
                  <c:v>5</c:v>
                </c:pt>
                <c:pt idx="3">
                  <c:v>10</c:v>
                </c:pt>
                <c:pt idx="4">
                  <c:v>15</c:v>
                </c:pt>
                <c:pt idx="5">
                  <c:v>20</c:v>
                </c:pt>
                <c:pt idx="6">
                  <c:v>25</c:v>
                </c:pt>
                <c:pt idx="7">
                  <c:v>30</c:v>
                </c:pt>
                <c:pt idx="8">
                  <c:v>35</c:v>
                </c:pt>
                <c:pt idx="9">
                  <c:v>40</c:v>
                </c:pt>
                <c:pt idx="10">
                  <c:v>45</c:v>
                </c:pt>
                <c:pt idx="11">
                  <c:v>50</c:v>
                </c:pt>
                <c:pt idx="12">
                  <c:v>55</c:v>
                </c:pt>
                <c:pt idx="13">
                  <c:v>60</c:v>
                </c:pt>
                <c:pt idx="14">
                  <c:v>65</c:v>
                </c:pt>
                <c:pt idx="15">
                  <c:v>70</c:v>
                </c:pt>
                <c:pt idx="16">
                  <c:v>75</c:v>
                </c:pt>
                <c:pt idx="17">
                  <c:v>80</c:v>
                </c:pt>
                <c:pt idx="18">
                  <c:v>85</c:v>
                </c:pt>
              </c:numCache>
            </c:numRef>
          </c:cat>
          <c:val>
            <c:numRef>
              <c:f>'[Laboratorio 2^.xlsx]Geometrico'!$C$39:$C$57</c:f>
              <c:numCache>
                <c:formatCode>General</c:formatCode>
                <c:ptCount val="19"/>
                <c:pt idx="0">
                  <c:v>3907.1772915946071</c:v>
                </c:pt>
                <c:pt idx="1">
                  <c:v>18182.400551759696</c:v>
                </c:pt>
                <c:pt idx="2">
                  <c:v>23465.682304423815</c:v>
                </c:pt>
                <c:pt idx="3">
                  <c:v>22922.623482507068</c:v>
                </c:pt>
                <c:pt idx="4">
                  <c:v>23496.644453558085</c:v>
                </c:pt>
                <c:pt idx="5">
                  <c:v>22924.811474886879</c:v>
                </c:pt>
                <c:pt idx="6">
                  <c:v>20143.50376765725</c:v>
                </c:pt>
                <c:pt idx="7">
                  <c:v>18231.488428576609</c:v>
                </c:pt>
                <c:pt idx="8">
                  <c:v>17984.079446544551</c:v>
                </c:pt>
                <c:pt idx="9">
                  <c:v>16905.538939613187</c:v>
                </c:pt>
                <c:pt idx="10">
                  <c:v>14722.888857179783</c:v>
                </c:pt>
                <c:pt idx="11">
                  <c:v>12183.100134115011</c:v>
                </c:pt>
                <c:pt idx="12">
                  <c:v>9149.0764812757734</c:v>
                </c:pt>
                <c:pt idx="13">
                  <c:v>6131.7176321898578</c:v>
                </c:pt>
                <c:pt idx="14">
                  <c:v>3695.9691191161837</c:v>
                </c:pt>
                <c:pt idx="15">
                  <c:v>2154.5342188944419</c:v>
                </c:pt>
                <c:pt idx="16">
                  <c:v>1283.5939759622152</c:v>
                </c:pt>
                <c:pt idx="17">
                  <c:v>706.9354270883623</c:v>
                </c:pt>
                <c:pt idx="18">
                  <c:v>506.77963239229319</c:v>
                </c:pt>
              </c:numCache>
            </c:numRef>
          </c:val>
          <c:extLst>
            <c:ext xmlns:c16="http://schemas.microsoft.com/office/drawing/2014/chart" uri="{C3380CC4-5D6E-409C-BE32-E72D297353CC}">
              <c16:uniqueId val="{00000000-A04B-4CCB-AAAD-55E0B15FABBA}"/>
            </c:ext>
          </c:extLst>
        </c:ser>
        <c:ser>
          <c:idx val="1"/>
          <c:order val="1"/>
          <c:tx>
            <c:strRef>
              <c:f>'[Laboratorio 2^.xlsx]Geometrico'!$D$38</c:f>
              <c:strCache>
                <c:ptCount val="1"/>
                <c:pt idx="0">
                  <c:v>2015</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numRef>
              <c:f>'[Laboratorio 2^.xlsx]Geometrico'!$B$39:$B$57</c:f>
              <c:numCache>
                <c:formatCode>General</c:formatCode>
                <c:ptCount val="19"/>
                <c:pt idx="0">
                  <c:v>0</c:v>
                </c:pt>
                <c:pt idx="1">
                  <c:v>1</c:v>
                </c:pt>
                <c:pt idx="2">
                  <c:v>5</c:v>
                </c:pt>
                <c:pt idx="3">
                  <c:v>10</c:v>
                </c:pt>
                <c:pt idx="4">
                  <c:v>15</c:v>
                </c:pt>
                <c:pt idx="5">
                  <c:v>20</c:v>
                </c:pt>
                <c:pt idx="6">
                  <c:v>25</c:v>
                </c:pt>
                <c:pt idx="7">
                  <c:v>30</c:v>
                </c:pt>
                <c:pt idx="8">
                  <c:v>35</c:v>
                </c:pt>
                <c:pt idx="9">
                  <c:v>40</c:v>
                </c:pt>
                <c:pt idx="10">
                  <c:v>45</c:v>
                </c:pt>
                <c:pt idx="11">
                  <c:v>50</c:v>
                </c:pt>
                <c:pt idx="12">
                  <c:v>55</c:v>
                </c:pt>
                <c:pt idx="13">
                  <c:v>60</c:v>
                </c:pt>
                <c:pt idx="14">
                  <c:v>65</c:v>
                </c:pt>
                <c:pt idx="15">
                  <c:v>70</c:v>
                </c:pt>
                <c:pt idx="16">
                  <c:v>75</c:v>
                </c:pt>
                <c:pt idx="17">
                  <c:v>80</c:v>
                </c:pt>
                <c:pt idx="18">
                  <c:v>85</c:v>
                </c:pt>
              </c:numCache>
            </c:numRef>
          </c:cat>
          <c:val>
            <c:numRef>
              <c:f>'[Laboratorio 2^.xlsx]Geometrico'!$D$39:$D$57</c:f>
              <c:numCache>
                <c:formatCode>General</c:formatCode>
                <c:ptCount val="19"/>
                <c:pt idx="0">
                  <c:v>3489.4651678427285</c:v>
                </c:pt>
                <c:pt idx="1">
                  <c:v>16463.472348085623</c:v>
                </c:pt>
                <c:pt idx="2">
                  <c:v>21268.818848699768</c:v>
                </c:pt>
                <c:pt idx="3">
                  <c:v>21792.12710878886</c:v>
                </c:pt>
                <c:pt idx="4">
                  <c:v>22486.186995708977</c:v>
                </c:pt>
                <c:pt idx="5">
                  <c:v>22242.664255962987</c:v>
                </c:pt>
                <c:pt idx="6">
                  <c:v>20521.443183353476</c:v>
                </c:pt>
                <c:pt idx="7">
                  <c:v>18886.359294595783</c:v>
                </c:pt>
                <c:pt idx="8">
                  <c:v>17948.71794623079</c:v>
                </c:pt>
                <c:pt idx="9">
                  <c:v>16860.493058369419</c:v>
                </c:pt>
                <c:pt idx="10">
                  <c:v>15680.661034664829</c:v>
                </c:pt>
                <c:pt idx="11">
                  <c:v>13910.605439912159</c:v>
                </c:pt>
                <c:pt idx="12">
                  <c:v>11238.517420827697</c:v>
                </c:pt>
                <c:pt idx="13">
                  <c:v>8302.2359737984207</c:v>
                </c:pt>
                <c:pt idx="14">
                  <c:v>5495.115743420045</c:v>
                </c:pt>
                <c:pt idx="15">
                  <c:v>3306.099652826797</c:v>
                </c:pt>
                <c:pt idx="16">
                  <c:v>1856.2879297003117</c:v>
                </c:pt>
                <c:pt idx="17">
                  <c:v>997.95081397472927</c:v>
                </c:pt>
                <c:pt idx="18">
                  <c:v>684.5035834537573</c:v>
                </c:pt>
              </c:numCache>
            </c:numRef>
          </c:val>
          <c:extLst>
            <c:ext xmlns:c16="http://schemas.microsoft.com/office/drawing/2014/chart" uri="{C3380CC4-5D6E-409C-BE32-E72D297353CC}">
              <c16:uniqueId val="{00000001-A04B-4CCB-AAAD-55E0B15FABBA}"/>
            </c:ext>
          </c:extLst>
        </c:ser>
        <c:ser>
          <c:idx val="2"/>
          <c:order val="2"/>
          <c:tx>
            <c:strRef>
              <c:f>'[Laboratorio 2^.xlsx]Geometrico'!$E$38</c:f>
              <c:strCache>
                <c:ptCount val="1"/>
                <c:pt idx="0">
                  <c:v>2020</c:v>
                </c:pt>
              </c:strCache>
            </c:strRef>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numRef>
              <c:f>'[Laboratorio 2^.xlsx]Geometrico'!$B$39:$B$57</c:f>
              <c:numCache>
                <c:formatCode>General</c:formatCode>
                <c:ptCount val="19"/>
                <c:pt idx="0">
                  <c:v>0</c:v>
                </c:pt>
                <c:pt idx="1">
                  <c:v>1</c:v>
                </c:pt>
                <c:pt idx="2">
                  <c:v>5</c:v>
                </c:pt>
                <c:pt idx="3">
                  <c:v>10</c:v>
                </c:pt>
                <c:pt idx="4">
                  <c:v>15</c:v>
                </c:pt>
                <c:pt idx="5">
                  <c:v>20</c:v>
                </c:pt>
                <c:pt idx="6">
                  <c:v>25</c:v>
                </c:pt>
                <c:pt idx="7">
                  <c:v>30</c:v>
                </c:pt>
                <c:pt idx="8">
                  <c:v>35</c:v>
                </c:pt>
                <c:pt idx="9">
                  <c:v>40</c:v>
                </c:pt>
                <c:pt idx="10">
                  <c:v>45</c:v>
                </c:pt>
                <c:pt idx="11">
                  <c:v>50</c:v>
                </c:pt>
                <c:pt idx="12">
                  <c:v>55</c:v>
                </c:pt>
                <c:pt idx="13">
                  <c:v>60</c:v>
                </c:pt>
                <c:pt idx="14">
                  <c:v>65</c:v>
                </c:pt>
                <c:pt idx="15">
                  <c:v>70</c:v>
                </c:pt>
                <c:pt idx="16">
                  <c:v>75</c:v>
                </c:pt>
                <c:pt idx="17">
                  <c:v>80</c:v>
                </c:pt>
                <c:pt idx="18">
                  <c:v>85</c:v>
                </c:pt>
              </c:numCache>
            </c:numRef>
          </c:cat>
          <c:val>
            <c:numRef>
              <c:f>'[Laboratorio 2^.xlsx]Geometrico'!$E$39:$E$57</c:f>
              <c:numCache>
                <c:formatCode>General</c:formatCode>
                <c:ptCount val="19"/>
                <c:pt idx="0">
                  <c:v>3116.2172346680632</c:v>
                </c:pt>
                <c:pt idx="1">
                  <c:v>14906.23749653565</c:v>
                </c:pt>
                <c:pt idx="2">
                  <c:v>19276.588615423214</c:v>
                </c:pt>
                <c:pt idx="3">
                  <c:v>20716.810666497746</c:v>
                </c:pt>
                <c:pt idx="4">
                  <c:v>21518.665569446599</c:v>
                </c:pt>
                <c:pt idx="5">
                  <c:v>21580.457897704706</c:v>
                </c:pt>
                <c:pt idx="6">
                  <c:v>20906.686456654719</c:v>
                </c:pt>
                <c:pt idx="7">
                  <c:v>19565.13108791555</c:v>
                </c:pt>
                <c:pt idx="8">
                  <c:v>17913.406667613883</c:v>
                </c:pt>
                <c:pt idx="9">
                  <c:v>16815.542634135632</c:v>
                </c:pt>
                <c:pt idx="10">
                  <c:v>16701.315871530609</c:v>
                </c:pt>
                <c:pt idx="11">
                  <c:v>15884.21618186156</c:v>
                </c:pt>
                <c:pt idx="12">
                  <c:v>13806.694338496181</c:v>
                </c:pt>
                <c:pt idx="13">
                  <c:v>11242.944743821075</c:v>
                </c:pt>
                <c:pt idx="14">
                  <c:v>8171.8368221910941</c:v>
                </c:pt>
                <c:pt idx="15">
                  <c:v>5074.3489051020197</c:v>
                </c:pt>
                <c:pt idx="16">
                  <c:v>2685.0399611984221</c:v>
                </c:pt>
                <c:pt idx="17">
                  <c:v>1409.0309275339387</c:v>
                </c:pt>
                <c:pt idx="18">
                  <c:v>924.70626200867173</c:v>
                </c:pt>
              </c:numCache>
            </c:numRef>
          </c:val>
          <c:extLst>
            <c:ext xmlns:c16="http://schemas.microsoft.com/office/drawing/2014/chart" uri="{C3380CC4-5D6E-409C-BE32-E72D297353CC}">
              <c16:uniqueId val="{00000002-A04B-4CCB-AAAD-55E0B15FABBA}"/>
            </c:ext>
          </c:extLst>
        </c:ser>
        <c:ser>
          <c:idx val="3"/>
          <c:order val="3"/>
          <c:tx>
            <c:strRef>
              <c:f>'[Laboratorio 2^.xlsx]Geometrico'!$F$38</c:f>
              <c:strCache>
                <c:ptCount val="1"/>
                <c:pt idx="0">
                  <c:v>2025</c:v>
                </c:pt>
              </c:strCache>
            </c:strRef>
          </c:tx>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numRef>
              <c:f>'[Laboratorio 2^.xlsx]Geometrico'!$B$39:$B$57</c:f>
              <c:numCache>
                <c:formatCode>General</c:formatCode>
                <c:ptCount val="19"/>
                <c:pt idx="0">
                  <c:v>0</c:v>
                </c:pt>
                <c:pt idx="1">
                  <c:v>1</c:v>
                </c:pt>
                <c:pt idx="2">
                  <c:v>5</c:v>
                </c:pt>
                <c:pt idx="3">
                  <c:v>10</c:v>
                </c:pt>
                <c:pt idx="4">
                  <c:v>15</c:v>
                </c:pt>
                <c:pt idx="5">
                  <c:v>20</c:v>
                </c:pt>
                <c:pt idx="6">
                  <c:v>25</c:v>
                </c:pt>
                <c:pt idx="7">
                  <c:v>30</c:v>
                </c:pt>
                <c:pt idx="8">
                  <c:v>35</c:v>
                </c:pt>
                <c:pt idx="9">
                  <c:v>40</c:v>
                </c:pt>
                <c:pt idx="10">
                  <c:v>45</c:v>
                </c:pt>
                <c:pt idx="11">
                  <c:v>50</c:v>
                </c:pt>
                <c:pt idx="12">
                  <c:v>55</c:v>
                </c:pt>
                <c:pt idx="13">
                  <c:v>60</c:v>
                </c:pt>
                <c:pt idx="14">
                  <c:v>65</c:v>
                </c:pt>
                <c:pt idx="15">
                  <c:v>70</c:v>
                </c:pt>
                <c:pt idx="16">
                  <c:v>75</c:v>
                </c:pt>
                <c:pt idx="17">
                  <c:v>80</c:v>
                </c:pt>
                <c:pt idx="18">
                  <c:v>85</c:v>
                </c:pt>
              </c:numCache>
            </c:numRef>
          </c:cat>
          <c:val>
            <c:numRef>
              <c:f>'[Laboratorio 2^.xlsx]Geometrico'!$F$39:$F$57</c:f>
              <c:numCache>
                <c:formatCode>General</c:formatCode>
                <c:ptCount val="19"/>
                <c:pt idx="0">
                  <c:v>2783.065800264083</c:v>
                </c:pt>
                <c:pt idx="1">
                  <c:v>13497.031271509473</c:v>
                </c:pt>
                <c:pt idx="2">
                  <c:v>17471.909231680518</c:v>
                </c:pt>
                <c:pt idx="3">
                  <c:v>19695.100418045815</c:v>
                </c:pt>
                <c:pt idx="4">
                  <c:v>20593.269768757469</c:v>
                </c:pt>
                <c:pt idx="5">
                  <c:v>20938.313060258621</c:v>
                </c:pt>
                <c:pt idx="6">
                  <c:v>21298.944971097419</c:v>
                </c:pt>
                <c:pt idx="7">
                  <c:v>20267.906091147815</c:v>
                </c:pt>
                <c:pt idx="8">
                  <c:v>17878.184128846737</c:v>
                </c:pt>
                <c:pt idx="9">
                  <c:v>16770.736553758514</c:v>
                </c:pt>
                <c:pt idx="10">
                  <c:v>17787.791211004547</c:v>
                </c:pt>
                <c:pt idx="11">
                  <c:v>18136.522034274061</c:v>
                </c:pt>
                <c:pt idx="12">
                  <c:v>16959.829242305728</c:v>
                </c:pt>
                <c:pt idx="13">
                  <c:v>15222.746039961328</c:v>
                </c:pt>
                <c:pt idx="14">
                  <c:v>12149.773909642428</c:v>
                </c:pt>
                <c:pt idx="15">
                  <c:v>7786.5104236256993</c:v>
                </c:pt>
                <c:pt idx="16">
                  <c:v>3883.0092412979216</c:v>
                </c:pt>
                <c:pt idx="17">
                  <c:v>1989.069308408423</c:v>
                </c:pt>
                <c:pt idx="18">
                  <c:v>1248.9940588162649</c:v>
                </c:pt>
              </c:numCache>
            </c:numRef>
          </c:val>
          <c:extLst>
            <c:ext xmlns:c16="http://schemas.microsoft.com/office/drawing/2014/chart" uri="{C3380CC4-5D6E-409C-BE32-E72D297353CC}">
              <c16:uniqueId val="{00000003-A04B-4CCB-AAAD-55E0B15FABBA}"/>
            </c:ext>
          </c:extLst>
        </c:ser>
        <c:dLbls>
          <c:showLegendKey val="0"/>
          <c:showVal val="0"/>
          <c:showCatName val="0"/>
          <c:showSerName val="0"/>
          <c:showPercent val="0"/>
          <c:showBubbleSize val="0"/>
        </c:dLbls>
        <c:gapWidth val="100"/>
        <c:overlap val="-24"/>
        <c:axId val="138038656"/>
        <c:axId val="138040448"/>
      </c:barChart>
      <c:catAx>
        <c:axId val="138038656"/>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MX"/>
          </a:p>
        </c:txPr>
        <c:crossAx val="138040448"/>
        <c:crosses val="autoZero"/>
        <c:auto val="1"/>
        <c:lblAlgn val="ctr"/>
        <c:lblOffset val="100"/>
        <c:noMultiLvlLbl val="0"/>
      </c:catAx>
      <c:valAx>
        <c:axId val="138040448"/>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MX"/>
          </a:p>
        </c:txPr>
        <c:crossAx val="138038656"/>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MX"/>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MX"/>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s-ES"/>
              <a:t>Crecimiento Geométrico Población de Mujeres</a:t>
            </a:r>
          </a:p>
        </c:rich>
      </c:tx>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MX"/>
        </a:p>
      </c:txPr>
    </c:title>
    <c:autoTitleDeleted val="0"/>
    <c:plotArea>
      <c:layout/>
      <c:barChart>
        <c:barDir val="col"/>
        <c:grouping val="clustered"/>
        <c:varyColors val="0"/>
        <c:ser>
          <c:idx val="0"/>
          <c:order val="0"/>
          <c:tx>
            <c:strRef>
              <c:f>'[Laboratorio 2^.xlsx]Geometrico'!$S$38</c:f>
              <c:strCache>
                <c:ptCount val="1"/>
                <c:pt idx="0">
                  <c:v>2010</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numRef>
              <c:f>'[Laboratorio 2^.xlsx]Geometrico'!$R$39:$R$57</c:f>
              <c:numCache>
                <c:formatCode>General</c:formatCode>
                <c:ptCount val="19"/>
                <c:pt idx="0">
                  <c:v>0</c:v>
                </c:pt>
                <c:pt idx="1">
                  <c:v>1</c:v>
                </c:pt>
                <c:pt idx="2">
                  <c:v>5</c:v>
                </c:pt>
                <c:pt idx="3">
                  <c:v>10</c:v>
                </c:pt>
                <c:pt idx="4">
                  <c:v>15</c:v>
                </c:pt>
                <c:pt idx="5">
                  <c:v>20</c:v>
                </c:pt>
                <c:pt idx="6">
                  <c:v>25</c:v>
                </c:pt>
                <c:pt idx="7">
                  <c:v>30</c:v>
                </c:pt>
                <c:pt idx="8">
                  <c:v>35</c:v>
                </c:pt>
                <c:pt idx="9">
                  <c:v>40</c:v>
                </c:pt>
                <c:pt idx="10">
                  <c:v>45</c:v>
                </c:pt>
                <c:pt idx="11">
                  <c:v>50</c:v>
                </c:pt>
                <c:pt idx="12">
                  <c:v>55</c:v>
                </c:pt>
                <c:pt idx="13">
                  <c:v>60</c:v>
                </c:pt>
                <c:pt idx="14">
                  <c:v>65</c:v>
                </c:pt>
                <c:pt idx="15">
                  <c:v>70</c:v>
                </c:pt>
                <c:pt idx="16">
                  <c:v>75</c:v>
                </c:pt>
                <c:pt idx="17">
                  <c:v>80</c:v>
                </c:pt>
                <c:pt idx="18">
                  <c:v>85</c:v>
                </c:pt>
              </c:numCache>
            </c:numRef>
          </c:cat>
          <c:val>
            <c:numRef>
              <c:f>'[Laboratorio 2^.xlsx]Geometrico'!$S$39:$S$57</c:f>
              <c:numCache>
                <c:formatCode>General</c:formatCode>
                <c:ptCount val="19"/>
                <c:pt idx="0">
                  <c:v>3864.5627041459138</c:v>
                </c:pt>
                <c:pt idx="1">
                  <c:v>17457.318792316153</c:v>
                </c:pt>
                <c:pt idx="2">
                  <c:v>22393.196309981347</c:v>
                </c:pt>
                <c:pt idx="3">
                  <c:v>22310.888876533452</c:v>
                </c:pt>
                <c:pt idx="4">
                  <c:v>23208.308230709263</c:v>
                </c:pt>
                <c:pt idx="5">
                  <c:v>23019.882440906371</c:v>
                </c:pt>
                <c:pt idx="6">
                  <c:v>21174.039426968884</c:v>
                </c:pt>
                <c:pt idx="7">
                  <c:v>20298.270443908823</c:v>
                </c:pt>
                <c:pt idx="8">
                  <c:v>20433.987261411952</c:v>
                </c:pt>
                <c:pt idx="9">
                  <c:v>18998.33357305931</c:v>
                </c:pt>
                <c:pt idx="10">
                  <c:v>16342.192489611656</c:v>
                </c:pt>
                <c:pt idx="11">
                  <c:v>13344.823168845223</c:v>
                </c:pt>
                <c:pt idx="12">
                  <c:v>9636.4134881568752</c:v>
                </c:pt>
                <c:pt idx="13">
                  <c:v>6266.2199142083618</c:v>
                </c:pt>
                <c:pt idx="14">
                  <c:v>3961.1943644689873</c:v>
                </c:pt>
                <c:pt idx="15">
                  <c:v>2557.5248384308625</c:v>
                </c:pt>
                <c:pt idx="16">
                  <c:v>1698.3480137290214</c:v>
                </c:pt>
                <c:pt idx="17">
                  <c:v>1098.913968546439</c:v>
                </c:pt>
                <c:pt idx="18">
                  <c:v>883.50147951542499</c:v>
                </c:pt>
              </c:numCache>
            </c:numRef>
          </c:val>
          <c:extLst>
            <c:ext xmlns:c16="http://schemas.microsoft.com/office/drawing/2014/chart" uri="{C3380CC4-5D6E-409C-BE32-E72D297353CC}">
              <c16:uniqueId val="{00000000-6269-49D2-B74E-86E164A9A1B6}"/>
            </c:ext>
          </c:extLst>
        </c:ser>
        <c:ser>
          <c:idx val="1"/>
          <c:order val="1"/>
          <c:tx>
            <c:strRef>
              <c:f>'[Laboratorio 2^.xlsx]Geometrico'!$T$38</c:f>
              <c:strCache>
                <c:ptCount val="1"/>
                <c:pt idx="0">
                  <c:v>2015</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numRef>
              <c:f>'[Laboratorio 2^.xlsx]Geometrico'!$R$39:$R$57</c:f>
              <c:numCache>
                <c:formatCode>General</c:formatCode>
                <c:ptCount val="19"/>
                <c:pt idx="0">
                  <c:v>0</c:v>
                </c:pt>
                <c:pt idx="1">
                  <c:v>1</c:v>
                </c:pt>
                <c:pt idx="2">
                  <c:v>5</c:v>
                </c:pt>
                <c:pt idx="3">
                  <c:v>10</c:v>
                </c:pt>
                <c:pt idx="4">
                  <c:v>15</c:v>
                </c:pt>
                <c:pt idx="5">
                  <c:v>20</c:v>
                </c:pt>
                <c:pt idx="6">
                  <c:v>25</c:v>
                </c:pt>
                <c:pt idx="7">
                  <c:v>30</c:v>
                </c:pt>
                <c:pt idx="8">
                  <c:v>35</c:v>
                </c:pt>
                <c:pt idx="9">
                  <c:v>40</c:v>
                </c:pt>
                <c:pt idx="10">
                  <c:v>45</c:v>
                </c:pt>
                <c:pt idx="11">
                  <c:v>50</c:v>
                </c:pt>
                <c:pt idx="12">
                  <c:v>55</c:v>
                </c:pt>
                <c:pt idx="13">
                  <c:v>60</c:v>
                </c:pt>
                <c:pt idx="14">
                  <c:v>65</c:v>
                </c:pt>
                <c:pt idx="15">
                  <c:v>70</c:v>
                </c:pt>
                <c:pt idx="16">
                  <c:v>75</c:v>
                </c:pt>
                <c:pt idx="17">
                  <c:v>80</c:v>
                </c:pt>
                <c:pt idx="18">
                  <c:v>85</c:v>
                </c:pt>
              </c:numCache>
            </c:numRef>
          </c:cat>
          <c:val>
            <c:numRef>
              <c:f>'[Laboratorio 2^.xlsx]Geometrico'!$T$39:$T$57</c:f>
              <c:numCache>
                <c:formatCode>General</c:formatCode>
                <c:ptCount val="19"/>
                <c:pt idx="0">
                  <c:v>3434.9374968289608</c:v>
                </c:pt>
                <c:pt idx="1">
                  <c:v>15879.311617288617</c:v>
                </c:pt>
                <c:pt idx="2">
                  <c:v>20519.66465089202</c:v>
                </c:pt>
                <c:pt idx="3">
                  <c:v>21008.456117302445</c:v>
                </c:pt>
                <c:pt idx="4">
                  <c:v>21864.278644487797</c:v>
                </c:pt>
                <c:pt idx="5">
                  <c:v>22070.509030663423</c:v>
                </c:pt>
                <c:pt idx="6">
                  <c:v>21228.893920187264</c:v>
                </c:pt>
                <c:pt idx="7">
                  <c:v>20482.228236305415</c:v>
                </c:pt>
                <c:pt idx="8">
                  <c:v>20033.234626078898</c:v>
                </c:pt>
                <c:pt idx="9">
                  <c:v>19026.19217566029</c:v>
                </c:pt>
                <c:pt idx="10">
                  <c:v>17731.959654133163</c:v>
                </c:pt>
                <c:pt idx="11">
                  <c:v>15625.928349721071</c:v>
                </c:pt>
                <c:pt idx="12">
                  <c:v>12290.994319358451</c:v>
                </c:pt>
                <c:pt idx="13">
                  <c:v>8931.1948925490378</c:v>
                </c:pt>
                <c:pt idx="14">
                  <c:v>6012.5145464500938</c:v>
                </c:pt>
                <c:pt idx="15">
                  <c:v>3745.1728312897649</c:v>
                </c:pt>
                <c:pt idx="16">
                  <c:v>2264.3387453494306</c:v>
                </c:pt>
                <c:pt idx="17">
                  <c:v>1413.6703594572382</c:v>
                </c:pt>
                <c:pt idx="18">
                  <c:v>1205.7388275457736</c:v>
                </c:pt>
              </c:numCache>
            </c:numRef>
          </c:val>
          <c:extLst>
            <c:ext xmlns:c16="http://schemas.microsoft.com/office/drawing/2014/chart" uri="{C3380CC4-5D6E-409C-BE32-E72D297353CC}">
              <c16:uniqueId val="{00000001-6269-49D2-B74E-86E164A9A1B6}"/>
            </c:ext>
          </c:extLst>
        </c:ser>
        <c:ser>
          <c:idx val="2"/>
          <c:order val="2"/>
          <c:tx>
            <c:strRef>
              <c:f>'[Laboratorio 2^.xlsx]Geometrico'!$U$38</c:f>
              <c:strCache>
                <c:ptCount val="1"/>
                <c:pt idx="0">
                  <c:v>2020</c:v>
                </c:pt>
              </c:strCache>
            </c:strRef>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numRef>
              <c:f>'[Laboratorio 2^.xlsx]Geometrico'!$R$39:$R$57</c:f>
              <c:numCache>
                <c:formatCode>General</c:formatCode>
                <c:ptCount val="19"/>
                <c:pt idx="0">
                  <c:v>0</c:v>
                </c:pt>
                <c:pt idx="1">
                  <c:v>1</c:v>
                </c:pt>
                <c:pt idx="2">
                  <c:v>5</c:v>
                </c:pt>
                <c:pt idx="3">
                  <c:v>10</c:v>
                </c:pt>
                <c:pt idx="4">
                  <c:v>15</c:v>
                </c:pt>
                <c:pt idx="5">
                  <c:v>20</c:v>
                </c:pt>
                <c:pt idx="6">
                  <c:v>25</c:v>
                </c:pt>
                <c:pt idx="7">
                  <c:v>30</c:v>
                </c:pt>
                <c:pt idx="8">
                  <c:v>35</c:v>
                </c:pt>
                <c:pt idx="9">
                  <c:v>40</c:v>
                </c:pt>
                <c:pt idx="10">
                  <c:v>45</c:v>
                </c:pt>
                <c:pt idx="11">
                  <c:v>50</c:v>
                </c:pt>
                <c:pt idx="12">
                  <c:v>55</c:v>
                </c:pt>
                <c:pt idx="13">
                  <c:v>60</c:v>
                </c:pt>
                <c:pt idx="14">
                  <c:v>65</c:v>
                </c:pt>
                <c:pt idx="15">
                  <c:v>70</c:v>
                </c:pt>
                <c:pt idx="16">
                  <c:v>75</c:v>
                </c:pt>
                <c:pt idx="17">
                  <c:v>80</c:v>
                </c:pt>
                <c:pt idx="18">
                  <c:v>85</c:v>
                </c:pt>
              </c:numCache>
            </c:numRef>
          </c:cat>
          <c:val>
            <c:numRef>
              <c:f>'[Laboratorio 2^.xlsx]Geometrico'!$U$39:$U$57</c:f>
              <c:numCache>
                <c:formatCode>General</c:formatCode>
                <c:ptCount val="19"/>
                <c:pt idx="0">
                  <c:v>3052.8768821105159</c:v>
                </c:pt>
                <c:pt idx="1">
                  <c:v>14443.194734707715</c:v>
                </c:pt>
                <c:pt idx="2">
                  <c:v>18801.982736958074</c:v>
                </c:pt>
                <c:pt idx="3">
                  <c:v>19781.403266335408</c:v>
                </c:pt>
                <c:pt idx="4">
                  <c:v>20597.41098638796</c:v>
                </c:pt>
                <c:pt idx="5">
                  <c:v>21159.801111145924</c:v>
                </c:pt>
                <c:pt idx="6">
                  <c:v>21283.920679737639</c:v>
                </c:pt>
                <c:pt idx="7">
                  <c:v>20667.9553050508</c:v>
                </c:pt>
                <c:pt idx="8">
                  <c:v>19640.128535523938</c:v>
                </c:pt>
                <c:pt idx="9">
                  <c:v>19054.106919506925</c:v>
                </c:pt>
                <c:pt idx="10">
                  <c:v>19240.774927434202</c:v>
                </c:pt>
                <c:pt idx="11">
                  <c:v>18298.536876338076</c:v>
                </c:pt>
                <c:pt idx="12">
                  <c:v>15678.932109348585</c:v>
                </c:pt>
                <c:pt idx="13">
                  <c:v>12732.033867304428</c:v>
                </c:pt>
                <c:pt idx="14">
                  <c:v>9128.2048435385932</c:v>
                </c:pt>
                <c:pt idx="15">
                  <c:v>5485.4793777911009</c:v>
                </c:pt>
                <c:pt idx="16">
                  <c:v>3019.4268805425254</c:v>
                </c:pt>
                <c:pt idx="17">
                  <c:v>1818.8316984240287</c:v>
                </c:pt>
                <c:pt idx="18">
                  <c:v>1645.7852622763319</c:v>
                </c:pt>
              </c:numCache>
            </c:numRef>
          </c:val>
          <c:extLst>
            <c:ext xmlns:c16="http://schemas.microsoft.com/office/drawing/2014/chart" uri="{C3380CC4-5D6E-409C-BE32-E72D297353CC}">
              <c16:uniqueId val="{00000002-6269-49D2-B74E-86E164A9A1B6}"/>
            </c:ext>
          </c:extLst>
        </c:ser>
        <c:ser>
          <c:idx val="3"/>
          <c:order val="3"/>
          <c:tx>
            <c:strRef>
              <c:f>'[Laboratorio 2^.xlsx]Geometrico'!$V$38</c:f>
              <c:strCache>
                <c:ptCount val="1"/>
                <c:pt idx="0">
                  <c:v>2025</c:v>
                </c:pt>
              </c:strCache>
            </c:strRef>
          </c:tx>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numRef>
              <c:f>'[Laboratorio 2^.xlsx]Geometrico'!$R$39:$R$57</c:f>
              <c:numCache>
                <c:formatCode>General</c:formatCode>
                <c:ptCount val="19"/>
                <c:pt idx="0">
                  <c:v>0</c:v>
                </c:pt>
                <c:pt idx="1">
                  <c:v>1</c:v>
                </c:pt>
                <c:pt idx="2">
                  <c:v>5</c:v>
                </c:pt>
                <c:pt idx="3">
                  <c:v>10</c:v>
                </c:pt>
                <c:pt idx="4">
                  <c:v>15</c:v>
                </c:pt>
                <c:pt idx="5">
                  <c:v>20</c:v>
                </c:pt>
                <c:pt idx="6">
                  <c:v>25</c:v>
                </c:pt>
                <c:pt idx="7">
                  <c:v>30</c:v>
                </c:pt>
                <c:pt idx="8">
                  <c:v>35</c:v>
                </c:pt>
                <c:pt idx="9">
                  <c:v>40</c:v>
                </c:pt>
                <c:pt idx="10">
                  <c:v>45</c:v>
                </c:pt>
                <c:pt idx="11">
                  <c:v>50</c:v>
                </c:pt>
                <c:pt idx="12">
                  <c:v>55</c:v>
                </c:pt>
                <c:pt idx="13">
                  <c:v>60</c:v>
                </c:pt>
                <c:pt idx="14">
                  <c:v>65</c:v>
                </c:pt>
                <c:pt idx="15">
                  <c:v>70</c:v>
                </c:pt>
                <c:pt idx="16">
                  <c:v>75</c:v>
                </c:pt>
                <c:pt idx="17">
                  <c:v>80</c:v>
                </c:pt>
                <c:pt idx="18">
                  <c:v>85</c:v>
                </c:pt>
              </c:numCache>
            </c:numRef>
          </c:cat>
          <c:val>
            <c:numRef>
              <c:f>'[Laboratorio 2^.xlsx]Geometrico'!$V$39:$V$57</c:f>
              <c:numCache>
                <c:formatCode>General</c:formatCode>
                <c:ptCount val="19"/>
                <c:pt idx="0">
                  <c:v>2713.4871597021347</c:v>
                </c:pt>
                <c:pt idx="1">
                  <c:v>13137.641161857779</c:v>
                </c:pt>
                <c:pt idx="2">
                  <c:v>17228.910745638968</c:v>
                </c:pt>
                <c:pt idx="3">
                  <c:v>18626.633154745054</c:v>
                </c:pt>
                <c:pt idx="4">
                  <c:v>19404.582560891718</c:v>
                </c:pt>
                <c:pt idx="5">
                  <c:v>20287.140158488157</c:v>
                </c:pt>
                <c:pt idx="6">
                  <c:v>21339.059836657325</c:v>
                </c:pt>
                <c:pt idx="7">
                  <c:v>20855.26345240133</c:v>
                </c:pt>
                <c:pt idx="8">
                  <c:v>19254.945107140651</c:v>
                </c:pt>
                <c:pt idx="9">
                  <c:v>19082.047306517496</c:v>
                </c:pt>
                <c:pt idx="10">
                  <c:v>20877.042351838543</c:v>
                </c:pt>
                <c:pt idx="11">
                  <c:v>21426.408017299364</c:v>
                </c:pt>
                <c:pt idx="12">
                  <c:v>19998.069377829204</c:v>
                </c:pt>
                <c:pt idx="13">
                  <c:v>18146.869628624645</c:v>
                </c:pt>
                <c:pt idx="14">
                  <c:v>13855.281855655507</c:v>
                </c:pt>
                <c:pt idx="15">
                  <c:v>8032.7932787186801</c:v>
                </c:pt>
                <c:pt idx="16">
                  <c:v>4025.6797894738675</c:v>
                </c:pt>
                <c:pt idx="17">
                  <c:v>2339.7904972527963</c:v>
                </c:pt>
                <c:pt idx="18">
                  <c:v>2246.0485223154992</c:v>
                </c:pt>
              </c:numCache>
            </c:numRef>
          </c:val>
          <c:extLst>
            <c:ext xmlns:c16="http://schemas.microsoft.com/office/drawing/2014/chart" uri="{C3380CC4-5D6E-409C-BE32-E72D297353CC}">
              <c16:uniqueId val="{00000003-6269-49D2-B74E-86E164A9A1B6}"/>
            </c:ext>
          </c:extLst>
        </c:ser>
        <c:dLbls>
          <c:showLegendKey val="0"/>
          <c:showVal val="0"/>
          <c:showCatName val="0"/>
          <c:showSerName val="0"/>
          <c:showPercent val="0"/>
          <c:showBubbleSize val="0"/>
        </c:dLbls>
        <c:gapWidth val="100"/>
        <c:overlap val="-24"/>
        <c:axId val="188304768"/>
        <c:axId val="137958528"/>
      </c:barChart>
      <c:catAx>
        <c:axId val="188304768"/>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MX"/>
          </a:p>
        </c:txPr>
        <c:crossAx val="137958528"/>
        <c:crosses val="autoZero"/>
        <c:auto val="1"/>
        <c:lblAlgn val="ctr"/>
        <c:lblOffset val="100"/>
        <c:noMultiLvlLbl val="0"/>
      </c:catAx>
      <c:valAx>
        <c:axId val="137958528"/>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MX"/>
          </a:p>
        </c:txPr>
        <c:crossAx val="188304768"/>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MX"/>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420"/>
    <w:rsid w:val="00C514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1556C4F58DE48B2A7B42F9C95832A30">
    <w:name w:val="61556C4F58DE48B2A7B42F9C95832A30"/>
    <w:rsid w:val="00C51420"/>
  </w:style>
  <w:style w:type="paragraph" w:customStyle="1" w:styleId="B7E7CA7B094541C99928166F42A38DD3">
    <w:name w:val="B7E7CA7B094541C99928166F42A38DD3"/>
    <w:rsid w:val="00C51420"/>
  </w:style>
  <w:style w:type="paragraph" w:customStyle="1" w:styleId="42A87DEFB82E4641839B523F8ECD236B">
    <w:name w:val="42A87DEFB82E4641839B523F8ECD236B"/>
    <w:rsid w:val="00C514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97471-D93B-45D5-BB46-77859396D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702</TotalTime>
  <Pages>10</Pages>
  <Words>1842</Words>
  <Characters>10136</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cp:lastPrinted>2026-03-30T02:23:00Z</cp:lastPrinted>
  <dcterms:created xsi:type="dcterms:W3CDTF">2026-03-27T17:34:00Z</dcterms:created>
  <dcterms:modified xsi:type="dcterms:W3CDTF">2026-03-30T02:25:00Z</dcterms:modified>
</cp:coreProperties>
</file>