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AA0ADAC" w14:textId="77777777" w:rsidR="00F93385" w:rsidRDefault="00886F70" w:rsidP="00886F70">
      <w:pPr>
        <w:jc w:val="center"/>
        <w:rPr>
          <w:rFonts w:ascii="Arial" w:hAnsi="Arial" w:cs="Arial"/>
          <w:b/>
          <w:sz w:val="52"/>
        </w:rPr>
      </w:pPr>
      <w:r w:rsidRPr="00886F70">
        <w:rPr>
          <w:rFonts w:ascii="Arial" w:hAnsi="Arial" w:cs="Arial"/>
          <w:b/>
          <w:sz w:val="52"/>
        </w:rPr>
        <w:t>UNIVERSIDAD NACIONAL AUTONOMA DE MEXICO</w:t>
      </w:r>
    </w:p>
    <w:p w14:paraId="31339306" w14:textId="77777777" w:rsidR="00886F70" w:rsidRDefault="00886F70" w:rsidP="00886F70">
      <w:pPr>
        <w:jc w:val="center"/>
        <w:rPr>
          <w:rFonts w:ascii="Arial" w:hAnsi="Arial" w:cs="Arial"/>
          <w:b/>
          <w:sz w:val="52"/>
        </w:rPr>
      </w:pPr>
    </w:p>
    <w:p w14:paraId="229C2A78" w14:textId="77777777" w:rsidR="00886F70" w:rsidRDefault="00886F70" w:rsidP="00886F70">
      <w:pPr>
        <w:jc w:val="center"/>
        <w:rPr>
          <w:rFonts w:ascii="Arial" w:hAnsi="Arial" w:cs="Arial"/>
          <w:b/>
          <w:sz w:val="28"/>
        </w:rPr>
      </w:pPr>
      <w:r>
        <w:rPr>
          <w:rFonts w:ascii="Arial" w:hAnsi="Arial" w:cs="Arial"/>
          <w:b/>
          <w:sz w:val="28"/>
        </w:rPr>
        <w:t>FACULTAD DE CIENCIAS</w:t>
      </w:r>
    </w:p>
    <w:p w14:paraId="5C15F68A" w14:textId="77777777" w:rsidR="00886F70" w:rsidRDefault="00886F70" w:rsidP="00886F70">
      <w:pPr>
        <w:jc w:val="center"/>
        <w:rPr>
          <w:rFonts w:ascii="Arial" w:hAnsi="Arial" w:cs="Arial"/>
          <w:b/>
          <w:sz w:val="28"/>
        </w:rPr>
      </w:pPr>
      <w:r>
        <w:rPr>
          <w:rFonts w:ascii="Arial" w:hAnsi="Arial" w:cs="Arial"/>
          <w:b/>
          <w:sz w:val="28"/>
        </w:rPr>
        <w:t>DEMOGRAFIA</w:t>
      </w:r>
    </w:p>
    <w:p w14:paraId="519FE7C5" w14:textId="71191E92" w:rsidR="00886F70" w:rsidRDefault="00C626FB" w:rsidP="00886F70">
      <w:pPr>
        <w:jc w:val="center"/>
        <w:rPr>
          <w:rFonts w:ascii="Arial" w:hAnsi="Arial" w:cs="Arial"/>
          <w:b/>
          <w:sz w:val="28"/>
        </w:rPr>
      </w:pPr>
      <w:r>
        <w:rPr>
          <w:rFonts w:ascii="Arial" w:hAnsi="Arial" w:cs="Arial"/>
          <w:b/>
          <w:sz w:val="28"/>
        </w:rPr>
        <w:t>LABORATORIO 4</w:t>
      </w:r>
    </w:p>
    <w:p w14:paraId="7E8B5006" w14:textId="79ABAB20" w:rsidR="00886F70" w:rsidRDefault="00DC5CA5" w:rsidP="00886F70">
      <w:pPr>
        <w:jc w:val="center"/>
        <w:rPr>
          <w:rFonts w:ascii="Arial" w:hAnsi="Arial" w:cs="Arial"/>
          <w:b/>
          <w:sz w:val="28"/>
        </w:rPr>
      </w:pPr>
      <w:r>
        <w:rPr>
          <w:rFonts w:ascii="Arial" w:hAnsi="Arial" w:cs="Arial"/>
          <w:b/>
          <w:sz w:val="28"/>
        </w:rPr>
        <w:t>Tultitlán</w:t>
      </w:r>
    </w:p>
    <w:p w14:paraId="4189DFC1" w14:textId="77777777" w:rsidR="00886F70" w:rsidRDefault="00886F70" w:rsidP="00886F70">
      <w:pPr>
        <w:jc w:val="center"/>
        <w:rPr>
          <w:rFonts w:ascii="Arial" w:hAnsi="Arial" w:cs="Arial"/>
          <w:b/>
          <w:sz w:val="28"/>
        </w:rPr>
      </w:pPr>
    </w:p>
    <w:p w14:paraId="6159C667" w14:textId="77777777" w:rsidR="00886F70" w:rsidRDefault="00886F70" w:rsidP="00886F70">
      <w:pPr>
        <w:jc w:val="center"/>
        <w:rPr>
          <w:rFonts w:ascii="Arial" w:hAnsi="Arial" w:cs="Arial"/>
          <w:b/>
          <w:sz w:val="28"/>
        </w:rPr>
      </w:pPr>
      <w:r>
        <w:rPr>
          <w:rFonts w:ascii="Arial" w:hAnsi="Arial" w:cs="Arial"/>
          <w:b/>
          <w:sz w:val="28"/>
        </w:rPr>
        <w:t>CAMACHO MEJIA ALEJANDRO AIMAR</w:t>
      </w:r>
    </w:p>
    <w:p w14:paraId="4C1D4EB6" w14:textId="762A69B5" w:rsidR="00886F70" w:rsidRDefault="00DC5CA5" w:rsidP="00886F70">
      <w:pPr>
        <w:jc w:val="center"/>
        <w:rPr>
          <w:rFonts w:ascii="Arial" w:hAnsi="Arial" w:cs="Arial"/>
          <w:b/>
          <w:sz w:val="28"/>
        </w:rPr>
      </w:pPr>
      <w:r>
        <w:rPr>
          <w:noProof/>
          <w:lang w:eastAsia="es-MX"/>
        </w:rPr>
        <w:drawing>
          <wp:anchor distT="0" distB="0" distL="114300" distR="114300" simplePos="0" relativeHeight="251674112" behindDoc="0" locked="0" layoutInCell="1" allowOverlap="1" wp14:anchorId="03233102" wp14:editId="54264D46">
            <wp:simplePos x="0" y="0"/>
            <wp:positionH relativeFrom="margin">
              <wp:align>right</wp:align>
            </wp:positionH>
            <wp:positionV relativeFrom="margin">
              <wp:posOffset>3698240</wp:posOffset>
            </wp:positionV>
            <wp:extent cx="5612130" cy="3741420"/>
            <wp:effectExtent l="0" t="0" r="7620" b="0"/>
            <wp:wrapSquare wrapText="bothSides"/>
            <wp:docPr id="33" name="Imagen 33" descr="Por Amor a Tulti – Asociación Civil – Tultitlán, Edo. de Mexico 2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Por Amor a Tulti – Asociación Civil – Tultitlán, Edo. de Mexico 202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612130" cy="3741420"/>
                    </a:xfrm>
                    <a:prstGeom prst="rect">
                      <a:avLst/>
                    </a:prstGeom>
                    <a:noFill/>
                    <a:ln>
                      <a:noFill/>
                    </a:ln>
                  </pic:spPr>
                </pic:pic>
              </a:graphicData>
            </a:graphic>
          </wp:anchor>
        </w:drawing>
      </w:r>
    </w:p>
    <w:p w14:paraId="1B61682C" w14:textId="308840CB" w:rsidR="00886F70" w:rsidRDefault="00886F70" w:rsidP="00886F70">
      <w:pPr>
        <w:jc w:val="center"/>
        <w:rPr>
          <w:rFonts w:ascii="Arial" w:hAnsi="Arial" w:cs="Arial"/>
          <w:b/>
          <w:sz w:val="28"/>
        </w:rPr>
      </w:pPr>
    </w:p>
    <w:p w14:paraId="3D0C2D17" w14:textId="18C92606" w:rsidR="00886F70" w:rsidRDefault="00886F70" w:rsidP="00DC5CA5">
      <w:pPr>
        <w:rPr>
          <w:rFonts w:ascii="Arial" w:hAnsi="Arial" w:cs="Arial"/>
          <w:b/>
          <w:sz w:val="28"/>
        </w:rPr>
      </w:pPr>
    </w:p>
    <w:p w14:paraId="77C465B4" w14:textId="5C236765" w:rsidR="00C626FB" w:rsidRDefault="00C626FB" w:rsidP="00C626FB">
      <w:pPr>
        <w:jc w:val="center"/>
        <w:rPr>
          <w:rFonts w:ascii="Arial" w:hAnsi="Arial" w:cs="Arial"/>
          <w:b/>
          <w:sz w:val="28"/>
        </w:rPr>
      </w:pPr>
      <w:r>
        <w:rPr>
          <w:rFonts w:ascii="Arial" w:hAnsi="Arial" w:cs="Arial"/>
          <w:b/>
          <w:sz w:val="28"/>
        </w:rPr>
        <w:lastRenderedPageBreak/>
        <w:t>FECUNDIDAD</w:t>
      </w:r>
    </w:p>
    <w:p w14:paraId="6696A746" w14:textId="77777777" w:rsidR="003802CA" w:rsidRPr="003802CA" w:rsidRDefault="003802CA" w:rsidP="003802CA">
      <w:pPr>
        <w:jc w:val="center"/>
        <w:rPr>
          <w:rFonts w:ascii="Arial" w:hAnsi="Arial" w:cs="Arial"/>
        </w:rPr>
      </w:pPr>
      <w:r w:rsidRPr="003802CA">
        <w:rPr>
          <w:rFonts w:ascii="Arial" w:hAnsi="Arial" w:cs="Arial"/>
        </w:rPr>
        <w:t>La fecundidad se refiere a la cantidad de hijos que tienen las mujeres en edad reproductiva. Las siguientes tasas nos ayudan a medirla.</w:t>
      </w:r>
    </w:p>
    <w:p w14:paraId="5D34D157" w14:textId="77777777" w:rsidR="003802CA" w:rsidRDefault="003802CA" w:rsidP="003802CA">
      <w:pPr>
        <w:rPr>
          <w:rFonts w:ascii="Arial" w:hAnsi="Arial" w:cs="Arial"/>
          <w:b/>
          <w:sz w:val="28"/>
        </w:rPr>
      </w:pPr>
    </w:p>
    <w:p w14:paraId="554269A1" w14:textId="4BE65F7D" w:rsidR="00C626FB" w:rsidRPr="003802CA" w:rsidRDefault="003802CA" w:rsidP="003802CA">
      <w:pPr>
        <w:rPr>
          <w:rFonts w:ascii="Arial" w:hAnsi="Arial" w:cs="Arial"/>
          <w:b/>
          <w:sz w:val="24"/>
        </w:rPr>
      </w:pPr>
      <w:r w:rsidRPr="003802CA">
        <w:rPr>
          <w:rFonts w:ascii="Arial" w:hAnsi="Arial" w:cs="Arial"/>
          <w:b/>
          <w:sz w:val="24"/>
        </w:rPr>
        <w:t>Tasa bruta de natalidad (TBN)</w:t>
      </w:r>
    </w:p>
    <w:p w14:paraId="5FEA1DF1" w14:textId="63168C65" w:rsidR="003802CA" w:rsidRPr="003802CA" w:rsidRDefault="003802CA" w:rsidP="003802CA">
      <w:pPr>
        <w:rPr>
          <w:rFonts w:ascii="Arial" w:hAnsi="Arial" w:cs="Arial"/>
        </w:rPr>
      </w:pPr>
      <w:r w:rsidRPr="003802CA">
        <w:rPr>
          <w:rFonts w:ascii="Arial" w:hAnsi="Arial" w:cs="Arial"/>
        </w:rPr>
        <w:t>La tasa bruta de natalidad es un indicador demográfico que mide en número de nacimientos vivos ocurridos en una población durante un período determinado, para este caso veremos los nacimientos vivos de la población de Tultitlan del año 2015 al año 2020.</w:t>
      </w:r>
    </w:p>
    <w:p w14:paraId="6C09CCEE" w14:textId="1E8AD0E0" w:rsidR="003802CA" w:rsidRPr="003802CA" w:rsidRDefault="003802CA" w:rsidP="003802CA">
      <w:pPr>
        <w:rPr>
          <w:rFonts w:ascii="Arial" w:hAnsi="Arial" w:cs="Arial"/>
        </w:rPr>
      </w:pPr>
      <w:r w:rsidRPr="003802CA">
        <w:rPr>
          <w:rFonts w:ascii="Arial" w:hAnsi="Arial" w:cs="Arial"/>
        </w:rPr>
        <w:t>Esta tasa se calcula de la siguiente manera:</w:t>
      </w:r>
    </w:p>
    <w:p w14:paraId="75B6D806" w14:textId="4E7BD0BB" w:rsidR="003802CA" w:rsidRDefault="003802CA" w:rsidP="003802CA">
      <w:pPr>
        <w:jc w:val="center"/>
      </w:pPr>
      <w:r w:rsidRPr="003802CA">
        <w:rPr>
          <w:noProof/>
          <w:lang w:eastAsia="es-MX"/>
        </w:rPr>
        <w:drawing>
          <wp:inline distT="0" distB="0" distL="0" distR="0" wp14:anchorId="387571E0" wp14:editId="0C9E79B7">
            <wp:extent cx="3581900" cy="1009791"/>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581900" cy="1009791"/>
                    </a:xfrm>
                    <a:prstGeom prst="rect">
                      <a:avLst/>
                    </a:prstGeom>
                  </pic:spPr>
                </pic:pic>
              </a:graphicData>
            </a:graphic>
          </wp:inline>
        </w:drawing>
      </w:r>
    </w:p>
    <w:p w14:paraId="7F0367FA" w14:textId="4B108EC0" w:rsidR="003802CA" w:rsidRDefault="003802CA" w:rsidP="003802CA">
      <w:pPr>
        <w:jc w:val="center"/>
      </w:pPr>
    </w:p>
    <w:p w14:paraId="55414972" w14:textId="0D74FF47" w:rsidR="003802CA" w:rsidRDefault="003802CA" w:rsidP="003802CA">
      <w:r>
        <w:t>Con base a la información de nuestro municipio tenemos:</w:t>
      </w:r>
    </w:p>
    <w:p w14:paraId="5C720462" w14:textId="30227F13" w:rsidR="003802CA" w:rsidRDefault="003802CA" w:rsidP="003802CA">
      <w:pPr>
        <w:jc w:val="center"/>
      </w:pPr>
      <w:r w:rsidRPr="003802CA">
        <w:rPr>
          <w:noProof/>
          <w:lang w:eastAsia="es-MX"/>
        </w:rPr>
        <w:drawing>
          <wp:inline distT="0" distB="0" distL="0" distR="0" wp14:anchorId="22CCD712" wp14:editId="27638643">
            <wp:extent cx="4572638" cy="714475"/>
            <wp:effectExtent l="0" t="0" r="0" b="952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572638" cy="714475"/>
                    </a:xfrm>
                    <a:prstGeom prst="rect">
                      <a:avLst/>
                    </a:prstGeom>
                  </pic:spPr>
                </pic:pic>
              </a:graphicData>
            </a:graphic>
          </wp:inline>
        </w:drawing>
      </w:r>
    </w:p>
    <w:p w14:paraId="3671C15D" w14:textId="2B666C05" w:rsidR="003802CA" w:rsidRPr="002428DC" w:rsidRDefault="003802CA" w:rsidP="003802CA">
      <w:pPr>
        <w:rPr>
          <w:rFonts w:ascii="Arial" w:hAnsi="Arial" w:cs="Arial"/>
        </w:rPr>
      </w:pPr>
      <w:r w:rsidRPr="002428DC">
        <w:rPr>
          <w:rFonts w:ascii="Arial" w:hAnsi="Arial" w:cs="Arial"/>
        </w:rPr>
        <w:t>En 2010, por cada 1,000 habitantes en Tulti</w:t>
      </w:r>
      <w:r w:rsidR="002428DC" w:rsidRPr="002428DC">
        <w:rPr>
          <w:rFonts w:ascii="Arial" w:hAnsi="Arial" w:cs="Arial"/>
        </w:rPr>
        <w:t>tlán, nacieron aproximadamente 6</w:t>
      </w:r>
      <w:r w:rsidRPr="002428DC">
        <w:rPr>
          <w:rFonts w:ascii="Arial" w:hAnsi="Arial" w:cs="Arial"/>
        </w:rPr>
        <w:t xml:space="preserve"> niños. En 2020, est</w:t>
      </w:r>
      <w:r w:rsidR="002428DC" w:rsidRPr="002428DC">
        <w:rPr>
          <w:rFonts w:ascii="Arial" w:hAnsi="Arial" w:cs="Arial"/>
        </w:rPr>
        <w:t>a cifra subió ligeramente a 10</w:t>
      </w:r>
      <w:r w:rsidRPr="002428DC">
        <w:rPr>
          <w:rFonts w:ascii="Arial" w:hAnsi="Arial" w:cs="Arial"/>
        </w:rPr>
        <w:t xml:space="preserve"> niños por cada 1,000 habitantes. El aumento puede deberse a una población total más grande o a un cambio en la estructura por edades (más mujeres en edades fértiles).</w:t>
      </w:r>
    </w:p>
    <w:p w14:paraId="79D5947B" w14:textId="134ACE04" w:rsidR="003802CA" w:rsidRDefault="003802CA" w:rsidP="003802CA">
      <w:pPr>
        <w:rPr>
          <w:rFonts w:ascii="Arial" w:hAnsi="Arial" w:cs="Arial"/>
          <w:b/>
          <w:sz w:val="24"/>
        </w:rPr>
      </w:pPr>
    </w:p>
    <w:p w14:paraId="37CE2CE5" w14:textId="23F57508" w:rsidR="002428DC" w:rsidRDefault="002428DC" w:rsidP="003802CA">
      <w:pPr>
        <w:rPr>
          <w:rFonts w:ascii="Arial" w:hAnsi="Arial" w:cs="Arial"/>
          <w:b/>
          <w:sz w:val="24"/>
        </w:rPr>
      </w:pPr>
      <w:r w:rsidRPr="002428DC">
        <w:rPr>
          <w:rFonts w:ascii="Arial" w:hAnsi="Arial" w:cs="Arial"/>
          <w:b/>
          <w:sz w:val="24"/>
        </w:rPr>
        <w:t>Tasa de fecundidad general (TFG)</w:t>
      </w:r>
    </w:p>
    <w:p w14:paraId="1A976E6E" w14:textId="4489F662" w:rsidR="002428DC" w:rsidRPr="002428DC" w:rsidRDefault="002428DC" w:rsidP="003802CA">
      <w:pPr>
        <w:rPr>
          <w:rFonts w:ascii="Arial" w:hAnsi="Arial" w:cs="Arial"/>
        </w:rPr>
      </w:pPr>
      <w:r w:rsidRPr="002428DC">
        <w:rPr>
          <w:rFonts w:ascii="Arial" w:hAnsi="Arial" w:cs="Arial"/>
        </w:rPr>
        <w:t>La tasa de fecundidad general mide el número de nacimientos vivos por cada mil mujeres en edad reproductiva en un periodo determinado.</w:t>
      </w:r>
    </w:p>
    <w:p w14:paraId="1D447795" w14:textId="40D3BBDB" w:rsidR="002428DC" w:rsidRDefault="002428DC" w:rsidP="002428DC">
      <w:pPr>
        <w:rPr>
          <w:rFonts w:ascii="Arial" w:hAnsi="Arial" w:cs="Arial"/>
        </w:rPr>
      </w:pPr>
      <w:r w:rsidRPr="003802CA">
        <w:rPr>
          <w:rFonts w:ascii="Arial" w:hAnsi="Arial" w:cs="Arial"/>
        </w:rPr>
        <w:t>Esta tasa se calcula de la siguiente manera:</w:t>
      </w:r>
    </w:p>
    <w:p w14:paraId="15DA8BF0" w14:textId="5EA9B8D8" w:rsidR="002428DC" w:rsidRPr="003802CA" w:rsidRDefault="002428DC" w:rsidP="002428DC">
      <w:pPr>
        <w:rPr>
          <w:rFonts w:ascii="Arial" w:hAnsi="Arial" w:cs="Arial"/>
        </w:rPr>
      </w:pPr>
      <w:r w:rsidRPr="002428DC">
        <w:rPr>
          <w:rFonts w:ascii="Arial" w:hAnsi="Arial" w:cs="Arial"/>
          <w:noProof/>
          <w:lang w:eastAsia="es-MX"/>
        </w:rPr>
        <w:drawing>
          <wp:anchor distT="0" distB="0" distL="114300" distR="114300" simplePos="0" relativeHeight="251676672" behindDoc="0" locked="0" layoutInCell="1" allowOverlap="1" wp14:anchorId="10B4040B" wp14:editId="1E49C347">
            <wp:simplePos x="0" y="0"/>
            <wp:positionH relativeFrom="margin">
              <wp:align>center</wp:align>
            </wp:positionH>
            <wp:positionV relativeFrom="margin">
              <wp:posOffset>7072630</wp:posOffset>
            </wp:positionV>
            <wp:extent cx="3819525" cy="1016635"/>
            <wp:effectExtent l="0" t="0" r="9525" b="0"/>
            <wp:wrapSquare wrapText="bothSides"/>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3819525" cy="1016635"/>
                    </a:xfrm>
                    <a:prstGeom prst="rect">
                      <a:avLst/>
                    </a:prstGeom>
                  </pic:spPr>
                </pic:pic>
              </a:graphicData>
            </a:graphic>
            <wp14:sizeRelH relativeFrom="margin">
              <wp14:pctWidth>0</wp14:pctWidth>
            </wp14:sizeRelH>
            <wp14:sizeRelV relativeFrom="margin">
              <wp14:pctHeight>0</wp14:pctHeight>
            </wp14:sizeRelV>
          </wp:anchor>
        </w:drawing>
      </w:r>
    </w:p>
    <w:p w14:paraId="7BBDDEAC" w14:textId="0ED537A3" w:rsidR="002428DC" w:rsidRDefault="002428DC" w:rsidP="003802CA">
      <w:pPr>
        <w:rPr>
          <w:rFonts w:ascii="Arial" w:hAnsi="Arial" w:cs="Arial"/>
          <w:b/>
          <w:sz w:val="24"/>
        </w:rPr>
      </w:pPr>
    </w:p>
    <w:p w14:paraId="24C42E93" w14:textId="30DBB39B" w:rsidR="002428DC" w:rsidRDefault="002428DC" w:rsidP="003802CA">
      <w:pPr>
        <w:rPr>
          <w:rFonts w:ascii="Arial" w:hAnsi="Arial" w:cs="Arial"/>
          <w:b/>
          <w:sz w:val="24"/>
        </w:rPr>
      </w:pPr>
    </w:p>
    <w:p w14:paraId="77860A5C" w14:textId="35AB7E70" w:rsidR="002428DC" w:rsidRDefault="002428DC" w:rsidP="003802CA">
      <w:pPr>
        <w:rPr>
          <w:rFonts w:ascii="Arial" w:hAnsi="Arial" w:cs="Arial"/>
          <w:b/>
          <w:sz w:val="24"/>
        </w:rPr>
      </w:pPr>
    </w:p>
    <w:p w14:paraId="0F1E6B4D" w14:textId="7ACF8985" w:rsidR="002428DC" w:rsidRDefault="002428DC" w:rsidP="003802CA">
      <w:pPr>
        <w:rPr>
          <w:rFonts w:ascii="Arial" w:hAnsi="Arial" w:cs="Arial"/>
          <w:b/>
          <w:sz w:val="24"/>
        </w:rPr>
      </w:pPr>
    </w:p>
    <w:p w14:paraId="44B71229" w14:textId="77777777" w:rsidR="002428DC" w:rsidRPr="002428DC" w:rsidRDefault="002428DC" w:rsidP="002428DC">
      <w:pPr>
        <w:rPr>
          <w:rFonts w:ascii="Arial" w:hAnsi="Arial" w:cs="Arial"/>
        </w:rPr>
      </w:pPr>
      <w:r w:rsidRPr="002428DC">
        <w:rPr>
          <w:rFonts w:ascii="Arial" w:hAnsi="Arial" w:cs="Arial"/>
        </w:rPr>
        <w:lastRenderedPageBreak/>
        <w:t>Con base a la información de nuestro municipio tenemos:</w:t>
      </w:r>
    </w:p>
    <w:p w14:paraId="06DBB326" w14:textId="5B5FECB1" w:rsidR="002428DC" w:rsidRDefault="002428DC" w:rsidP="002428DC">
      <w:pPr>
        <w:jc w:val="center"/>
        <w:rPr>
          <w:rFonts w:ascii="Arial" w:hAnsi="Arial" w:cs="Arial"/>
          <w:b/>
          <w:sz w:val="24"/>
        </w:rPr>
      </w:pPr>
      <w:r w:rsidRPr="002428DC">
        <w:rPr>
          <w:rFonts w:ascii="Arial" w:hAnsi="Arial" w:cs="Arial"/>
          <w:b/>
          <w:noProof/>
          <w:sz w:val="24"/>
          <w:lang w:eastAsia="es-MX"/>
        </w:rPr>
        <w:drawing>
          <wp:inline distT="0" distB="0" distL="0" distR="0" wp14:anchorId="4A5F99AD" wp14:editId="5097673A">
            <wp:extent cx="2953162" cy="971686"/>
            <wp:effectExtent l="0" t="0" r="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953162" cy="971686"/>
                    </a:xfrm>
                    <a:prstGeom prst="rect">
                      <a:avLst/>
                    </a:prstGeom>
                  </pic:spPr>
                </pic:pic>
              </a:graphicData>
            </a:graphic>
          </wp:inline>
        </w:drawing>
      </w:r>
    </w:p>
    <w:p w14:paraId="0A082D3A" w14:textId="2DF67B42" w:rsidR="002428DC" w:rsidRPr="002428DC" w:rsidRDefault="002428DC" w:rsidP="002428DC">
      <w:pPr>
        <w:jc w:val="center"/>
        <w:rPr>
          <w:rFonts w:ascii="Arial" w:hAnsi="Arial" w:cs="Arial"/>
          <w:b/>
        </w:rPr>
      </w:pPr>
    </w:p>
    <w:p w14:paraId="63E35210" w14:textId="77E65A32" w:rsidR="002428DC" w:rsidRDefault="002428DC" w:rsidP="002428DC">
      <w:pPr>
        <w:rPr>
          <w:rFonts w:ascii="Arial" w:hAnsi="Arial" w:cs="Arial"/>
        </w:rPr>
      </w:pPr>
      <w:r w:rsidRPr="002428DC">
        <w:rPr>
          <w:rFonts w:ascii="Arial" w:hAnsi="Arial" w:cs="Arial"/>
        </w:rPr>
        <w:t>En 2010, por cada 1,000 mujeres</w:t>
      </w:r>
      <w:r w:rsidR="0011706E">
        <w:rPr>
          <w:rFonts w:ascii="Arial" w:hAnsi="Arial" w:cs="Arial"/>
        </w:rPr>
        <w:t xml:space="preserve"> en edad de tener hijos, hubo aproximadamente 21</w:t>
      </w:r>
      <w:r w:rsidRPr="002428DC">
        <w:rPr>
          <w:rFonts w:ascii="Arial" w:hAnsi="Arial" w:cs="Arial"/>
        </w:rPr>
        <w:t xml:space="preserve"> nacimientos. </w:t>
      </w:r>
      <w:r w:rsidR="0011706E">
        <w:rPr>
          <w:rFonts w:ascii="Arial" w:hAnsi="Arial" w:cs="Arial"/>
        </w:rPr>
        <w:t>En 2020, esta cifra aumentó a casi 38</w:t>
      </w:r>
      <w:r w:rsidRPr="002428DC">
        <w:rPr>
          <w:rFonts w:ascii="Arial" w:hAnsi="Arial" w:cs="Arial"/>
        </w:rPr>
        <w:t xml:space="preserve"> nacimientos por cada 1,000 mujeres fértiles. Esto indica que, aunque la TBN es baja, la TFG aumentó porque hay más mujeres en edades centrales (20-39) que son las que más hijos tienen</w:t>
      </w:r>
      <w:r>
        <w:rPr>
          <w:rFonts w:ascii="Arial" w:hAnsi="Arial" w:cs="Arial"/>
        </w:rPr>
        <w:t>.</w:t>
      </w:r>
    </w:p>
    <w:p w14:paraId="5B1F1A7C" w14:textId="56BC373B" w:rsidR="0011706E" w:rsidRDefault="0011706E" w:rsidP="002428DC">
      <w:pPr>
        <w:rPr>
          <w:rFonts w:ascii="Arial" w:hAnsi="Arial" w:cs="Arial"/>
        </w:rPr>
      </w:pPr>
    </w:p>
    <w:p w14:paraId="0D9FA9BA" w14:textId="02030AF2" w:rsidR="0011706E" w:rsidRDefault="0011706E" w:rsidP="002428DC">
      <w:pPr>
        <w:rPr>
          <w:rFonts w:ascii="Arial" w:hAnsi="Arial" w:cs="Arial"/>
          <w:b/>
          <w:sz w:val="24"/>
        </w:rPr>
      </w:pPr>
      <w:r w:rsidRPr="0011706E">
        <w:rPr>
          <w:rFonts w:ascii="Arial" w:hAnsi="Arial" w:cs="Arial"/>
          <w:b/>
          <w:sz w:val="24"/>
        </w:rPr>
        <w:t>Tasa específica de fecundidad (TEF)</w:t>
      </w:r>
    </w:p>
    <w:p w14:paraId="49C78755" w14:textId="650F6E27" w:rsidR="0011706E" w:rsidRDefault="0011706E" w:rsidP="002428DC">
      <w:pPr>
        <w:rPr>
          <w:rFonts w:ascii="Arial" w:hAnsi="Arial" w:cs="Arial"/>
        </w:rPr>
      </w:pPr>
      <w:r w:rsidRPr="0011706E">
        <w:rPr>
          <w:rFonts w:ascii="Arial" w:hAnsi="Arial" w:cs="Arial"/>
        </w:rPr>
        <w:t>Esta tasa nos indica el número promedio de hijos que tendría una mujer por cada grupo quinquenal, y se calcula como:</w:t>
      </w:r>
    </w:p>
    <w:p w14:paraId="1C01B1E6" w14:textId="183E04B4" w:rsidR="0011706E" w:rsidRDefault="0011706E" w:rsidP="002428DC">
      <w:pPr>
        <w:rPr>
          <w:rFonts w:ascii="Arial" w:hAnsi="Arial" w:cs="Arial"/>
        </w:rPr>
      </w:pPr>
    </w:p>
    <w:p w14:paraId="1E472750" w14:textId="4FC96259" w:rsidR="0011706E" w:rsidRDefault="0011706E" w:rsidP="0011706E">
      <w:pPr>
        <w:jc w:val="center"/>
        <w:rPr>
          <w:rFonts w:ascii="Arial" w:hAnsi="Arial" w:cs="Arial"/>
          <w:b/>
          <w:sz w:val="24"/>
        </w:rPr>
      </w:pPr>
      <w:r w:rsidRPr="0011706E">
        <w:rPr>
          <w:rFonts w:ascii="Arial" w:hAnsi="Arial" w:cs="Arial"/>
          <w:b/>
          <w:noProof/>
          <w:sz w:val="24"/>
          <w:lang w:eastAsia="es-MX"/>
        </w:rPr>
        <w:drawing>
          <wp:inline distT="0" distB="0" distL="0" distR="0" wp14:anchorId="11156AE7" wp14:editId="7DB2CF58">
            <wp:extent cx="4505954" cy="885949"/>
            <wp:effectExtent l="0" t="0" r="0" b="9525"/>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505954" cy="885949"/>
                    </a:xfrm>
                    <a:prstGeom prst="rect">
                      <a:avLst/>
                    </a:prstGeom>
                  </pic:spPr>
                </pic:pic>
              </a:graphicData>
            </a:graphic>
          </wp:inline>
        </w:drawing>
      </w:r>
    </w:p>
    <w:p w14:paraId="7BCEC213" w14:textId="00A5249A" w:rsidR="0011706E" w:rsidRDefault="0011706E" w:rsidP="0011706E">
      <w:pPr>
        <w:rPr>
          <w:rFonts w:ascii="Arial" w:hAnsi="Arial" w:cs="Arial"/>
          <w:b/>
          <w:sz w:val="24"/>
        </w:rPr>
      </w:pPr>
    </w:p>
    <w:p w14:paraId="4FFDDA9F" w14:textId="58B8D3C3" w:rsidR="0011706E" w:rsidRDefault="0011706E" w:rsidP="0011706E">
      <w:pPr>
        <w:rPr>
          <w:rFonts w:ascii="Arial" w:hAnsi="Arial" w:cs="Arial"/>
        </w:rPr>
      </w:pPr>
      <w:r w:rsidRPr="002428DC">
        <w:rPr>
          <w:rFonts w:ascii="Arial" w:hAnsi="Arial" w:cs="Arial"/>
        </w:rPr>
        <w:t>Con base a la información de nuestro municipio tenemos:</w:t>
      </w:r>
    </w:p>
    <w:p w14:paraId="45A0BD0D" w14:textId="434076FF" w:rsidR="0011706E" w:rsidRPr="002428DC" w:rsidRDefault="0011706E" w:rsidP="0011706E">
      <w:pPr>
        <w:rPr>
          <w:rFonts w:ascii="Arial" w:hAnsi="Arial" w:cs="Arial"/>
        </w:rPr>
      </w:pPr>
      <w:r w:rsidRPr="0011706E">
        <w:rPr>
          <w:rFonts w:ascii="Arial" w:hAnsi="Arial" w:cs="Arial"/>
          <w:noProof/>
          <w:lang w:eastAsia="es-MX"/>
        </w:rPr>
        <w:drawing>
          <wp:inline distT="0" distB="0" distL="0" distR="0" wp14:anchorId="1B21ECD4" wp14:editId="586B740D">
            <wp:extent cx="5612130" cy="1556385"/>
            <wp:effectExtent l="0" t="0" r="7620" b="5715"/>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12130" cy="1556385"/>
                    </a:xfrm>
                    <a:prstGeom prst="rect">
                      <a:avLst/>
                    </a:prstGeom>
                  </pic:spPr>
                </pic:pic>
              </a:graphicData>
            </a:graphic>
          </wp:inline>
        </w:drawing>
      </w:r>
    </w:p>
    <w:p w14:paraId="5A79E922" w14:textId="2D4FFDE6" w:rsidR="0011706E" w:rsidRDefault="0011706E" w:rsidP="0011706E">
      <w:pPr>
        <w:rPr>
          <w:rFonts w:ascii="Arial" w:hAnsi="Arial" w:cs="Arial"/>
          <w:b/>
          <w:sz w:val="24"/>
        </w:rPr>
      </w:pPr>
    </w:p>
    <w:p w14:paraId="70CC3EF6" w14:textId="54D5AD67" w:rsidR="0011706E" w:rsidRDefault="0011706E" w:rsidP="0011706E">
      <w:pPr>
        <w:rPr>
          <w:rFonts w:ascii="Arial" w:hAnsi="Arial" w:cs="Arial"/>
        </w:rPr>
      </w:pPr>
      <w:r w:rsidRPr="0011706E">
        <w:rPr>
          <w:rFonts w:ascii="Arial" w:hAnsi="Arial" w:cs="Arial"/>
        </w:rPr>
        <w:t>En 2010, la TEF más alta fue e</w:t>
      </w:r>
      <w:r>
        <w:rPr>
          <w:rFonts w:ascii="Arial" w:hAnsi="Arial" w:cs="Arial"/>
        </w:rPr>
        <w:t>n el grupo de 20-24 años (0.0395</w:t>
      </w:r>
      <w:r w:rsidRPr="0011706E">
        <w:rPr>
          <w:rFonts w:ascii="Arial" w:hAnsi="Arial" w:cs="Arial"/>
        </w:rPr>
        <w:t>). En 2020, la TEF más alta se desplaz</w:t>
      </w:r>
      <w:r>
        <w:rPr>
          <w:rFonts w:ascii="Arial" w:hAnsi="Arial" w:cs="Arial"/>
        </w:rPr>
        <w:t>ó al grupo de 25-29 años (0.0711</w:t>
      </w:r>
      <w:r w:rsidRPr="0011706E">
        <w:rPr>
          <w:rFonts w:ascii="Arial" w:hAnsi="Arial" w:cs="Arial"/>
        </w:rPr>
        <w:t>). Esto significa que las mujeres de Tultitlán están postergando la maternidad hacia edades más tardías. Además, todas las tasas aumentaron de 2010 a 2020, lo que indica una mayor intensidad de la fecundidad en todos los grupos.</w:t>
      </w:r>
    </w:p>
    <w:p w14:paraId="051F9EF3" w14:textId="2754784D" w:rsidR="00E157C7" w:rsidRDefault="00E157C7" w:rsidP="0011706E">
      <w:pPr>
        <w:rPr>
          <w:rFonts w:ascii="Arial" w:hAnsi="Arial" w:cs="Arial"/>
          <w:b/>
          <w:sz w:val="24"/>
        </w:rPr>
      </w:pPr>
      <w:r w:rsidRPr="00E157C7">
        <w:rPr>
          <w:rFonts w:ascii="Arial" w:hAnsi="Arial" w:cs="Arial"/>
          <w:b/>
          <w:sz w:val="24"/>
        </w:rPr>
        <w:lastRenderedPageBreak/>
        <w:t>Tasa de global de fecundidad (TGF)</w:t>
      </w:r>
    </w:p>
    <w:p w14:paraId="2ECC61DC" w14:textId="17C61929" w:rsidR="00E157C7" w:rsidRDefault="00E157C7" w:rsidP="0011706E">
      <w:pPr>
        <w:rPr>
          <w:rFonts w:ascii="Arial" w:hAnsi="Arial" w:cs="Arial"/>
        </w:rPr>
      </w:pPr>
      <w:r w:rsidRPr="00E157C7">
        <w:rPr>
          <w:rFonts w:ascii="Arial" w:hAnsi="Arial" w:cs="Arial"/>
        </w:rPr>
        <w:t>Mide el número promedio de hijos que tendría una mujer a lo largo de su vida fértil y se mide como:</w:t>
      </w:r>
    </w:p>
    <w:p w14:paraId="25BFFE15" w14:textId="37587C51" w:rsidR="00E157C7" w:rsidRDefault="00E157C7" w:rsidP="00E157C7">
      <w:pPr>
        <w:jc w:val="center"/>
        <w:rPr>
          <w:rFonts w:ascii="Arial" w:hAnsi="Arial" w:cs="Arial"/>
        </w:rPr>
      </w:pPr>
      <w:r w:rsidRPr="00E157C7">
        <w:rPr>
          <w:rFonts w:ascii="Arial" w:hAnsi="Arial" w:cs="Arial"/>
          <w:noProof/>
          <w:lang w:eastAsia="es-MX"/>
        </w:rPr>
        <w:drawing>
          <wp:inline distT="0" distB="0" distL="0" distR="0" wp14:anchorId="58A5FD93" wp14:editId="72FDDB8C">
            <wp:extent cx="3667637" cy="800212"/>
            <wp:effectExtent l="0" t="0" r="0"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667637" cy="800212"/>
                    </a:xfrm>
                    <a:prstGeom prst="rect">
                      <a:avLst/>
                    </a:prstGeom>
                  </pic:spPr>
                </pic:pic>
              </a:graphicData>
            </a:graphic>
          </wp:inline>
        </w:drawing>
      </w:r>
    </w:p>
    <w:p w14:paraId="6E1BDD85" w14:textId="3E0E1D72" w:rsidR="00E157C7" w:rsidRDefault="00E157C7" w:rsidP="00E157C7">
      <w:pPr>
        <w:rPr>
          <w:rFonts w:ascii="Arial" w:hAnsi="Arial" w:cs="Arial"/>
        </w:rPr>
      </w:pPr>
      <w:r w:rsidRPr="002428DC">
        <w:rPr>
          <w:rFonts w:ascii="Arial" w:hAnsi="Arial" w:cs="Arial"/>
        </w:rPr>
        <w:t>Con base a la información de nuestro municipio tenemos:</w:t>
      </w:r>
    </w:p>
    <w:p w14:paraId="3E8C6812" w14:textId="24AB372C" w:rsidR="00E157C7" w:rsidRDefault="00E157C7" w:rsidP="00E157C7">
      <w:pPr>
        <w:jc w:val="center"/>
        <w:rPr>
          <w:rFonts w:ascii="Arial" w:hAnsi="Arial" w:cs="Arial"/>
        </w:rPr>
      </w:pPr>
      <w:r w:rsidRPr="00E157C7">
        <w:rPr>
          <w:rFonts w:ascii="Arial" w:hAnsi="Arial" w:cs="Arial"/>
          <w:noProof/>
          <w:lang w:eastAsia="es-MX"/>
        </w:rPr>
        <w:drawing>
          <wp:inline distT="0" distB="0" distL="0" distR="0" wp14:anchorId="691058F8" wp14:editId="33321DBA">
            <wp:extent cx="3991532" cy="876422"/>
            <wp:effectExtent l="0" t="0" r="9525"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991532" cy="876422"/>
                    </a:xfrm>
                    <a:prstGeom prst="rect">
                      <a:avLst/>
                    </a:prstGeom>
                  </pic:spPr>
                </pic:pic>
              </a:graphicData>
            </a:graphic>
          </wp:inline>
        </w:drawing>
      </w:r>
    </w:p>
    <w:p w14:paraId="57705B37" w14:textId="7520583E" w:rsidR="00E157C7" w:rsidRDefault="00E157C7" w:rsidP="00E157C7">
      <w:pPr>
        <w:jc w:val="center"/>
        <w:rPr>
          <w:rFonts w:ascii="Arial" w:hAnsi="Arial" w:cs="Arial"/>
        </w:rPr>
      </w:pPr>
    </w:p>
    <w:p w14:paraId="74E63D54" w14:textId="25C2DD9E" w:rsidR="00E157C7" w:rsidRDefault="00E157C7" w:rsidP="00E157C7">
      <w:pPr>
        <w:rPr>
          <w:rFonts w:ascii="Arial" w:hAnsi="Arial" w:cs="Arial"/>
        </w:rPr>
      </w:pPr>
      <w:r w:rsidRPr="00E157C7">
        <w:rPr>
          <w:rFonts w:ascii="Arial" w:hAnsi="Arial" w:cs="Arial"/>
        </w:rPr>
        <w:t xml:space="preserve">Una mujer de Tultitlán </w:t>
      </w:r>
      <w:r w:rsidR="00DC27E4">
        <w:rPr>
          <w:rFonts w:ascii="Arial" w:hAnsi="Arial" w:cs="Arial"/>
        </w:rPr>
        <w:t>en 2010 tendría en promedio 0.648</w:t>
      </w:r>
      <w:r w:rsidRPr="00E157C7">
        <w:rPr>
          <w:rFonts w:ascii="Arial" w:hAnsi="Arial" w:cs="Arial"/>
        </w:rPr>
        <w:t xml:space="preserve"> hijos a lo largo de su vida. E</w:t>
      </w:r>
      <w:r w:rsidR="00DC27E4">
        <w:rPr>
          <w:rFonts w:ascii="Arial" w:hAnsi="Arial" w:cs="Arial"/>
        </w:rPr>
        <w:t>n 2020, esta cifra aumentó a 1.2</w:t>
      </w:r>
      <w:r w:rsidRPr="00E157C7">
        <w:rPr>
          <w:rFonts w:ascii="Arial" w:hAnsi="Arial" w:cs="Arial"/>
        </w:rPr>
        <w:t>8 hijos por mujer. Ambos valores están por debajo del nivel de reemplazo (2.1 hijos por mujer). Esto significa que, de mantenerse estas tasas, la población de Tultitlán no se reemplazaría a sí misma y tendería a disminuir en el largo plazo (sin considerar migración).</w:t>
      </w:r>
      <w:r w:rsidR="00DC27E4">
        <w:rPr>
          <w:rFonts w:ascii="Arial" w:hAnsi="Arial" w:cs="Arial"/>
        </w:rPr>
        <w:t xml:space="preserve"> Sin embargo, el aumento de 0.684 a 1.28</w:t>
      </w:r>
      <w:r w:rsidRPr="00E157C7">
        <w:rPr>
          <w:rFonts w:ascii="Arial" w:hAnsi="Arial" w:cs="Arial"/>
        </w:rPr>
        <w:t xml:space="preserve"> sugiere una recuperación parcial de la fecundidad.</w:t>
      </w:r>
    </w:p>
    <w:p w14:paraId="3FBCD03D" w14:textId="498D85D5" w:rsidR="00DC27E4" w:rsidRDefault="00DC27E4" w:rsidP="00E157C7">
      <w:pPr>
        <w:rPr>
          <w:rFonts w:ascii="Arial" w:hAnsi="Arial" w:cs="Arial"/>
        </w:rPr>
      </w:pPr>
    </w:p>
    <w:p w14:paraId="555415C4" w14:textId="1C4EBFB1" w:rsidR="00DC27E4" w:rsidRDefault="00DC27E4" w:rsidP="00E157C7">
      <w:pPr>
        <w:rPr>
          <w:rFonts w:ascii="Arial" w:hAnsi="Arial" w:cs="Arial"/>
          <w:b/>
          <w:sz w:val="24"/>
        </w:rPr>
      </w:pPr>
      <w:r w:rsidRPr="00DC27E4">
        <w:rPr>
          <w:rFonts w:ascii="Arial" w:hAnsi="Arial" w:cs="Arial"/>
          <w:b/>
          <w:sz w:val="24"/>
        </w:rPr>
        <w:t>Tasa bruta de reproducción (TBR)</w:t>
      </w:r>
    </w:p>
    <w:p w14:paraId="141C9ECD" w14:textId="736A496A" w:rsidR="006D2108" w:rsidRPr="006D2108" w:rsidRDefault="006D2108" w:rsidP="00E157C7">
      <w:pPr>
        <w:rPr>
          <w:rFonts w:ascii="Arial" w:hAnsi="Arial" w:cs="Arial"/>
          <w:b/>
          <w:sz w:val="24"/>
        </w:rPr>
      </w:pPr>
      <w:r w:rsidRPr="006D2108">
        <w:rPr>
          <w:rFonts w:ascii="Arial" w:hAnsi="Arial" w:cs="Arial"/>
        </w:rPr>
        <w:t>Esta tasa mide el número promedio de hijas que una mujer tendría a lo largo de su vida fértil, su fórmula es:</w:t>
      </w:r>
    </w:p>
    <w:p w14:paraId="52A36CD5" w14:textId="37649A65" w:rsidR="00E157C7" w:rsidRDefault="006D2108" w:rsidP="006D2108">
      <w:pPr>
        <w:rPr>
          <w:rFonts w:ascii="Arial" w:hAnsi="Arial" w:cs="Arial"/>
          <w:b/>
          <w:sz w:val="24"/>
        </w:rPr>
      </w:pPr>
      <w:r w:rsidRPr="006D2108">
        <w:rPr>
          <w:rFonts w:ascii="Arial" w:hAnsi="Arial" w:cs="Arial"/>
          <w:b/>
          <w:noProof/>
          <w:sz w:val="24"/>
          <w:lang w:eastAsia="es-MX"/>
        </w:rPr>
        <w:drawing>
          <wp:inline distT="0" distB="0" distL="0" distR="0" wp14:anchorId="23120D0C" wp14:editId="068B3BC3">
            <wp:extent cx="3296110" cy="885949"/>
            <wp:effectExtent l="0" t="0" r="0" b="9525"/>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296110" cy="885949"/>
                    </a:xfrm>
                    <a:prstGeom prst="rect">
                      <a:avLst/>
                    </a:prstGeom>
                  </pic:spPr>
                </pic:pic>
              </a:graphicData>
            </a:graphic>
          </wp:inline>
        </w:drawing>
      </w:r>
    </w:p>
    <w:p w14:paraId="4AAD06AE" w14:textId="77777777" w:rsidR="006D2108" w:rsidRDefault="006D2108" w:rsidP="006D2108">
      <w:pPr>
        <w:rPr>
          <w:rFonts w:ascii="Arial" w:hAnsi="Arial" w:cs="Arial"/>
        </w:rPr>
      </w:pPr>
      <w:r w:rsidRPr="002428DC">
        <w:rPr>
          <w:rFonts w:ascii="Arial" w:hAnsi="Arial" w:cs="Arial"/>
        </w:rPr>
        <w:t>Con base a la información de nuestro municipio tenemos:</w:t>
      </w:r>
    </w:p>
    <w:p w14:paraId="2983D8CE" w14:textId="459FCF16" w:rsidR="006D2108" w:rsidRDefault="006D2108" w:rsidP="006D2108">
      <w:pPr>
        <w:jc w:val="center"/>
        <w:rPr>
          <w:rFonts w:ascii="Arial" w:hAnsi="Arial" w:cs="Arial"/>
          <w:b/>
          <w:sz w:val="24"/>
        </w:rPr>
      </w:pPr>
      <w:r w:rsidRPr="006D2108">
        <w:rPr>
          <w:rFonts w:ascii="Arial" w:hAnsi="Arial" w:cs="Arial"/>
          <w:b/>
          <w:noProof/>
          <w:sz w:val="24"/>
          <w:lang w:eastAsia="es-MX"/>
        </w:rPr>
        <w:drawing>
          <wp:inline distT="0" distB="0" distL="0" distR="0" wp14:anchorId="1BDF5E5A" wp14:editId="63336468">
            <wp:extent cx="5306165" cy="924054"/>
            <wp:effectExtent l="0" t="0" r="0" b="9525"/>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306165" cy="924054"/>
                    </a:xfrm>
                    <a:prstGeom prst="rect">
                      <a:avLst/>
                    </a:prstGeom>
                  </pic:spPr>
                </pic:pic>
              </a:graphicData>
            </a:graphic>
          </wp:inline>
        </w:drawing>
      </w:r>
    </w:p>
    <w:p w14:paraId="1ED848A6" w14:textId="0047A3B0" w:rsidR="006D2108" w:rsidRDefault="006D2108" w:rsidP="006D2108">
      <w:pPr>
        <w:jc w:val="center"/>
        <w:rPr>
          <w:rFonts w:ascii="Arial" w:hAnsi="Arial" w:cs="Arial"/>
          <w:b/>
          <w:sz w:val="24"/>
        </w:rPr>
      </w:pPr>
    </w:p>
    <w:p w14:paraId="575F4A7D" w14:textId="5774EEC1" w:rsidR="006D2108" w:rsidRDefault="006D2108" w:rsidP="006D2108">
      <w:pPr>
        <w:jc w:val="center"/>
        <w:rPr>
          <w:rFonts w:ascii="Arial" w:hAnsi="Arial" w:cs="Arial"/>
          <w:b/>
          <w:sz w:val="24"/>
        </w:rPr>
      </w:pPr>
    </w:p>
    <w:p w14:paraId="3BF85414" w14:textId="6E016F7B" w:rsidR="006D2108" w:rsidRDefault="006D2108" w:rsidP="006D2108">
      <w:pPr>
        <w:rPr>
          <w:rFonts w:ascii="Arial" w:hAnsi="Arial" w:cs="Arial"/>
        </w:rPr>
      </w:pPr>
      <w:r w:rsidRPr="006D2108">
        <w:rPr>
          <w:rFonts w:ascii="Arial" w:hAnsi="Arial" w:cs="Arial"/>
        </w:rPr>
        <w:lastRenderedPageBreak/>
        <w:t>En 2010, cada mujer de Tu</w:t>
      </w:r>
      <w:r>
        <w:rPr>
          <w:rFonts w:ascii="Arial" w:hAnsi="Arial" w:cs="Arial"/>
        </w:rPr>
        <w:t>ltitlán tendría en promedio 0.339</w:t>
      </w:r>
      <w:r w:rsidRPr="006D2108">
        <w:rPr>
          <w:rFonts w:ascii="Arial" w:hAnsi="Arial" w:cs="Arial"/>
        </w:rPr>
        <w:t xml:space="preserve"> hijas en toda su vida. En</w:t>
      </w:r>
      <w:r>
        <w:rPr>
          <w:rFonts w:ascii="Arial" w:hAnsi="Arial" w:cs="Arial"/>
        </w:rPr>
        <w:t xml:space="preserve"> 2020, esta cifra aumentó a 0.633</w:t>
      </w:r>
      <w:r w:rsidRPr="006D2108">
        <w:rPr>
          <w:rFonts w:ascii="Arial" w:hAnsi="Arial" w:cs="Arial"/>
        </w:rPr>
        <w:t xml:space="preserve"> hijas por mujer. El nivel de reemplazo (para que una generación de mujeres sea reemplazada por la siguiente) es de 1 hija por mujer. En 2010, T</w:t>
      </w:r>
      <w:r>
        <w:rPr>
          <w:rFonts w:ascii="Arial" w:hAnsi="Arial" w:cs="Arial"/>
        </w:rPr>
        <w:t>ultitlán estaba por debajo (0.339</w:t>
      </w:r>
      <w:r w:rsidRPr="006D2108">
        <w:rPr>
          <w:rFonts w:ascii="Arial" w:hAnsi="Arial" w:cs="Arial"/>
        </w:rPr>
        <w:t>); en 2020, supera ligeram</w:t>
      </w:r>
      <w:r>
        <w:rPr>
          <w:rFonts w:ascii="Arial" w:hAnsi="Arial" w:cs="Arial"/>
        </w:rPr>
        <w:t>ente el nivel de reemplazo (0.633</w:t>
      </w:r>
      <w:r w:rsidRPr="006D2108">
        <w:rPr>
          <w:rFonts w:ascii="Arial" w:hAnsi="Arial" w:cs="Arial"/>
        </w:rPr>
        <w:t>), lo que sugiere que la población femenina podría crecer si estas tasas se mantienen.</w:t>
      </w:r>
    </w:p>
    <w:p w14:paraId="481EAFE7" w14:textId="383D8540" w:rsidR="006D2108" w:rsidRPr="006D2108" w:rsidRDefault="006D2108" w:rsidP="006D2108">
      <w:pPr>
        <w:rPr>
          <w:rFonts w:ascii="Arial" w:hAnsi="Arial" w:cs="Arial"/>
          <w:sz w:val="20"/>
        </w:rPr>
      </w:pPr>
    </w:p>
    <w:p w14:paraId="2B2DC4A3" w14:textId="515BEEBE" w:rsidR="006D2108" w:rsidRDefault="006D2108" w:rsidP="006D2108">
      <w:pPr>
        <w:rPr>
          <w:rFonts w:ascii="Arial" w:hAnsi="Arial" w:cs="Arial"/>
          <w:b/>
          <w:sz w:val="24"/>
        </w:rPr>
      </w:pPr>
      <w:r w:rsidRPr="006D2108">
        <w:rPr>
          <w:rFonts w:ascii="Arial" w:hAnsi="Arial" w:cs="Arial"/>
          <w:b/>
          <w:sz w:val="24"/>
        </w:rPr>
        <w:t>Tasa neta de reproducción (TNR)</w:t>
      </w:r>
    </w:p>
    <w:p w14:paraId="4EE2C3D7" w14:textId="0143643E" w:rsidR="006D2108" w:rsidRDefault="006D2108" w:rsidP="006D2108">
      <w:pPr>
        <w:rPr>
          <w:rFonts w:ascii="Arial" w:hAnsi="Arial" w:cs="Arial"/>
        </w:rPr>
      </w:pPr>
      <w:r w:rsidRPr="006D2108">
        <w:rPr>
          <w:rFonts w:ascii="Arial" w:hAnsi="Arial" w:cs="Arial"/>
        </w:rPr>
        <w:t>La tasa neta de reproducción es el indicador que mide el número promedio de hijas vivas que tendría una mujer durante toda su vida considerando su sobrevivencia y su fórmula es:</w:t>
      </w:r>
    </w:p>
    <w:p w14:paraId="1169505B" w14:textId="21A60695" w:rsidR="006D2108" w:rsidRDefault="006D2108" w:rsidP="006D2108">
      <w:pPr>
        <w:rPr>
          <w:rFonts w:ascii="Arial" w:hAnsi="Arial" w:cs="Arial"/>
          <w:b/>
          <w:sz w:val="24"/>
        </w:rPr>
      </w:pPr>
      <w:r w:rsidRPr="006D2108">
        <w:rPr>
          <w:rFonts w:ascii="Arial" w:hAnsi="Arial" w:cs="Arial"/>
          <w:b/>
          <w:noProof/>
          <w:sz w:val="24"/>
          <w:lang w:eastAsia="es-MX"/>
        </w:rPr>
        <w:drawing>
          <wp:inline distT="0" distB="0" distL="0" distR="0" wp14:anchorId="1EDEF1D0" wp14:editId="69EF6FEF">
            <wp:extent cx="3791479" cy="1448002"/>
            <wp:effectExtent l="0" t="0" r="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791479" cy="1448002"/>
                    </a:xfrm>
                    <a:prstGeom prst="rect">
                      <a:avLst/>
                    </a:prstGeom>
                  </pic:spPr>
                </pic:pic>
              </a:graphicData>
            </a:graphic>
          </wp:inline>
        </w:drawing>
      </w:r>
    </w:p>
    <w:p w14:paraId="1879145E" w14:textId="77777777" w:rsidR="006D2108" w:rsidRDefault="006D2108" w:rsidP="006D2108">
      <w:pPr>
        <w:rPr>
          <w:rFonts w:ascii="Arial" w:hAnsi="Arial" w:cs="Arial"/>
        </w:rPr>
      </w:pPr>
      <w:r w:rsidRPr="002428DC">
        <w:rPr>
          <w:rFonts w:ascii="Arial" w:hAnsi="Arial" w:cs="Arial"/>
        </w:rPr>
        <w:t>Con base a la información de nuestro municipio tenemos:</w:t>
      </w:r>
    </w:p>
    <w:p w14:paraId="79574509" w14:textId="4921B412" w:rsidR="006D2108" w:rsidRDefault="006D2108" w:rsidP="006D2108">
      <w:pPr>
        <w:rPr>
          <w:rFonts w:ascii="Arial" w:hAnsi="Arial" w:cs="Arial"/>
          <w:b/>
          <w:sz w:val="24"/>
        </w:rPr>
      </w:pPr>
    </w:p>
    <w:p w14:paraId="2D05F82C" w14:textId="5B8C47B3" w:rsidR="006D2108" w:rsidRDefault="006D2108" w:rsidP="006D2108">
      <w:pPr>
        <w:jc w:val="center"/>
        <w:rPr>
          <w:rFonts w:ascii="Arial" w:hAnsi="Arial" w:cs="Arial"/>
          <w:b/>
          <w:sz w:val="24"/>
        </w:rPr>
      </w:pPr>
      <w:r w:rsidRPr="006D2108">
        <w:rPr>
          <w:rFonts w:ascii="Arial" w:hAnsi="Arial" w:cs="Arial"/>
          <w:b/>
          <w:noProof/>
          <w:sz w:val="24"/>
          <w:lang w:eastAsia="es-MX"/>
        </w:rPr>
        <w:drawing>
          <wp:inline distT="0" distB="0" distL="0" distR="0" wp14:anchorId="05BD7149" wp14:editId="4FAFA6F4">
            <wp:extent cx="5515745" cy="924054"/>
            <wp:effectExtent l="0" t="0" r="8890" b="9525"/>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515745" cy="924054"/>
                    </a:xfrm>
                    <a:prstGeom prst="rect">
                      <a:avLst/>
                    </a:prstGeom>
                  </pic:spPr>
                </pic:pic>
              </a:graphicData>
            </a:graphic>
          </wp:inline>
        </w:drawing>
      </w:r>
    </w:p>
    <w:p w14:paraId="2FA788A7" w14:textId="27CB8093" w:rsidR="00E15BB4" w:rsidRDefault="00E15BB4" w:rsidP="006D2108">
      <w:pPr>
        <w:jc w:val="center"/>
        <w:rPr>
          <w:rFonts w:ascii="Arial" w:hAnsi="Arial" w:cs="Arial"/>
          <w:b/>
          <w:sz w:val="24"/>
        </w:rPr>
      </w:pPr>
    </w:p>
    <w:p w14:paraId="6A1E18AA" w14:textId="77777777" w:rsidR="00F01A31" w:rsidRDefault="00E15BB4" w:rsidP="00E15BB4">
      <w:pPr>
        <w:rPr>
          <w:rFonts w:ascii="Arial" w:hAnsi="Arial" w:cs="Arial"/>
        </w:rPr>
      </w:pPr>
      <w:r w:rsidRPr="00E15BB4">
        <w:rPr>
          <w:rFonts w:ascii="Arial" w:hAnsi="Arial" w:cs="Arial"/>
        </w:rPr>
        <w:t>En 2010, ajustando por mortalidad, cada</w:t>
      </w:r>
      <w:r w:rsidR="00F01A31">
        <w:rPr>
          <w:rFonts w:ascii="Arial" w:hAnsi="Arial" w:cs="Arial"/>
        </w:rPr>
        <w:t xml:space="preserve"> mujer de Tultitlán tendría 0.334</w:t>
      </w:r>
      <w:r w:rsidRPr="00E15BB4">
        <w:rPr>
          <w:rFonts w:ascii="Arial" w:hAnsi="Arial" w:cs="Arial"/>
        </w:rPr>
        <w:t xml:space="preserve"> hijas que sobreviven hasta los 15 años. Esto está por encima de</w:t>
      </w:r>
      <w:r w:rsidR="00F01A31">
        <w:rPr>
          <w:rFonts w:ascii="Arial" w:hAnsi="Arial" w:cs="Arial"/>
        </w:rPr>
        <w:t>bajo de</w:t>
      </w:r>
      <w:r w:rsidRPr="00E15BB4">
        <w:rPr>
          <w:rFonts w:ascii="Arial" w:hAnsi="Arial" w:cs="Arial"/>
        </w:rPr>
        <w:t xml:space="preserve"> 1, lo que indica que la población femenina </w:t>
      </w:r>
      <w:r w:rsidR="00F01A31">
        <w:rPr>
          <w:rFonts w:ascii="Arial" w:hAnsi="Arial" w:cs="Arial"/>
        </w:rPr>
        <w:t xml:space="preserve">no </w:t>
      </w:r>
      <w:r w:rsidRPr="00E15BB4">
        <w:rPr>
          <w:rFonts w:ascii="Arial" w:hAnsi="Arial" w:cs="Arial"/>
        </w:rPr>
        <w:t>crecería de una generació</w:t>
      </w:r>
      <w:r w:rsidR="00F01A31">
        <w:rPr>
          <w:rFonts w:ascii="Arial" w:hAnsi="Arial" w:cs="Arial"/>
        </w:rPr>
        <w:t>n a otra. En 2020, la cifra subió a 0.624</w:t>
      </w:r>
      <w:r w:rsidRPr="00E15BB4">
        <w:rPr>
          <w:rFonts w:ascii="Arial" w:hAnsi="Arial" w:cs="Arial"/>
        </w:rPr>
        <w:t xml:space="preserve"> hijas sobrevivientes por mujer, lo que significa que cada generación de mujeres es ap</w:t>
      </w:r>
      <w:r w:rsidR="00F01A31">
        <w:rPr>
          <w:rFonts w:ascii="Arial" w:hAnsi="Arial" w:cs="Arial"/>
        </w:rPr>
        <w:t>roximadamente un 27% más grande</w:t>
      </w:r>
      <w:r w:rsidRPr="00E15BB4">
        <w:rPr>
          <w:rFonts w:ascii="Arial" w:hAnsi="Arial" w:cs="Arial"/>
        </w:rPr>
        <w:t xml:space="preserve"> que la anterior.</w:t>
      </w:r>
    </w:p>
    <w:p w14:paraId="1BA37F46" w14:textId="77777777" w:rsidR="00F01A31" w:rsidRDefault="00F01A31" w:rsidP="00E15BB4">
      <w:pPr>
        <w:rPr>
          <w:rFonts w:ascii="Arial" w:hAnsi="Arial" w:cs="Arial"/>
        </w:rPr>
      </w:pPr>
    </w:p>
    <w:p w14:paraId="0FAF3C7F" w14:textId="77777777" w:rsidR="00F01A31" w:rsidRDefault="00F01A31" w:rsidP="00E15BB4">
      <w:pPr>
        <w:rPr>
          <w:rFonts w:ascii="Arial" w:hAnsi="Arial" w:cs="Arial"/>
        </w:rPr>
      </w:pPr>
    </w:p>
    <w:p w14:paraId="1F74C207" w14:textId="77777777" w:rsidR="00F01A31" w:rsidRDefault="00F01A31" w:rsidP="00E15BB4">
      <w:pPr>
        <w:rPr>
          <w:rFonts w:ascii="Arial" w:hAnsi="Arial" w:cs="Arial"/>
        </w:rPr>
      </w:pPr>
    </w:p>
    <w:p w14:paraId="20D99C4E" w14:textId="77777777" w:rsidR="00F01A31" w:rsidRDefault="00F01A31" w:rsidP="00E15BB4">
      <w:pPr>
        <w:rPr>
          <w:rFonts w:ascii="Arial" w:hAnsi="Arial" w:cs="Arial"/>
        </w:rPr>
      </w:pPr>
    </w:p>
    <w:p w14:paraId="6B483322" w14:textId="77777777" w:rsidR="00F01A31" w:rsidRDefault="00F01A31" w:rsidP="00E15BB4">
      <w:pPr>
        <w:rPr>
          <w:rFonts w:ascii="Arial" w:hAnsi="Arial" w:cs="Arial"/>
        </w:rPr>
      </w:pPr>
    </w:p>
    <w:p w14:paraId="45103FAC" w14:textId="083976B1" w:rsidR="00E15BB4" w:rsidRDefault="00F01A31" w:rsidP="00F01A31">
      <w:pPr>
        <w:jc w:val="center"/>
        <w:rPr>
          <w:rFonts w:ascii="Arial" w:hAnsi="Arial" w:cs="Arial"/>
          <w:b/>
          <w:sz w:val="28"/>
        </w:rPr>
      </w:pPr>
      <w:r w:rsidRPr="00F01A31">
        <w:rPr>
          <w:rFonts w:ascii="Arial" w:hAnsi="Arial" w:cs="Arial"/>
          <w:b/>
          <w:sz w:val="28"/>
        </w:rPr>
        <w:lastRenderedPageBreak/>
        <w:t>MIGRACION</w:t>
      </w:r>
    </w:p>
    <w:p w14:paraId="6CE998C7" w14:textId="06C9F879" w:rsidR="00F01A31" w:rsidRPr="00F01A31" w:rsidRDefault="00F01A31" w:rsidP="00F01A31">
      <w:pPr>
        <w:rPr>
          <w:rFonts w:ascii="Arial" w:hAnsi="Arial" w:cs="Arial"/>
        </w:rPr>
      </w:pPr>
      <w:r w:rsidRPr="00F01A31">
        <w:rPr>
          <w:rFonts w:ascii="Arial" w:hAnsi="Arial" w:cs="Arial"/>
        </w:rPr>
        <w:t>La migración se define como el cambio de residencia de una o varias personas de manera temporal o definitiva. Cuando una persona deja el municipio, la entidad o el país donde reside para irse a vivir a otro lugar se convierte en un emigrante, pero al llegar a establecerse a un nuevo municipio, entidad o país, esa misma persona pasa a ser un inmigrante.</w:t>
      </w:r>
    </w:p>
    <w:p w14:paraId="1F8B1408" w14:textId="581411F0" w:rsidR="00F01A31" w:rsidRDefault="00F01A31" w:rsidP="00F01A31">
      <w:pPr>
        <w:rPr>
          <w:rFonts w:ascii="Arial" w:hAnsi="Arial" w:cs="Arial"/>
        </w:rPr>
      </w:pPr>
      <w:r w:rsidRPr="00F01A31">
        <w:rPr>
          <w:rFonts w:ascii="Arial" w:hAnsi="Arial" w:cs="Arial"/>
        </w:rPr>
        <w:t xml:space="preserve">En este caso, analizaremos cómo ha sido la migración de Tultitlán, municipio del Estado de México, con respecto al resto del país. Para ello, utilizamos información del "Censo de </w:t>
      </w:r>
      <w:r w:rsidRPr="00271F0E">
        <w:rPr>
          <w:rFonts w:ascii="Arial" w:hAnsi="Arial" w:cs="Arial"/>
        </w:rPr>
        <w:t>Población y Vivienda 2020" de INEGI.</w:t>
      </w:r>
    </w:p>
    <w:p w14:paraId="15011375" w14:textId="77777777" w:rsidR="00271F0E" w:rsidRPr="00271F0E" w:rsidRDefault="00271F0E" w:rsidP="00F01A31">
      <w:pPr>
        <w:rPr>
          <w:rFonts w:ascii="Arial" w:hAnsi="Arial" w:cs="Arial"/>
        </w:rPr>
      </w:pPr>
    </w:p>
    <w:p w14:paraId="21861FFE" w14:textId="6BE6E6E9" w:rsidR="00F01A31" w:rsidRPr="00271F0E" w:rsidRDefault="00F01A31" w:rsidP="00F01A31">
      <w:pPr>
        <w:pStyle w:val="Prrafodelista"/>
        <w:numPr>
          <w:ilvl w:val="0"/>
          <w:numId w:val="8"/>
        </w:numPr>
        <w:rPr>
          <w:rFonts w:ascii="Arial" w:hAnsi="Arial" w:cs="Arial"/>
          <w:b/>
        </w:rPr>
      </w:pPr>
      <w:r w:rsidRPr="00271F0E">
        <w:rPr>
          <w:rFonts w:ascii="Arial" w:hAnsi="Arial" w:cs="Arial"/>
          <w:b/>
        </w:rPr>
        <w:t>¿Cuál es la cantidad de personas originarias y presentes en el municipio con el que estás trabajando?</w:t>
      </w:r>
    </w:p>
    <w:p w14:paraId="4BE6AF7B" w14:textId="786DEF1C" w:rsidR="00F01A31" w:rsidRPr="00271F0E" w:rsidRDefault="00F01A31" w:rsidP="00F01A31">
      <w:pPr>
        <w:rPr>
          <w:rFonts w:ascii="Arial" w:hAnsi="Arial" w:cs="Arial"/>
        </w:rPr>
      </w:pPr>
      <w:r w:rsidRPr="00271F0E">
        <w:rPr>
          <w:rFonts w:ascii="Arial" w:hAnsi="Arial" w:cs="Arial"/>
        </w:rPr>
        <w:t xml:space="preserve">R= El </w:t>
      </w:r>
      <w:r w:rsidR="00271F0E">
        <w:rPr>
          <w:rFonts w:ascii="Arial" w:hAnsi="Arial" w:cs="Arial"/>
        </w:rPr>
        <w:t xml:space="preserve">municipio de Tultitlan para 2020 contaba con </w:t>
      </w:r>
      <w:r w:rsidR="00271F0E" w:rsidRPr="00271F0E">
        <w:rPr>
          <w:rFonts w:ascii="Arial" w:hAnsi="Arial" w:cs="Arial"/>
        </w:rPr>
        <w:t>453,099</w:t>
      </w:r>
      <w:r w:rsidRPr="00271F0E">
        <w:rPr>
          <w:rFonts w:ascii="Arial" w:hAnsi="Arial" w:cs="Arial"/>
        </w:rPr>
        <w:t xml:space="preserve"> personas que desde 2015 ya estaban en el municipio y que para 2020 no se habían movido de residencia.</w:t>
      </w:r>
    </w:p>
    <w:p w14:paraId="31A9D616" w14:textId="77777777" w:rsidR="00F01A31" w:rsidRPr="00271F0E" w:rsidRDefault="00F01A31" w:rsidP="00F01A31">
      <w:pPr>
        <w:rPr>
          <w:rFonts w:ascii="Arial" w:hAnsi="Arial" w:cs="Arial"/>
        </w:rPr>
      </w:pPr>
    </w:p>
    <w:p w14:paraId="31862180" w14:textId="7806851E" w:rsidR="00F01A31" w:rsidRPr="00271F0E" w:rsidRDefault="00F01A31" w:rsidP="00271F0E">
      <w:pPr>
        <w:pStyle w:val="Prrafodelista"/>
        <w:numPr>
          <w:ilvl w:val="0"/>
          <w:numId w:val="8"/>
        </w:numPr>
        <w:rPr>
          <w:rFonts w:ascii="Arial" w:hAnsi="Arial" w:cs="Arial"/>
          <w:b/>
        </w:rPr>
      </w:pPr>
      <w:r w:rsidRPr="00271F0E">
        <w:rPr>
          <w:rFonts w:ascii="Arial" w:hAnsi="Arial" w:cs="Arial"/>
          <w:b/>
        </w:rPr>
        <w:t>¿Cuál es la población del año 2020 (también llamada como “población actual”)?</w:t>
      </w:r>
    </w:p>
    <w:p w14:paraId="068A05A0" w14:textId="489A11FC" w:rsidR="00271F0E" w:rsidRDefault="00271F0E" w:rsidP="00271F0E">
      <w:pPr>
        <w:rPr>
          <w:rFonts w:ascii="Arial" w:hAnsi="Arial" w:cs="Arial"/>
        </w:rPr>
      </w:pPr>
      <w:r>
        <w:rPr>
          <w:rFonts w:ascii="Arial" w:hAnsi="Arial" w:cs="Arial"/>
        </w:rPr>
        <w:t xml:space="preserve">R= </w:t>
      </w:r>
      <w:r w:rsidRPr="00271F0E">
        <w:rPr>
          <w:rFonts w:ascii="Arial" w:hAnsi="Arial" w:cs="Arial"/>
        </w:rPr>
        <w:t>474,677 personas residen en Tultitlán en 2020.</w:t>
      </w:r>
    </w:p>
    <w:p w14:paraId="3B3F3400" w14:textId="77777777" w:rsidR="00271F0E" w:rsidRPr="00271F0E" w:rsidRDefault="00271F0E" w:rsidP="00271F0E">
      <w:pPr>
        <w:rPr>
          <w:rFonts w:ascii="Arial" w:hAnsi="Arial" w:cs="Arial"/>
        </w:rPr>
      </w:pPr>
    </w:p>
    <w:p w14:paraId="01BFF742" w14:textId="43D75996" w:rsidR="00F01A31" w:rsidRPr="00271F0E" w:rsidRDefault="00F01A31" w:rsidP="00271F0E">
      <w:pPr>
        <w:pStyle w:val="Prrafodelista"/>
        <w:numPr>
          <w:ilvl w:val="0"/>
          <w:numId w:val="8"/>
        </w:numPr>
        <w:rPr>
          <w:rFonts w:ascii="Arial" w:hAnsi="Arial" w:cs="Arial"/>
          <w:b/>
        </w:rPr>
      </w:pPr>
      <w:r w:rsidRPr="00271F0E">
        <w:rPr>
          <w:rFonts w:ascii="Arial" w:hAnsi="Arial" w:cs="Arial"/>
          <w:b/>
        </w:rPr>
        <w:t>¿Cuál es la población del año 2015 (también llamada como “población pasada”)?</w:t>
      </w:r>
    </w:p>
    <w:p w14:paraId="6D7F3313" w14:textId="056B2C0F" w:rsidR="00271F0E" w:rsidRPr="00271F0E" w:rsidRDefault="00271F0E" w:rsidP="00271F0E">
      <w:pPr>
        <w:rPr>
          <w:rFonts w:ascii="Arial" w:hAnsi="Arial" w:cs="Arial"/>
        </w:rPr>
      </w:pPr>
      <w:r w:rsidRPr="00271F0E">
        <w:rPr>
          <w:rFonts w:ascii="Arial" w:hAnsi="Arial" w:cs="Arial"/>
        </w:rPr>
        <w:t>R=</w:t>
      </w:r>
      <w:r>
        <w:rPr>
          <w:rFonts w:ascii="Arial" w:hAnsi="Arial" w:cs="Arial"/>
        </w:rPr>
        <w:t xml:space="preserve"> </w:t>
      </w:r>
      <w:r w:rsidRPr="00271F0E">
        <w:rPr>
          <w:rFonts w:ascii="Arial" w:hAnsi="Arial" w:cs="Arial"/>
        </w:rPr>
        <w:t>484,329 personas residían en Tultitlán en 2015.</w:t>
      </w:r>
    </w:p>
    <w:p w14:paraId="6A89DD09" w14:textId="77777777" w:rsidR="00271F0E" w:rsidRPr="00271F0E" w:rsidRDefault="00271F0E" w:rsidP="00271F0E">
      <w:pPr>
        <w:rPr>
          <w:rFonts w:ascii="Arial" w:hAnsi="Arial" w:cs="Arial"/>
          <w:b/>
        </w:rPr>
      </w:pPr>
    </w:p>
    <w:p w14:paraId="3C7D4497" w14:textId="1142378E" w:rsidR="00F01A31" w:rsidRPr="00271F0E" w:rsidRDefault="00F01A31" w:rsidP="00271F0E">
      <w:pPr>
        <w:pStyle w:val="Prrafodelista"/>
        <w:numPr>
          <w:ilvl w:val="0"/>
          <w:numId w:val="8"/>
        </w:numPr>
        <w:rPr>
          <w:rFonts w:ascii="Arial" w:hAnsi="Arial" w:cs="Arial"/>
          <w:b/>
        </w:rPr>
      </w:pPr>
      <w:r w:rsidRPr="00271F0E">
        <w:rPr>
          <w:rFonts w:ascii="Arial" w:hAnsi="Arial" w:cs="Arial"/>
          <w:b/>
        </w:rPr>
        <w:t>¿Cuál es la cantidad de inmigrantes del año 2015 al 2020?</w:t>
      </w:r>
    </w:p>
    <w:p w14:paraId="5C6B08EC" w14:textId="32F42ACC" w:rsidR="00271F0E" w:rsidRDefault="00271F0E" w:rsidP="00271F0E">
      <w:pPr>
        <w:rPr>
          <w:rFonts w:ascii="Arial" w:hAnsi="Arial" w:cs="Arial"/>
        </w:rPr>
      </w:pPr>
      <w:r>
        <w:rPr>
          <w:rFonts w:ascii="Arial" w:hAnsi="Arial" w:cs="Arial"/>
        </w:rPr>
        <w:t xml:space="preserve">R= </w:t>
      </w:r>
      <w:r w:rsidRPr="00271F0E">
        <w:rPr>
          <w:rFonts w:ascii="Arial" w:hAnsi="Arial" w:cs="Arial"/>
        </w:rPr>
        <w:t>21,578 personas que en 2015 vivían fuera de Tultitlán y para 2020 ya residen en el municipio.</w:t>
      </w:r>
    </w:p>
    <w:p w14:paraId="555CA4DA" w14:textId="77777777" w:rsidR="00271F0E" w:rsidRPr="00271F0E" w:rsidRDefault="00271F0E" w:rsidP="00271F0E">
      <w:pPr>
        <w:rPr>
          <w:rFonts w:ascii="Arial" w:hAnsi="Arial" w:cs="Arial"/>
        </w:rPr>
      </w:pPr>
    </w:p>
    <w:p w14:paraId="7F7585B2" w14:textId="2FDD349C" w:rsidR="00F01A31" w:rsidRPr="00271F0E" w:rsidRDefault="00F01A31" w:rsidP="00271F0E">
      <w:pPr>
        <w:pStyle w:val="Prrafodelista"/>
        <w:numPr>
          <w:ilvl w:val="0"/>
          <w:numId w:val="8"/>
        </w:numPr>
        <w:rPr>
          <w:rFonts w:ascii="Arial" w:hAnsi="Arial" w:cs="Arial"/>
          <w:b/>
        </w:rPr>
      </w:pPr>
      <w:r w:rsidRPr="00271F0E">
        <w:rPr>
          <w:rFonts w:ascii="Arial" w:hAnsi="Arial" w:cs="Arial"/>
          <w:b/>
        </w:rPr>
        <w:t>¿Cuál es la cantidad de emigrantes del año 2015 al 2020?</w:t>
      </w:r>
    </w:p>
    <w:p w14:paraId="043FF345" w14:textId="7937CF26" w:rsidR="00271F0E" w:rsidRDefault="00271F0E" w:rsidP="00271F0E">
      <w:pPr>
        <w:rPr>
          <w:rFonts w:ascii="Arial" w:hAnsi="Arial" w:cs="Arial"/>
        </w:rPr>
      </w:pPr>
      <w:r>
        <w:rPr>
          <w:rFonts w:ascii="Arial" w:hAnsi="Arial" w:cs="Arial"/>
        </w:rPr>
        <w:t xml:space="preserve">R= </w:t>
      </w:r>
      <w:r w:rsidRPr="00271F0E">
        <w:rPr>
          <w:rFonts w:ascii="Arial" w:hAnsi="Arial" w:cs="Arial"/>
        </w:rPr>
        <w:t>31,230 personas que en 2015 vivían en Tultitlán y para 2020 se fueron a vivir a otra parte del país.</w:t>
      </w:r>
    </w:p>
    <w:p w14:paraId="6D12E6CE" w14:textId="17C0236D" w:rsidR="00271F0E" w:rsidRDefault="00271F0E" w:rsidP="00271F0E">
      <w:pPr>
        <w:rPr>
          <w:rFonts w:ascii="Arial" w:hAnsi="Arial" w:cs="Arial"/>
        </w:rPr>
      </w:pPr>
    </w:p>
    <w:p w14:paraId="411BCDC9" w14:textId="1B661162" w:rsidR="00271F0E" w:rsidRPr="00271F0E" w:rsidRDefault="00271F0E" w:rsidP="00271F0E">
      <w:pPr>
        <w:rPr>
          <w:rFonts w:ascii="Arial" w:hAnsi="Arial" w:cs="Arial"/>
        </w:rPr>
      </w:pPr>
      <w:r w:rsidRPr="00271F0E">
        <w:rPr>
          <w:rFonts w:ascii="Arial" w:hAnsi="Arial" w:cs="Arial"/>
        </w:rPr>
        <w:t>Ahora con la información anterior calculare indicadores demográficos que nos pueden proporcionar un panorama más amplio.</w:t>
      </w:r>
    </w:p>
    <w:p w14:paraId="35B59925" w14:textId="33835AED" w:rsidR="00271F0E" w:rsidRDefault="00271F0E" w:rsidP="00271F0E"/>
    <w:p w14:paraId="51440466" w14:textId="3448EFD4" w:rsidR="00271F0E" w:rsidRDefault="00271F0E" w:rsidP="00271F0E">
      <w:pPr>
        <w:rPr>
          <w:rFonts w:ascii="Arial" w:hAnsi="Arial" w:cs="Arial"/>
          <w:b/>
        </w:rPr>
      </w:pPr>
    </w:p>
    <w:p w14:paraId="456E81C2" w14:textId="3977C9E4" w:rsidR="00735A94" w:rsidRPr="00735A94" w:rsidRDefault="00735A94" w:rsidP="00735A94">
      <w:pPr>
        <w:pStyle w:val="Prrafodelista"/>
        <w:numPr>
          <w:ilvl w:val="0"/>
          <w:numId w:val="8"/>
        </w:numPr>
        <w:rPr>
          <w:rFonts w:ascii="Arial" w:hAnsi="Arial" w:cs="Arial"/>
          <w:b/>
        </w:rPr>
      </w:pPr>
      <w:r w:rsidRPr="00735A94">
        <w:rPr>
          <w:rFonts w:ascii="Arial" w:hAnsi="Arial" w:cs="Arial"/>
          <w:b/>
        </w:rPr>
        <w:lastRenderedPageBreak/>
        <w:t>¿Cuánto vale el Saldo Neto Migratorio (SNM)?, ¿Es una zona de atrac</w:t>
      </w:r>
      <w:r>
        <w:rPr>
          <w:rFonts w:ascii="Arial" w:hAnsi="Arial" w:cs="Arial"/>
          <w:b/>
        </w:rPr>
        <w:t>ci</w:t>
      </w:r>
      <w:r w:rsidRPr="00735A94">
        <w:rPr>
          <w:rFonts w:ascii="Arial" w:hAnsi="Arial" w:cs="Arial"/>
          <w:b/>
        </w:rPr>
        <w:t>ón o de ex-pulsión? ¿Por qué?</w:t>
      </w:r>
    </w:p>
    <w:p w14:paraId="6FDDF172" w14:textId="0134953C" w:rsidR="00735A94" w:rsidRDefault="00735A94" w:rsidP="00735A94">
      <w:pPr>
        <w:rPr>
          <w:rFonts w:ascii="Arial" w:hAnsi="Arial" w:cs="Arial"/>
        </w:rPr>
      </w:pPr>
      <w:r w:rsidRPr="00735A94">
        <w:rPr>
          <w:rFonts w:ascii="Arial" w:hAnsi="Arial" w:cs="Arial"/>
          <w:b/>
        </w:rPr>
        <w:t>R=</w:t>
      </w:r>
      <w:r>
        <w:rPr>
          <w:rFonts w:ascii="Arial" w:hAnsi="Arial" w:cs="Arial"/>
        </w:rPr>
        <w:t xml:space="preserve"> </w:t>
      </w:r>
      <w:r w:rsidRPr="00735A94">
        <w:rPr>
          <w:rFonts w:ascii="Arial" w:hAnsi="Arial" w:cs="Arial"/>
        </w:rPr>
        <w:t>Este indicador mide la diferencia entre el número de personas que ingresan a un territorio (inmigrantes) y las que salen de él (emigrantes) en un periodo determinado.</w:t>
      </w:r>
      <w:r>
        <w:rPr>
          <w:rFonts w:ascii="Arial" w:hAnsi="Arial" w:cs="Arial"/>
        </w:rPr>
        <w:t xml:space="preserve"> Se calcula como:</w:t>
      </w:r>
    </w:p>
    <w:p w14:paraId="594DC84E" w14:textId="191DBF03" w:rsidR="00735A94" w:rsidRDefault="00735A94" w:rsidP="00735A94">
      <w:pPr>
        <w:jc w:val="center"/>
        <w:rPr>
          <w:rFonts w:ascii="Arial" w:hAnsi="Arial" w:cs="Arial"/>
        </w:rPr>
      </w:pPr>
      <w:r w:rsidRPr="00735A94">
        <w:rPr>
          <w:rFonts w:ascii="Arial" w:hAnsi="Arial" w:cs="Arial"/>
          <w:noProof/>
          <w:lang w:eastAsia="es-MX"/>
        </w:rPr>
        <w:drawing>
          <wp:inline distT="0" distB="0" distL="0" distR="0" wp14:anchorId="0CA6AEDD" wp14:editId="718F14CC">
            <wp:extent cx="2210108" cy="276264"/>
            <wp:effectExtent l="0" t="0" r="0" b="9525"/>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210108" cy="276264"/>
                    </a:xfrm>
                    <a:prstGeom prst="rect">
                      <a:avLst/>
                    </a:prstGeom>
                  </pic:spPr>
                </pic:pic>
              </a:graphicData>
            </a:graphic>
          </wp:inline>
        </w:drawing>
      </w:r>
    </w:p>
    <w:p w14:paraId="253594F5" w14:textId="77777777" w:rsidR="00735A94" w:rsidRDefault="00735A94" w:rsidP="00735A94">
      <w:pPr>
        <w:rPr>
          <w:rFonts w:ascii="Arial" w:hAnsi="Arial" w:cs="Arial"/>
        </w:rPr>
      </w:pPr>
    </w:p>
    <w:p w14:paraId="667A5EE2" w14:textId="77777777" w:rsidR="00735A94" w:rsidRDefault="00735A94" w:rsidP="00735A94">
      <w:pPr>
        <w:rPr>
          <w:rFonts w:ascii="Arial" w:hAnsi="Arial" w:cs="Arial"/>
        </w:rPr>
      </w:pPr>
      <w:r w:rsidRPr="002428DC">
        <w:rPr>
          <w:rFonts w:ascii="Arial" w:hAnsi="Arial" w:cs="Arial"/>
        </w:rPr>
        <w:t>Con base a la información de nuestro municipio tenemos:</w:t>
      </w:r>
    </w:p>
    <w:p w14:paraId="4591EBE8" w14:textId="24DF2504" w:rsidR="00735A94" w:rsidRDefault="00735A94" w:rsidP="00735A94">
      <w:pPr>
        <w:jc w:val="center"/>
        <w:rPr>
          <w:rFonts w:ascii="Arial" w:hAnsi="Arial" w:cs="Arial"/>
        </w:rPr>
      </w:pPr>
      <w:r w:rsidRPr="00735A94">
        <w:rPr>
          <w:rFonts w:ascii="Arial" w:hAnsi="Arial" w:cs="Arial"/>
          <w:noProof/>
          <w:lang w:eastAsia="es-MX"/>
        </w:rPr>
        <w:drawing>
          <wp:inline distT="0" distB="0" distL="0" distR="0" wp14:anchorId="1A5D8768" wp14:editId="112072C2">
            <wp:extent cx="2305372" cy="809738"/>
            <wp:effectExtent l="0" t="0" r="0" b="9525"/>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305372" cy="809738"/>
                    </a:xfrm>
                    <a:prstGeom prst="rect">
                      <a:avLst/>
                    </a:prstGeom>
                  </pic:spPr>
                </pic:pic>
              </a:graphicData>
            </a:graphic>
          </wp:inline>
        </w:drawing>
      </w:r>
    </w:p>
    <w:p w14:paraId="1AB52259" w14:textId="279A79EE" w:rsidR="00735A94" w:rsidRPr="00735A94" w:rsidRDefault="00735A94" w:rsidP="00735A94">
      <w:pPr>
        <w:rPr>
          <w:rFonts w:ascii="Arial" w:hAnsi="Arial" w:cs="Arial"/>
        </w:rPr>
      </w:pPr>
      <w:r w:rsidRPr="00735A94">
        <w:rPr>
          <w:rFonts w:ascii="Arial" w:hAnsi="Arial" w:cs="Arial"/>
        </w:rPr>
        <w:t>El saldo neto migratorio de Tultitlán es negativo (-9,652 personas). Esto significa que más personas salieron del municipio de las que llegaron durante el periodo 2015-2020. En otras palabras, Tultitlán perdió aproximadamente 9,652 habitantes debido al intercambio mi</w:t>
      </w:r>
      <w:r>
        <w:rPr>
          <w:rFonts w:ascii="Arial" w:hAnsi="Arial" w:cs="Arial"/>
        </w:rPr>
        <w:t>gratorio con el resto del país.</w:t>
      </w:r>
    </w:p>
    <w:p w14:paraId="1F9BC832" w14:textId="31F35DF7" w:rsidR="00735A94" w:rsidRPr="00735A94" w:rsidRDefault="00735A94" w:rsidP="00735A94">
      <w:pPr>
        <w:rPr>
          <w:rFonts w:ascii="Arial" w:hAnsi="Arial" w:cs="Arial"/>
        </w:rPr>
      </w:pPr>
      <w:r w:rsidRPr="00735A94">
        <w:rPr>
          <w:rFonts w:ascii="Arial" w:hAnsi="Arial" w:cs="Arial"/>
        </w:rPr>
        <w:t>Este resultado indica que Tultitlán es un municipio de expulsión de población, es decir, más personas deciden irse a vivir a otros municipios o entidades que aquellas que deciden llegar a establecerse en Tultitlán.</w:t>
      </w:r>
    </w:p>
    <w:p w14:paraId="7B531625" w14:textId="77777777" w:rsidR="00735A94" w:rsidRPr="00735A94" w:rsidRDefault="00735A94" w:rsidP="00735A94">
      <w:pPr>
        <w:rPr>
          <w:rFonts w:ascii="Arial" w:hAnsi="Arial" w:cs="Arial"/>
          <w:b/>
        </w:rPr>
      </w:pPr>
    </w:p>
    <w:p w14:paraId="3B74CD23" w14:textId="77777777" w:rsidR="00735A94" w:rsidRPr="00735A94" w:rsidRDefault="00735A94" w:rsidP="00735A94">
      <w:pPr>
        <w:rPr>
          <w:rFonts w:ascii="Arial" w:hAnsi="Arial" w:cs="Arial"/>
          <w:b/>
        </w:rPr>
      </w:pPr>
    </w:p>
    <w:p w14:paraId="0AEE9381" w14:textId="6C4476D3" w:rsidR="00735A94" w:rsidRDefault="00735A94" w:rsidP="00735A94">
      <w:pPr>
        <w:pStyle w:val="Prrafodelista"/>
        <w:numPr>
          <w:ilvl w:val="0"/>
          <w:numId w:val="8"/>
        </w:numPr>
        <w:rPr>
          <w:rFonts w:ascii="Arial" w:hAnsi="Arial" w:cs="Arial"/>
          <w:b/>
        </w:rPr>
      </w:pPr>
      <w:r w:rsidRPr="00735A94">
        <w:rPr>
          <w:rFonts w:ascii="Arial" w:hAnsi="Arial" w:cs="Arial"/>
          <w:b/>
        </w:rPr>
        <w:t>¿Cuánto vale la Tasa de Inmigración anual (TI)?</w:t>
      </w:r>
    </w:p>
    <w:p w14:paraId="198F74EA" w14:textId="4F0C3A34" w:rsidR="00735A94" w:rsidRDefault="00735A94" w:rsidP="00735A94">
      <w:pPr>
        <w:rPr>
          <w:rFonts w:ascii="Arial" w:hAnsi="Arial" w:cs="Arial"/>
        </w:rPr>
      </w:pPr>
      <w:r>
        <w:rPr>
          <w:rFonts w:ascii="Arial" w:hAnsi="Arial" w:cs="Arial"/>
          <w:b/>
        </w:rPr>
        <w:t xml:space="preserve">R= </w:t>
      </w:r>
      <w:r w:rsidRPr="004C3566">
        <w:rPr>
          <w:rFonts w:ascii="Arial" w:hAnsi="Arial" w:cs="Arial"/>
        </w:rPr>
        <w:t>La tasa de inmigración mide el número de personas que ingresan a un territorio por cada 1,000 habitantes en un periodo específico. Y se calcula de la siguiente manera:</w:t>
      </w:r>
    </w:p>
    <w:p w14:paraId="2321B575" w14:textId="52A17575" w:rsidR="004C3566" w:rsidRDefault="004C3566" w:rsidP="00735A94">
      <w:pPr>
        <w:rPr>
          <w:rFonts w:ascii="Arial" w:hAnsi="Arial" w:cs="Arial"/>
        </w:rPr>
      </w:pPr>
      <w:r w:rsidRPr="004C3566">
        <w:rPr>
          <w:rFonts w:ascii="Arial" w:hAnsi="Arial" w:cs="Arial"/>
          <w:noProof/>
          <w:lang w:eastAsia="es-MX"/>
        </w:rPr>
        <w:drawing>
          <wp:inline distT="0" distB="0" distL="0" distR="0" wp14:anchorId="0CE50CD7" wp14:editId="4A2A44E2">
            <wp:extent cx="3886742" cy="1657581"/>
            <wp:effectExtent l="0" t="0" r="0"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886742" cy="1657581"/>
                    </a:xfrm>
                    <a:prstGeom prst="rect">
                      <a:avLst/>
                    </a:prstGeom>
                  </pic:spPr>
                </pic:pic>
              </a:graphicData>
            </a:graphic>
          </wp:inline>
        </w:drawing>
      </w:r>
    </w:p>
    <w:p w14:paraId="776E4077" w14:textId="77777777" w:rsidR="004C3566" w:rsidRDefault="004C3566" w:rsidP="004C3566">
      <w:pPr>
        <w:rPr>
          <w:rFonts w:ascii="Arial" w:hAnsi="Arial" w:cs="Arial"/>
        </w:rPr>
      </w:pPr>
      <w:r w:rsidRPr="002428DC">
        <w:rPr>
          <w:rFonts w:ascii="Arial" w:hAnsi="Arial" w:cs="Arial"/>
        </w:rPr>
        <w:t>Con base a la información de nuestro municipio tenemos:</w:t>
      </w:r>
    </w:p>
    <w:p w14:paraId="1723DDCD" w14:textId="73FAF0FD" w:rsidR="004C3566" w:rsidRDefault="004C3566" w:rsidP="004C3566">
      <w:pPr>
        <w:jc w:val="center"/>
        <w:rPr>
          <w:rFonts w:ascii="Arial" w:hAnsi="Arial" w:cs="Arial"/>
        </w:rPr>
      </w:pPr>
      <w:r w:rsidRPr="004C3566">
        <w:rPr>
          <w:rFonts w:ascii="Arial" w:hAnsi="Arial" w:cs="Arial"/>
          <w:noProof/>
          <w:lang w:eastAsia="es-MX"/>
        </w:rPr>
        <w:lastRenderedPageBreak/>
        <w:drawing>
          <wp:inline distT="0" distB="0" distL="0" distR="0" wp14:anchorId="7CFC0A00" wp14:editId="6C189802">
            <wp:extent cx="3105583" cy="819264"/>
            <wp:effectExtent l="0" t="0" r="0" b="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105583" cy="819264"/>
                    </a:xfrm>
                    <a:prstGeom prst="rect">
                      <a:avLst/>
                    </a:prstGeom>
                  </pic:spPr>
                </pic:pic>
              </a:graphicData>
            </a:graphic>
          </wp:inline>
        </w:drawing>
      </w:r>
    </w:p>
    <w:p w14:paraId="14D07624" w14:textId="782C5F8E" w:rsidR="004C3566" w:rsidRDefault="004C3566" w:rsidP="00735A94">
      <w:pPr>
        <w:rPr>
          <w:rFonts w:ascii="Arial" w:hAnsi="Arial" w:cs="Arial"/>
        </w:rPr>
      </w:pPr>
      <w:r w:rsidRPr="004C3566">
        <w:rPr>
          <w:rFonts w:ascii="Arial" w:hAnsi="Arial" w:cs="Arial"/>
        </w:rPr>
        <w:t>En el periodo 2015-2020, por cada 1,000 habitantes en Tulti</w:t>
      </w:r>
      <w:r>
        <w:rPr>
          <w:rFonts w:ascii="Arial" w:hAnsi="Arial" w:cs="Arial"/>
        </w:rPr>
        <w:t>tlán, llegaron aproximadamente 8.495</w:t>
      </w:r>
      <w:r w:rsidRPr="004C3566">
        <w:rPr>
          <w:rFonts w:ascii="Arial" w:hAnsi="Arial" w:cs="Arial"/>
        </w:rPr>
        <w:t xml:space="preserve"> personas provenientes de otras partes del país. Anua</w:t>
      </w:r>
      <w:r>
        <w:rPr>
          <w:rFonts w:ascii="Arial" w:hAnsi="Arial" w:cs="Arial"/>
        </w:rPr>
        <w:t>lmente, llegan aproximadamente 1.69</w:t>
      </w:r>
      <w:r w:rsidRPr="004C3566">
        <w:rPr>
          <w:rFonts w:ascii="Arial" w:hAnsi="Arial" w:cs="Arial"/>
        </w:rPr>
        <w:t xml:space="preserve"> personas por cada 1,000 habitantes.</w:t>
      </w:r>
    </w:p>
    <w:p w14:paraId="5852EA84" w14:textId="77777777" w:rsidR="004C3566" w:rsidRPr="004C3566" w:rsidRDefault="004C3566" w:rsidP="00735A94">
      <w:pPr>
        <w:rPr>
          <w:rFonts w:ascii="Arial" w:hAnsi="Arial" w:cs="Arial"/>
        </w:rPr>
      </w:pPr>
    </w:p>
    <w:p w14:paraId="1256D03E" w14:textId="77777777" w:rsidR="00735A94" w:rsidRPr="00735A94" w:rsidRDefault="00735A94" w:rsidP="00735A94">
      <w:pPr>
        <w:rPr>
          <w:rFonts w:ascii="Arial" w:hAnsi="Arial" w:cs="Arial"/>
          <w:b/>
        </w:rPr>
      </w:pPr>
    </w:p>
    <w:p w14:paraId="7D9D82E4" w14:textId="595AD5A7" w:rsidR="00735A94" w:rsidRDefault="00735A94" w:rsidP="00735A94">
      <w:pPr>
        <w:pStyle w:val="Prrafodelista"/>
        <w:numPr>
          <w:ilvl w:val="0"/>
          <w:numId w:val="8"/>
        </w:numPr>
        <w:rPr>
          <w:rFonts w:ascii="Arial" w:hAnsi="Arial" w:cs="Arial"/>
          <w:b/>
        </w:rPr>
      </w:pPr>
      <w:r w:rsidRPr="00735A94">
        <w:rPr>
          <w:rFonts w:ascii="Arial" w:hAnsi="Arial" w:cs="Arial"/>
          <w:b/>
        </w:rPr>
        <w:t>¿Cuánto vale la Tasa de Emigración anual (TE)?</w:t>
      </w:r>
    </w:p>
    <w:p w14:paraId="7E16E625" w14:textId="0F3F4C7D" w:rsidR="004C3566" w:rsidRDefault="004C3566" w:rsidP="004C3566">
      <w:pPr>
        <w:rPr>
          <w:rFonts w:ascii="Arial" w:hAnsi="Arial" w:cs="Arial"/>
        </w:rPr>
      </w:pPr>
      <w:r>
        <w:rPr>
          <w:rFonts w:ascii="Arial" w:hAnsi="Arial" w:cs="Arial"/>
          <w:b/>
        </w:rPr>
        <w:t xml:space="preserve">R= </w:t>
      </w:r>
      <w:r w:rsidRPr="004C3566">
        <w:rPr>
          <w:rFonts w:ascii="Arial" w:hAnsi="Arial" w:cs="Arial"/>
        </w:rPr>
        <w:t>La tasa de emigración mide el número de personas que abandonan un territorio por cada 1,000 habitantes en un periodo específico.</w:t>
      </w:r>
      <w:r>
        <w:rPr>
          <w:rFonts w:ascii="Arial" w:hAnsi="Arial" w:cs="Arial"/>
        </w:rPr>
        <w:t xml:space="preserve"> Se calcula:</w:t>
      </w:r>
    </w:p>
    <w:p w14:paraId="0A66001A" w14:textId="2BB92A0F" w:rsidR="004C3566" w:rsidRDefault="004C3566" w:rsidP="004C3566">
      <w:pPr>
        <w:rPr>
          <w:rFonts w:ascii="Arial" w:hAnsi="Arial" w:cs="Arial"/>
        </w:rPr>
      </w:pPr>
      <w:r w:rsidRPr="004C3566">
        <w:rPr>
          <w:rFonts w:ascii="Arial" w:hAnsi="Arial" w:cs="Arial"/>
          <w:noProof/>
          <w:lang w:eastAsia="es-MX"/>
        </w:rPr>
        <w:drawing>
          <wp:inline distT="0" distB="0" distL="0" distR="0" wp14:anchorId="2310E24D" wp14:editId="59C6690E">
            <wp:extent cx="4039164" cy="1638529"/>
            <wp:effectExtent l="0" t="0" r="0" b="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039164" cy="1638529"/>
                    </a:xfrm>
                    <a:prstGeom prst="rect">
                      <a:avLst/>
                    </a:prstGeom>
                  </pic:spPr>
                </pic:pic>
              </a:graphicData>
            </a:graphic>
          </wp:inline>
        </w:drawing>
      </w:r>
    </w:p>
    <w:p w14:paraId="7573959B" w14:textId="77777777" w:rsidR="004C3566" w:rsidRDefault="004C3566" w:rsidP="004C3566">
      <w:pPr>
        <w:rPr>
          <w:rFonts w:ascii="Arial" w:hAnsi="Arial" w:cs="Arial"/>
        </w:rPr>
      </w:pPr>
      <w:r w:rsidRPr="002428DC">
        <w:rPr>
          <w:rFonts w:ascii="Arial" w:hAnsi="Arial" w:cs="Arial"/>
        </w:rPr>
        <w:t>Con base a la información de nuestro municipio tenemos:</w:t>
      </w:r>
    </w:p>
    <w:p w14:paraId="798F5178" w14:textId="0452AC89" w:rsidR="004C3566" w:rsidRDefault="004C3566" w:rsidP="004C3566">
      <w:pPr>
        <w:jc w:val="center"/>
        <w:rPr>
          <w:rFonts w:ascii="Arial" w:hAnsi="Arial" w:cs="Arial"/>
        </w:rPr>
      </w:pPr>
      <w:r w:rsidRPr="004C3566">
        <w:rPr>
          <w:rFonts w:ascii="Arial" w:hAnsi="Arial" w:cs="Arial"/>
          <w:noProof/>
          <w:lang w:eastAsia="es-MX"/>
        </w:rPr>
        <w:drawing>
          <wp:inline distT="0" distB="0" distL="0" distR="0" wp14:anchorId="4530FE1E" wp14:editId="03919D78">
            <wp:extent cx="3848637" cy="781159"/>
            <wp:effectExtent l="0" t="0" r="0"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848637" cy="781159"/>
                    </a:xfrm>
                    <a:prstGeom prst="rect">
                      <a:avLst/>
                    </a:prstGeom>
                  </pic:spPr>
                </pic:pic>
              </a:graphicData>
            </a:graphic>
          </wp:inline>
        </w:drawing>
      </w:r>
    </w:p>
    <w:p w14:paraId="72B1B020" w14:textId="2C1BBFF8" w:rsidR="004C3566" w:rsidRDefault="004C3566" w:rsidP="004C3566">
      <w:pPr>
        <w:rPr>
          <w:rFonts w:ascii="Arial" w:hAnsi="Arial" w:cs="Arial"/>
        </w:rPr>
      </w:pPr>
    </w:p>
    <w:p w14:paraId="35062C25" w14:textId="442C0FEE" w:rsidR="00735A94" w:rsidRPr="004C3566" w:rsidRDefault="004C3566" w:rsidP="004C3566">
      <w:pPr>
        <w:rPr>
          <w:rFonts w:ascii="Arial" w:hAnsi="Arial" w:cs="Arial"/>
        </w:rPr>
      </w:pPr>
      <w:r w:rsidRPr="004C3566">
        <w:rPr>
          <w:rFonts w:ascii="Arial" w:hAnsi="Arial" w:cs="Arial"/>
        </w:rPr>
        <w:t>La tasa de emigración es superior a la tasa de inmigración, confirmando que más personas abandonan Tultitlán de las que llegan. Por cada 1,000 habi</w:t>
      </w:r>
      <w:r>
        <w:rPr>
          <w:rFonts w:ascii="Arial" w:hAnsi="Arial" w:cs="Arial"/>
        </w:rPr>
        <w:t>tantes, salen aproximadamente 12.29 personas en 5 años (2.459</w:t>
      </w:r>
      <w:r w:rsidRPr="004C3566">
        <w:rPr>
          <w:rFonts w:ascii="Arial" w:hAnsi="Arial" w:cs="Arial"/>
        </w:rPr>
        <w:t xml:space="preserve"> por año).</w:t>
      </w:r>
    </w:p>
    <w:p w14:paraId="165D8C3B" w14:textId="77777777" w:rsidR="00735A94" w:rsidRPr="00735A94" w:rsidRDefault="00735A94" w:rsidP="00735A94">
      <w:pPr>
        <w:rPr>
          <w:rFonts w:ascii="Arial" w:hAnsi="Arial" w:cs="Arial"/>
          <w:b/>
        </w:rPr>
      </w:pPr>
    </w:p>
    <w:p w14:paraId="6D255DB2" w14:textId="55531A07" w:rsidR="00271F0E" w:rsidRPr="00735A94" w:rsidRDefault="00735A94" w:rsidP="00735A94">
      <w:pPr>
        <w:pStyle w:val="Prrafodelista"/>
        <w:numPr>
          <w:ilvl w:val="0"/>
          <w:numId w:val="8"/>
        </w:numPr>
        <w:rPr>
          <w:rFonts w:ascii="Arial" w:hAnsi="Arial" w:cs="Arial"/>
          <w:b/>
        </w:rPr>
      </w:pPr>
      <w:r w:rsidRPr="00735A94">
        <w:rPr>
          <w:rFonts w:ascii="Arial" w:hAnsi="Arial" w:cs="Arial"/>
          <w:b/>
        </w:rPr>
        <w:t>¿Cuánto vale la Tasa Neta de Migración anual?</w:t>
      </w:r>
    </w:p>
    <w:p w14:paraId="250F0EC9" w14:textId="77777777" w:rsidR="005E07B2" w:rsidRDefault="005E07B2" w:rsidP="005E07B2">
      <w:pPr>
        <w:rPr>
          <w:rFonts w:ascii="Arial" w:hAnsi="Arial" w:cs="Arial"/>
          <w:b/>
        </w:rPr>
      </w:pPr>
    </w:p>
    <w:p w14:paraId="1A170814" w14:textId="0A1708A5" w:rsidR="00735A94" w:rsidRDefault="005E07B2" w:rsidP="005E07B2">
      <w:pPr>
        <w:rPr>
          <w:rFonts w:ascii="Arial" w:hAnsi="Arial" w:cs="Arial"/>
        </w:rPr>
      </w:pPr>
      <w:r>
        <w:rPr>
          <w:rFonts w:ascii="Arial" w:hAnsi="Arial" w:cs="Arial"/>
          <w:b/>
        </w:rPr>
        <w:t xml:space="preserve">R= </w:t>
      </w:r>
      <w:r w:rsidR="004C3566" w:rsidRPr="005E07B2">
        <w:rPr>
          <w:rFonts w:ascii="Arial" w:hAnsi="Arial" w:cs="Arial"/>
        </w:rPr>
        <w:t>La tasa neta de migración mide la diferencia entre la tasa de inmigración y la tasa de emigración, indicando el saldo migratorio por cada 1,000 habitantes.</w:t>
      </w:r>
      <w:r>
        <w:rPr>
          <w:rFonts w:ascii="Arial" w:hAnsi="Arial" w:cs="Arial"/>
        </w:rPr>
        <w:t xml:space="preserve"> Y se calcula de la siguiente manera:</w:t>
      </w:r>
    </w:p>
    <w:p w14:paraId="30B34A7B" w14:textId="15819905" w:rsidR="005E07B2" w:rsidRDefault="005E07B2" w:rsidP="005E07B2">
      <w:pPr>
        <w:rPr>
          <w:rFonts w:ascii="Arial" w:hAnsi="Arial" w:cs="Arial"/>
        </w:rPr>
      </w:pPr>
    </w:p>
    <w:p w14:paraId="27D7FF4D" w14:textId="1836164E" w:rsidR="005E07B2" w:rsidRDefault="005E07B2" w:rsidP="005E07B2">
      <w:pPr>
        <w:jc w:val="center"/>
        <w:rPr>
          <w:rFonts w:ascii="Arial" w:hAnsi="Arial" w:cs="Arial"/>
        </w:rPr>
      </w:pPr>
      <w:r w:rsidRPr="005E07B2">
        <w:rPr>
          <w:rFonts w:ascii="Arial" w:hAnsi="Arial" w:cs="Arial"/>
          <w:noProof/>
          <w:lang w:eastAsia="es-MX"/>
        </w:rPr>
        <w:lastRenderedPageBreak/>
        <w:drawing>
          <wp:inline distT="0" distB="0" distL="0" distR="0" wp14:anchorId="08785A32" wp14:editId="0C28E717">
            <wp:extent cx="3620005" cy="847843"/>
            <wp:effectExtent l="0" t="0" r="0" b="9525"/>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620005" cy="847843"/>
                    </a:xfrm>
                    <a:prstGeom prst="rect">
                      <a:avLst/>
                    </a:prstGeom>
                  </pic:spPr>
                </pic:pic>
              </a:graphicData>
            </a:graphic>
          </wp:inline>
        </w:drawing>
      </w:r>
    </w:p>
    <w:p w14:paraId="5C1C6EC4" w14:textId="77777777" w:rsidR="005E07B2" w:rsidRDefault="005E07B2" w:rsidP="005E07B2">
      <w:pPr>
        <w:rPr>
          <w:rFonts w:ascii="Arial" w:hAnsi="Arial" w:cs="Arial"/>
        </w:rPr>
      </w:pPr>
      <w:r w:rsidRPr="002428DC">
        <w:rPr>
          <w:rFonts w:ascii="Arial" w:hAnsi="Arial" w:cs="Arial"/>
        </w:rPr>
        <w:t>Con base a la información de nuestro municipio tenemos:</w:t>
      </w:r>
    </w:p>
    <w:p w14:paraId="6E02639C" w14:textId="49D2431F" w:rsidR="005E07B2" w:rsidRDefault="005E07B2" w:rsidP="005E07B2">
      <w:pPr>
        <w:rPr>
          <w:rFonts w:ascii="Arial" w:hAnsi="Arial" w:cs="Arial"/>
        </w:rPr>
      </w:pPr>
    </w:p>
    <w:p w14:paraId="2265E803" w14:textId="59719A0C" w:rsidR="005E07B2" w:rsidRDefault="005E07B2" w:rsidP="005E07B2">
      <w:pPr>
        <w:jc w:val="center"/>
        <w:rPr>
          <w:rFonts w:ascii="Arial" w:hAnsi="Arial" w:cs="Arial"/>
        </w:rPr>
      </w:pPr>
      <w:r w:rsidRPr="005E07B2">
        <w:rPr>
          <w:rFonts w:ascii="Arial" w:hAnsi="Arial" w:cs="Arial"/>
          <w:noProof/>
          <w:lang w:eastAsia="es-MX"/>
        </w:rPr>
        <w:drawing>
          <wp:inline distT="0" distB="0" distL="0" distR="0" wp14:anchorId="22BA67BF" wp14:editId="642ACFC5">
            <wp:extent cx="4858428" cy="790685"/>
            <wp:effectExtent l="0" t="0" r="0" b="9525"/>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858428" cy="790685"/>
                    </a:xfrm>
                    <a:prstGeom prst="rect">
                      <a:avLst/>
                    </a:prstGeom>
                  </pic:spPr>
                </pic:pic>
              </a:graphicData>
            </a:graphic>
          </wp:inline>
        </w:drawing>
      </w:r>
    </w:p>
    <w:p w14:paraId="762FA442" w14:textId="074F0577" w:rsidR="005E07B2" w:rsidRDefault="005E07B2" w:rsidP="005E07B2">
      <w:pPr>
        <w:jc w:val="center"/>
        <w:rPr>
          <w:rFonts w:ascii="Arial" w:hAnsi="Arial" w:cs="Arial"/>
        </w:rPr>
      </w:pPr>
    </w:p>
    <w:p w14:paraId="7D916A1D" w14:textId="51058DB0" w:rsidR="005E07B2" w:rsidRDefault="005E07B2" w:rsidP="005E07B2">
      <w:pPr>
        <w:rPr>
          <w:rFonts w:ascii="Arial" w:hAnsi="Arial" w:cs="Arial"/>
        </w:rPr>
      </w:pPr>
      <w:r w:rsidRPr="005E07B2">
        <w:rPr>
          <w:rFonts w:ascii="Arial" w:hAnsi="Arial" w:cs="Arial"/>
        </w:rPr>
        <w:t>La tasa neta de migración negativa indica que, por cada 1,000 habitantes en Tultitlán, aproximadamente 4 personas más emigran que las que inmigran durante el periodo 2015-2020.</w:t>
      </w:r>
    </w:p>
    <w:p w14:paraId="5D19820F" w14:textId="3A7D0D30" w:rsidR="005E07B2" w:rsidRDefault="005E07B2" w:rsidP="005E07B2">
      <w:pPr>
        <w:rPr>
          <w:rFonts w:ascii="Arial" w:hAnsi="Arial" w:cs="Arial"/>
        </w:rPr>
      </w:pPr>
    </w:p>
    <w:p w14:paraId="6A6FCD1E" w14:textId="33284D02" w:rsidR="005E07B2" w:rsidRDefault="005E07B2" w:rsidP="005E07B2">
      <w:pPr>
        <w:rPr>
          <w:rFonts w:ascii="Arial" w:hAnsi="Arial" w:cs="Arial"/>
          <w:b/>
          <w:sz w:val="28"/>
        </w:rPr>
      </w:pPr>
      <w:r w:rsidRPr="005E07B2">
        <w:rPr>
          <w:rFonts w:ascii="Arial" w:hAnsi="Arial" w:cs="Arial"/>
          <w:b/>
          <w:sz w:val="28"/>
        </w:rPr>
        <w:t>CONCLUSIÓN</w:t>
      </w:r>
    </w:p>
    <w:p w14:paraId="2C1F0305" w14:textId="1C0EA3B7" w:rsidR="005E07B2" w:rsidRPr="005E07B2" w:rsidRDefault="005E07B2" w:rsidP="005E07B2">
      <w:pPr>
        <w:rPr>
          <w:rFonts w:ascii="Arial" w:hAnsi="Arial" w:cs="Arial"/>
        </w:rPr>
      </w:pPr>
      <w:r w:rsidRPr="005E07B2">
        <w:rPr>
          <w:rFonts w:ascii="Arial" w:hAnsi="Arial" w:cs="Arial"/>
        </w:rPr>
        <w:t>Tultitlán es un municipio expulsor de población, con un saldo neto migratorio negativo de -9,652 personas entre 2015 y 2020</w:t>
      </w:r>
      <w:r>
        <w:rPr>
          <w:rFonts w:ascii="Arial" w:hAnsi="Arial" w:cs="Arial"/>
        </w:rPr>
        <w:t>. Las tasas de emigración (12.29</w:t>
      </w:r>
      <w:r w:rsidRPr="005E07B2">
        <w:rPr>
          <w:rFonts w:ascii="Arial" w:hAnsi="Arial" w:cs="Arial"/>
        </w:rPr>
        <w:t>) su</w:t>
      </w:r>
      <w:r>
        <w:rPr>
          <w:rFonts w:ascii="Arial" w:hAnsi="Arial" w:cs="Arial"/>
        </w:rPr>
        <w:t>peran a las de inmigración (8.49</w:t>
      </w:r>
      <w:r w:rsidRPr="005E07B2">
        <w:rPr>
          <w:rFonts w:ascii="Arial" w:hAnsi="Arial" w:cs="Arial"/>
        </w:rPr>
        <w:t>), lo que refleja una pérdida neta de población por migración. Este fenómeno, sumado a la disminución de la fecundidad observada en el municipio, sugiere un posible estancamiento o decrecimiento poblacional en Tultitlán. Las causas pueden incluir la búsqueda de mejores oportunidades laborales, problemas de seguridad y saturación de servicios públicos.</w:t>
      </w:r>
    </w:p>
    <w:p w14:paraId="6024E86D" w14:textId="40D2D25E" w:rsidR="005E07B2" w:rsidRDefault="005E07B2" w:rsidP="005E07B2">
      <w:pPr>
        <w:rPr>
          <w:rFonts w:ascii="Arial" w:hAnsi="Arial" w:cs="Arial"/>
          <w:b/>
          <w:sz w:val="24"/>
        </w:rPr>
      </w:pPr>
    </w:p>
    <w:p w14:paraId="72DD3231" w14:textId="0FEFAC58" w:rsidR="005E07B2" w:rsidRDefault="005E07B2" w:rsidP="005E07B2">
      <w:pPr>
        <w:rPr>
          <w:rFonts w:ascii="Arial" w:hAnsi="Arial" w:cs="Arial"/>
        </w:rPr>
      </w:pPr>
    </w:p>
    <w:p w14:paraId="78B35759" w14:textId="22792FDF" w:rsidR="005E07B2" w:rsidRDefault="005E07B2" w:rsidP="005E07B2">
      <w:pPr>
        <w:rPr>
          <w:rFonts w:ascii="Arial" w:hAnsi="Arial" w:cs="Arial"/>
        </w:rPr>
      </w:pPr>
    </w:p>
    <w:p w14:paraId="1E2E4C17" w14:textId="003F3963" w:rsidR="005E07B2" w:rsidRDefault="005E07B2" w:rsidP="005E07B2">
      <w:pPr>
        <w:rPr>
          <w:rFonts w:ascii="Arial" w:hAnsi="Arial" w:cs="Arial"/>
        </w:rPr>
      </w:pPr>
    </w:p>
    <w:p w14:paraId="14894E2E" w14:textId="23F14F7A" w:rsidR="005E07B2" w:rsidRDefault="005E07B2" w:rsidP="005E07B2">
      <w:pPr>
        <w:rPr>
          <w:rFonts w:ascii="Arial" w:hAnsi="Arial" w:cs="Arial"/>
        </w:rPr>
      </w:pPr>
    </w:p>
    <w:p w14:paraId="7B82B683" w14:textId="6CCED36E" w:rsidR="005E07B2" w:rsidRDefault="005E07B2" w:rsidP="005E07B2">
      <w:pPr>
        <w:rPr>
          <w:rFonts w:ascii="Arial" w:hAnsi="Arial" w:cs="Arial"/>
        </w:rPr>
      </w:pPr>
    </w:p>
    <w:p w14:paraId="55920172" w14:textId="27260546" w:rsidR="005E07B2" w:rsidRDefault="005E07B2" w:rsidP="005E07B2">
      <w:pPr>
        <w:rPr>
          <w:rFonts w:ascii="Arial" w:hAnsi="Arial" w:cs="Arial"/>
        </w:rPr>
      </w:pPr>
    </w:p>
    <w:p w14:paraId="78A50E1E" w14:textId="34FBB7DF" w:rsidR="005E07B2" w:rsidRDefault="005E07B2" w:rsidP="005E07B2">
      <w:pPr>
        <w:rPr>
          <w:rFonts w:ascii="Arial" w:hAnsi="Arial" w:cs="Arial"/>
        </w:rPr>
      </w:pPr>
    </w:p>
    <w:p w14:paraId="37C9C279" w14:textId="522DCF8D" w:rsidR="005E07B2" w:rsidRDefault="005E07B2" w:rsidP="005E07B2">
      <w:pPr>
        <w:rPr>
          <w:rFonts w:ascii="Arial" w:hAnsi="Arial" w:cs="Arial"/>
        </w:rPr>
      </w:pPr>
    </w:p>
    <w:p w14:paraId="428029F1" w14:textId="60C1F9F6" w:rsidR="005E07B2" w:rsidRDefault="005E07B2" w:rsidP="005E07B2">
      <w:pPr>
        <w:rPr>
          <w:rFonts w:ascii="Arial" w:hAnsi="Arial" w:cs="Arial"/>
        </w:rPr>
      </w:pPr>
    </w:p>
    <w:p w14:paraId="0C9F3F51" w14:textId="10117337" w:rsidR="005E07B2" w:rsidRDefault="005E07B2" w:rsidP="005E07B2">
      <w:pPr>
        <w:rPr>
          <w:rFonts w:ascii="Arial" w:hAnsi="Arial" w:cs="Arial"/>
        </w:rPr>
      </w:pPr>
    </w:p>
    <w:p w14:paraId="5C15B3F8" w14:textId="47298E11" w:rsidR="004A4461" w:rsidRPr="005E07B2" w:rsidRDefault="005E07B2" w:rsidP="005E07B2">
      <w:pPr>
        <w:rPr>
          <w:rFonts w:ascii="Arial" w:hAnsi="Arial" w:cs="Arial"/>
          <w:b/>
          <w:sz w:val="24"/>
        </w:rPr>
      </w:pPr>
      <w:r w:rsidRPr="005E07B2">
        <w:rPr>
          <w:rFonts w:ascii="Arial" w:hAnsi="Arial" w:cs="Arial"/>
          <w:b/>
          <w:sz w:val="24"/>
        </w:rPr>
        <w:lastRenderedPageBreak/>
        <w:t>ENFOQUE ACTUARIAL</w:t>
      </w:r>
    </w:p>
    <w:p w14:paraId="7E27A7C2" w14:textId="43401B36" w:rsidR="005E07B2" w:rsidRDefault="005E07B2" w:rsidP="005E07B2">
      <w:pPr>
        <w:rPr>
          <w:rFonts w:ascii="Arial" w:hAnsi="Arial" w:cs="Arial"/>
        </w:rPr>
      </w:pPr>
      <w:r w:rsidRPr="005E07B2">
        <w:rPr>
          <w:rFonts w:ascii="Arial" w:hAnsi="Arial" w:cs="Arial"/>
        </w:rPr>
        <w:t>Proyección de nacimientos en los próximos 5 años</w:t>
      </w:r>
    </w:p>
    <w:tbl>
      <w:tblPr>
        <w:tblW w:w="0" w:type="auto"/>
        <w:tblCellMar>
          <w:top w:w="15" w:type="dxa"/>
          <w:left w:w="15" w:type="dxa"/>
          <w:bottom w:w="15" w:type="dxa"/>
          <w:right w:w="15" w:type="dxa"/>
        </w:tblCellMar>
        <w:tblLook w:val="04A0" w:firstRow="1" w:lastRow="0" w:firstColumn="1" w:lastColumn="0" w:noHBand="0" w:noVBand="1"/>
      </w:tblPr>
      <w:tblGrid>
        <w:gridCol w:w="1109"/>
        <w:gridCol w:w="1846"/>
        <w:gridCol w:w="1846"/>
        <w:gridCol w:w="1926"/>
        <w:gridCol w:w="2111"/>
      </w:tblGrid>
      <w:tr w:rsidR="00D81AC7" w:rsidRPr="00D81AC7" w14:paraId="395102F8" w14:textId="77777777" w:rsidTr="00D81AC7">
        <w:trPr>
          <w:tblHeader/>
        </w:trPr>
        <w:tc>
          <w:tcPr>
            <w:tcW w:w="0" w:type="auto"/>
            <w:tcBorders>
              <w:top w:val="nil"/>
            </w:tcBorders>
            <w:tcMar>
              <w:top w:w="150" w:type="dxa"/>
              <w:left w:w="0" w:type="dxa"/>
              <w:bottom w:w="150" w:type="dxa"/>
              <w:right w:w="240" w:type="dxa"/>
            </w:tcMar>
            <w:vAlign w:val="center"/>
            <w:hideMark/>
          </w:tcPr>
          <w:p w14:paraId="7636B860" w14:textId="77777777" w:rsidR="00D81AC7" w:rsidRPr="00D81AC7" w:rsidRDefault="00D81AC7" w:rsidP="00D81AC7">
            <w:pPr>
              <w:spacing w:after="0" w:line="375" w:lineRule="atLeast"/>
              <w:rPr>
                <w:rFonts w:ascii="Segoe UI" w:eastAsia="Times New Roman" w:hAnsi="Segoe UI" w:cs="Segoe UI"/>
                <w:sz w:val="23"/>
                <w:szCs w:val="23"/>
                <w:lang w:eastAsia="es-MX"/>
              </w:rPr>
            </w:pPr>
            <w:r w:rsidRPr="00D81AC7">
              <w:rPr>
                <w:rFonts w:ascii="Segoe UI" w:eastAsia="Times New Roman" w:hAnsi="Segoe UI" w:cs="Segoe UI"/>
                <w:sz w:val="23"/>
                <w:szCs w:val="23"/>
                <w:lang w:eastAsia="es-MX"/>
              </w:rPr>
              <w:t>Grupo de edad</w:t>
            </w:r>
          </w:p>
        </w:tc>
        <w:tc>
          <w:tcPr>
            <w:tcW w:w="0" w:type="auto"/>
            <w:tcBorders>
              <w:top w:val="nil"/>
            </w:tcBorders>
            <w:tcMar>
              <w:top w:w="150" w:type="dxa"/>
              <w:left w:w="240" w:type="dxa"/>
              <w:bottom w:w="150" w:type="dxa"/>
              <w:right w:w="240" w:type="dxa"/>
            </w:tcMar>
            <w:vAlign w:val="center"/>
            <w:hideMark/>
          </w:tcPr>
          <w:p w14:paraId="2C4C3F46" w14:textId="77777777" w:rsidR="00D81AC7" w:rsidRPr="00D81AC7" w:rsidRDefault="00D81AC7" w:rsidP="00D81AC7">
            <w:pPr>
              <w:spacing w:after="0" w:line="375" w:lineRule="atLeast"/>
              <w:rPr>
                <w:rFonts w:ascii="Segoe UI" w:eastAsia="Times New Roman" w:hAnsi="Segoe UI" w:cs="Segoe UI"/>
                <w:sz w:val="23"/>
                <w:szCs w:val="23"/>
                <w:lang w:eastAsia="es-MX"/>
              </w:rPr>
            </w:pPr>
            <w:r w:rsidRPr="00D81AC7">
              <w:rPr>
                <w:rFonts w:ascii="Segoe UI" w:eastAsia="Times New Roman" w:hAnsi="Segoe UI" w:cs="Segoe UI"/>
                <w:sz w:val="23"/>
                <w:szCs w:val="23"/>
                <w:lang w:eastAsia="es-MX"/>
              </w:rPr>
              <w:t>Nacimientos 2010</w:t>
            </w:r>
          </w:p>
        </w:tc>
        <w:tc>
          <w:tcPr>
            <w:tcW w:w="0" w:type="auto"/>
            <w:tcBorders>
              <w:top w:val="nil"/>
            </w:tcBorders>
            <w:tcMar>
              <w:top w:w="150" w:type="dxa"/>
              <w:left w:w="240" w:type="dxa"/>
              <w:bottom w:w="150" w:type="dxa"/>
              <w:right w:w="240" w:type="dxa"/>
            </w:tcMar>
            <w:vAlign w:val="center"/>
            <w:hideMark/>
          </w:tcPr>
          <w:p w14:paraId="042438C6" w14:textId="77777777" w:rsidR="00D81AC7" w:rsidRPr="00D81AC7" w:rsidRDefault="00D81AC7" w:rsidP="00D81AC7">
            <w:pPr>
              <w:spacing w:after="0" w:line="375" w:lineRule="atLeast"/>
              <w:rPr>
                <w:rFonts w:ascii="Segoe UI" w:eastAsia="Times New Roman" w:hAnsi="Segoe UI" w:cs="Segoe UI"/>
                <w:sz w:val="23"/>
                <w:szCs w:val="23"/>
                <w:lang w:eastAsia="es-MX"/>
              </w:rPr>
            </w:pPr>
            <w:r w:rsidRPr="00D81AC7">
              <w:rPr>
                <w:rFonts w:ascii="Segoe UI" w:eastAsia="Times New Roman" w:hAnsi="Segoe UI" w:cs="Segoe UI"/>
                <w:sz w:val="23"/>
                <w:szCs w:val="23"/>
                <w:lang w:eastAsia="es-MX"/>
              </w:rPr>
              <w:t>Nacimientos 2020</w:t>
            </w:r>
          </w:p>
        </w:tc>
        <w:tc>
          <w:tcPr>
            <w:tcW w:w="0" w:type="auto"/>
            <w:tcBorders>
              <w:top w:val="nil"/>
            </w:tcBorders>
            <w:tcMar>
              <w:top w:w="150" w:type="dxa"/>
              <w:left w:w="240" w:type="dxa"/>
              <w:bottom w:w="150" w:type="dxa"/>
              <w:right w:w="240" w:type="dxa"/>
            </w:tcMar>
            <w:vAlign w:val="center"/>
            <w:hideMark/>
          </w:tcPr>
          <w:p w14:paraId="7CA2BD52" w14:textId="77777777" w:rsidR="00D81AC7" w:rsidRPr="00D81AC7" w:rsidRDefault="00D81AC7" w:rsidP="00D81AC7">
            <w:pPr>
              <w:spacing w:after="0" w:line="375" w:lineRule="atLeast"/>
              <w:rPr>
                <w:rFonts w:ascii="Segoe UI" w:eastAsia="Times New Roman" w:hAnsi="Segoe UI" w:cs="Segoe UI"/>
                <w:sz w:val="23"/>
                <w:szCs w:val="23"/>
                <w:lang w:eastAsia="es-MX"/>
              </w:rPr>
            </w:pPr>
            <w:r w:rsidRPr="00D81AC7">
              <w:rPr>
                <w:rFonts w:ascii="Segoe UI" w:eastAsia="Times New Roman" w:hAnsi="Segoe UI" w:cs="Segoe UI"/>
                <w:sz w:val="23"/>
                <w:szCs w:val="23"/>
                <w:lang w:eastAsia="es-MX"/>
              </w:rPr>
              <w:t>Tasa de crecimiento anual</w:t>
            </w:r>
          </w:p>
        </w:tc>
        <w:tc>
          <w:tcPr>
            <w:tcW w:w="0" w:type="auto"/>
            <w:tcBorders>
              <w:top w:val="nil"/>
            </w:tcBorders>
            <w:tcMar>
              <w:top w:w="150" w:type="dxa"/>
              <w:left w:w="240" w:type="dxa"/>
              <w:bottom w:w="150" w:type="dxa"/>
              <w:right w:w="240" w:type="dxa"/>
            </w:tcMar>
            <w:vAlign w:val="center"/>
            <w:hideMark/>
          </w:tcPr>
          <w:p w14:paraId="0A45F83D" w14:textId="77777777" w:rsidR="00D81AC7" w:rsidRPr="00D81AC7" w:rsidRDefault="00D81AC7" w:rsidP="00D81AC7">
            <w:pPr>
              <w:spacing w:after="0" w:line="375" w:lineRule="atLeast"/>
              <w:rPr>
                <w:rFonts w:ascii="Segoe UI" w:eastAsia="Times New Roman" w:hAnsi="Segoe UI" w:cs="Segoe UI"/>
                <w:sz w:val="23"/>
                <w:szCs w:val="23"/>
                <w:lang w:eastAsia="es-MX"/>
              </w:rPr>
            </w:pPr>
            <w:r w:rsidRPr="00D81AC7">
              <w:rPr>
                <w:rFonts w:ascii="Segoe UI" w:eastAsia="Times New Roman" w:hAnsi="Segoe UI" w:cs="Segoe UI"/>
                <w:sz w:val="23"/>
                <w:szCs w:val="23"/>
                <w:lang w:eastAsia="es-MX"/>
              </w:rPr>
              <w:t>Nacimientos 2025 (proyectado)</w:t>
            </w:r>
          </w:p>
        </w:tc>
      </w:tr>
      <w:tr w:rsidR="00D81AC7" w:rsidRPr="00D81AC7" w14:paraId="7953D737" w14:textId="77777777" w:rsidTr="00D81AC7">
        <w:tc>
          <w:tcPr>
            <w:tcW w:w="0" w:type="auto"/>
            <w:tcMar>
              <w:top w:w="150" w:type="dxa"/>
              <w:left w:w="0" w:type="dxa"/>
              <w:bottom w:w="150" w:type="dxa"/>
              <w:right w:w="240" w:type="dxa"/>
            </w:tcMar>
            <w:vAlign w:val="center"/>
            <w:hideMark/>
          </w:tcPr>
          <w:p w14:paraId="73EBB085" w14:textId="77777777" w:rsidR="00D81AC7" w:rsidRPr="00D81AC7" w:rsidRDefault="00D81AC7" w:rsidP="00D81AC7">
            <w:pPr>
              <w:spacing w:after="0" w:line="375" w:lineRule="atLeast"/>
              <w:rPr>
                <w:rFonts w:ascii="Segoe UI" w:eastAsia="Times New Roman" w:hAnsi="Segoe UI" w:cs="Segoe UI"/>
                <w:sz w:val="23"/>
                <w:szCs w:val="23"/>
                <w:lang w:eastAsia="es-MX"/>
              </w:rPr>
            </w:pPr>
            <w:r w:rsidRPr="00D81AC7">
              <w:rPr>
                <w:rFonts w:ascii="Segoe UI" w:eastAsia="Times New Roman" w:hAnsi="Segoe UI" w:cs="Segoe UI"/>
                <w:sz w:val="23"/>
                <w:szCs w:val="23"/>
                <w:lang w:eastAsia="es-MX"/>
              </w:rPr>
              <w:t>15 a 19 años</w:t>
            </w:r>
          </w:p>
        </w:tc>
        <w:tc>
          <w:tcPr>
            <w:tcW w:w="0" w:type="auto"/>
            <w:tcMar>
              <w:top w:w="150" w:type="dxa"/>
              <w:left w:w="240" w:type="dxa"/>
              <w:bottom w:w="150" w:type="dxa"/>
              <w:right w:w="240" w:type="dxa"/>
            </w:tcMar>
            <w:vAlign w:val="center"/>
            <w:hideMark/>
          </w:tcPr>
          <w:p w14:paraId="33DFC2A5" w14:textId="77777777" w:rsidR="00D81AC7" w:rsidRPr="00D81AC7" w:rsidRDefault="00D81AC7" w:rsidP="00D81AC7">
            <w:pPr>
              <w:spacing w:after="0" w:line="375" w:lineRule="atLeast"/>
              <w:rPr>
                <w:rFonts w:ascii="Segoe UI" w:eastAsia="Times New Roman" w:hAnsi="Segoe UI" w:cs="Segoe UI"/>
                <w:sz w:val="23"/>
                <w:szCs w:val="23"/>
                <w:lang w:eastAsia="es-MX"/>
              </w:rPr>
            </w:pPr>
            <w:r w:rsidRPr="00D81AC7">
              <w:rPr>
                <w:rFonts w:ascii="Segoe UI" w:eastAsia="Times New Roman" w:hAnsi="Segoe UI" w:cs="Segoe UI"/>
                <w:sz w:val="23"/>
                <w:szCs w:val="23"/>
                <w:lang w:eastAsia="es-MX"/>
              </w:rPr>
              <w:t>604</w:t>
            </w:r>
          </w:p>
        </w:tc>
        <w:tc>
          <w:tcPr>
            <w:tcW w:w="0" w:type="auto"/>
            <w:tcMar>
              <w:top w:w="150" w:type="dxa"/>
              <w:left w:w="240" w:type="dxa"/>
              <w:bottom w:w="150" w:type="dxa"/>
              <w:right w:w="240" w:type="dxa"/>
            </w:tcMar>
            <w:vAlign w:val="center"/>
            <w:hideMark/>
          </w:tcPr>
          <w:p w14:paraId="2A3B162D" w14:textId="77777777" w:rsidR="00D81AC7" w:rsidRPr="00D81AC7" w:rsidRDefault="00D81AC7" w:rsidP="00D81AC7">
            <w:pPr>
              <w:spacing w:after="0" w:line="375" w:lineRule="atLeast"/>
              <w:rPr>
                <w:rFonts w:ascii="Segoe UI" w:eastAsia="Times New Roman" w:hAnsi="Segoe UI" w:cs="Segoe UI"/>
                <w:sz w:val="23"/>
                <w:szCs w:val="23"/>
                <w:lang w:eastAsia="es-MX"/>
              </w:rPr>
            </w:pPr>
            <w:r w:rsidRPr="00D81AC7">
              <w:rPr>
                <w:rFonts w:ascii="Segoe UI" w:eastAsia="Times New Roman" w:hAnsi="Segoe UI" w:cs="Segoe UI"/>
                <w:sz w:val="23"/>
                <w:szCs w:val="23"/>
                <w:lang w:eastAsia="es-MX"/>
              </w:rPr>
              <w:t>715</w:t>
            </w:r>
          </w:p>
        </w:tc>
        <w:tc>
          <w:tcPr>
            <w:tcW w:w="0" w:type="auto"/>
            <w:tcMar>
              <w:top w:w="150" w:type="dxa"/>
              <w:left w:w="240" w:type="dxa"/>
              <w:bottom w:w="150" w:type="dxa"/>
              <w:right w:w="240" w:type="dxa"/>
            </w:tcMar>
            <w:vAlign w:val="center"/>
            <w:hideMark/>
          </w:tcPr>
          <w:p w14:paraId="37CE74D8" w14:textId="77777777" w:rsidR="00D81AC7" w:rsidRPr="00D81AC7" w:rsidRDefault="00D81AC7" w:rsidP="00D81AC7">
            <w:pPr>
              <w:spacing w:after="0" w:line="375" w:lineRule="atLeast"/>
              <w:rPr>
                <w:rFonts w:ascii="Segoe UI" w:eastAsia="Times New Roman" w:hAnsi="Segoe UI" w:cs="Segoe UI"/>
                <w:sz w:val="23"/>
                <w:szCs w:val="23"/>
                <w:lang w:eastAsia="es-MX"/>
              </w:rPr>
            </w:pPr>
            <w:r w:rsidRPr="00D81AC7">
              <w:rPr>
                <w:rFonts w:ascii="Segoe UI" w:eastAsia="Times New Roman" w:hAnsi="Segoe UI" w:cs="Segoe UI"/>
                <w:sz w:val="23"/>
                <w:szCs w:val="23"/>
                <w:lang w:eastAsia="es-MX"/>
              </w:rPr>
              <w:t>0.01705</w:t>
            </w:r>
          </w:p>
        </w:tc>
        <w:tc>
          <w:tcPr>
            <w:tcW w:w="0" w:type="auto"/>
            <w:tcMar>
              <w:top w:w="150" w:type="dxa"/>
              <w:left w:w="240" w:type="dxa"/>
              <w:bottom w:w="150" w:type="dxa"/>
              <w:right w:w="0" w:type="dxa"/>
            </w:tcMar>
            <w:vAlign w:val="center"/>
            <w:hideMark/>
          </w:tcPr>
          <w:p w14:paraId="06655AAA" w14:textId="77777777" w:rsidR="00D81AC7" w:rsidRPr="00D81AC7" w:rsidRDefault="00D81AC7" w:rsidP="00D81AC7">
            <w:pPr>
              <w:spacing w:after="0" w:line="375" w:lineRule="atLeast"/>
              <w:rPr>
                <w:rFonts w:ascii="Segoe UI" w:eastAsia="Times New Roman" w:hAnsi="Segoe UI" w:cs="Segoe UI"/>
                <w:sz w:val="23"/>
                <w:szCs w:val="23"/>
                <w:lang w:eastAsia="es-MX"/>
              </w:rPr>
            </w:pPr>
            <w:r w:rsidRPr="00D81AC7">
              <w:rPr>
                <w:rFonts w:ascii="Segoe UI" w:eastAsia="Times New Roman" w:hAnsi="Segoe UI" w:cs="Segoe UI"/>
                <w:b/>
                <w:bCs/>
                <w:sz w:val="23"/>
                <w:szCs w:val="23"/>
                <w:lang w:eastAsia="es-MX"/>
              </w:rPr>
              <w:t>778</w:t>
            </w:r>
          </w:p>
        </w:tc>
      </w:tr>
      <w:tr w:rsidR="00D81AC7" w:rsidRPr="00D81AC7" w14:paraId="09851BF3" w14:textId="77777777" w:rsidTr="00D81AC7">
        <w:tc>
          <w:tcPr>
            <w:tcW w:w="0" w:type="auto"/>
            <w:tcMar>
              <w:top w:w="150" w:type="dxa"/>
              <w:left w:w="0" w:type="dxa"/>
              <w:bottom w:w="150" w:type="dxa"/>
              <w:right w:w="240" w:type="dxa"/>
            </w:tcMar>
            <w:vAlign w:val="center"/>
            <w:hideMark/>
          </w:tcPr>
          <w:p w14:paraId="2074404F" w14:textId="77777777" w:rsidR="00D81AC7" w:rsidRPr="00D81AC7" w:rsidRDefault="00D81AC7" w:rsidP="00D81AC7">
            <w:pPr>
              <w:spacing w:after="0" w:line="375" w:lineRule="atLeast"/>
              <w:rPr>
                <w:rFonts w:ascii="Segoe UI" w:eastAsia="Times New Roman" w:hAnsi="Segoe UI" w:cs="Segoe UI"/>
                <w:sz w:val="23"/>
                <w:szCs w:val="23"/>
                <w:lang w:eastAsia="es-MX"/>
              </w:rPr>
            </w:pPr>
            <w:r w:rsidRPr="00D81AC7">
              <w:rPr>
                <w:rFonts w:ascii="Segoe UI" w:eastAsia="Times New Roman" w:hAnsi="Segoe UI" w:cs="Segoe UI"/>
                <w:sz w:val="23"/>
                <w:szCs w:val="23"/>
                <w:lang w:eastAsia="es-MX"/>
              </w:rPr>
              <w:t>20 a 24 años</w:t>
            </w:r>
          </w:p>
        </w:tc>
        <w:tc>
          <w:tcPr>
            <w:tcW w:w="0" w:type="auto"/>
            <w:tcMar>
              <w:top w:w="150" w:type="dxa"/>
              <w:left w:w="240" w:type="dxa"/>
              <w:bottom w:w="150" w:type="dxa"/>
              <w:right w:w="240" w:type="dxa"/>
            </w:tcMar>
            <w:vAlign w:val="center"/>
            <w:hideMark/>
          </w:tcPr>
          <w:p w14:paraId="26D3DCC2" w14:textId="77777777" w:rsidR="00D81AC7" w:rsidRPr="00D81AC7" w:rsidRDefault="00D81AC7" w:rsidP="00D81AC7">
            <w:pPr>
              <w:spacing w:after="0" w:line="375" w:lineRule="atLeast"/>
              <w:rPr>
                <w:rFonts w:ascii="Segoe UI" w:eastAsia="Times New Roman" w:hAnsi="Segoe UI" w:cs="Segoe UI"/>
                <w:sz w:val="23"/>
                <w:szCs w:val="23"/>
                <w:lang w:eastAsia="es-MX"/>
              </w:rPr>
            </w:pPr>
            <w:r w:rsidRPr="00D81AC7">
              <w:rPr>
                <w:rFonts w:ascii="Segoe UI" w:eastAsia="Times New Roman" w:hAnsi="Segoe UI" w:cs="Segoe UI"/>
                <w:sz w:val="23"/>
                <w:szCs w:val="23"/>
                <w:lang w:eastAsia="es-MX"/>
              </w:rPr>
              <w:t>911</w:t>
            </w:r>
          </w:p>
        </w:tc>
        <w:tc>
          <w:tcPr>
            <w:tcW w:w="0" w:type="auto"/>
            <w:tcMar>
              <w:top w:w="150" w:type="dxa"/>
              <w:left w:w="240" w:type="dxa"/>
              <w:bottom w:w="150" w:type="dxa"/>
              <w:right w:w="240" w:type="dxa"/>
            </w:tcMar>
            <w:vAlign w:val="center"/>
            <w:hideMark/>
          </w:tcPr>
          <w:p w14:paraId="28C8D1F3" w14:textId="77777777" w:rsidR="00D81AC7" w:rsidRPr="00D81AC7" w:rsidRDefault="00D81AC7" w:rsidP="00D81AC7">
            <w:pPr>
              <w:spacing w:after="0" w:line="375" w:lineRule="atLeast"/>
              <w:rPr>
                <w:rFonts w:ascii="Segoe UI" w:eastAsia="Times New Roman" w:hAnsi="Segoe UI" w:cs="Segoe UI"/>
                <w:sz w:val="23"/>
                <w:szCs w:val="23"/>
                <w:lang w:eastAsia="es-MX"/>
              </w:rPr>
            </w:pPr>
            <w:r w:rsidRPr="00D81AC7">
              <w:rPr>
                <w:rFonts w:ascii="Segoe UI" w:eastAsia="Times New Roman" w:hAnsi="Segoe UI" w:cs="Segoe UI"/>
                <w:sz w:val="23"/>
                <w:szCs w:val="23"/>
                <w:lang w:eastAsia="es-MX"/>
              </w:rPr>
              <w:t>1,399</w:t>
            </w:r>
          </w:p>
        </w:tc>
        <w:tc>
          <w:tcPr>
            <w:tcW w:w="0" w:type="auto"/>
            <w:tcMar>
              <w:top w:w="150" w:type="dxa"/>
              <w:left w:w="240" w:type="dxa"/>
              <w:bottom w:w="150" w:type="dxa"/>
              <w:right w:w="240" w:type="dxa"/>
            </w:tcMar>
            <w:vAlign w:val="center"/>
            <w:hideMark/>
          </w:tcPr>
          <w:p w14:paraId="3B2B1817" w14:textId="77777777" w:rsidR="00D81AC7" w:rsidRPr="00D81AC7" w:rsidRDefault="00D81AC7" w:rsidP="00D81AC7">
            <w:pPr>
              <w:spacing w:after="0" w:line="375" w:lineRule="atLeast"/>
              <w:rPr>
                <w:rFonts w:ascii="Segoe UI" w:eastAsia="Times New Roman" w:hAnsi="Segoe UI" w:cs="Segoe UI"/>
                <w:sz w:val="23"/>
                <w:szCs w:val="23"/>
                <w:lang w:eastAsia="es-MX"/>
              </w:rPr>
            </w:pPr>
            <w:r w:rsidRPr="00D81AC7">
              <w:rPr>
                <w:rFonts w:ascii="Segoe UI" w:eastAsia="Times New Roman" w:hAnsi="Segoe UI" w:cs="Segoe UI"/>
                <w:sz w:val="23"/>
                <w:szCs w:val="23"/>
                <w:lang w:eastAsia="es-MX"/>
              </w:rPr>
              <w:t>0.04385</w:t>
            </w:r>
          </w:p>
        </w:tc>
        <w:tc>
          <w:tcPr>
            <w:tcW w:w="0" w:type="auto"/>
            <w:tcMar>
              <w:top w:w="150" w:type="dxa"/>
              <w:left w:w="240" w:type="dxa"/>
              <w:bottom w:w="150" w:type="dxa"/>
              <w:right w:w="0" w:type="dxa"/>
            </w:tcMar>
            <w:vAlign w:val="center"/>
            <w:hideMark/>
          </w:tcPr>
          <w:p w14:paraId="7F4808C3" w14:textId="77777777" w:rsidR="00D81AC7" w:rsidRPr="00D81AC7" w:rsidRDefault="00D81AC7" w:rsidP="00D81AC7">
            <w:pPr>
              <w:spacing w:after="0" w:line="375" w:lineRule="atLeast"/>
              <w:rPr>
                <w:rFonts w:ascii="Segoe UI" w:eastAsia="Times New Roman" w:hAnsi="Segoe UI" w:cs="Segoe UI"/>
                <w:sz w:val="23"/>
                <w:szCs w:val="23"/>
                <w:lang w:eastAsia="es-MX"/>
              </w:rPr>
            </w:pPr>
            <w:r w:rsidRPr="00D81AC7">
              <w:rPr>
                <w:rFonts w:ascii="Segoe UI" w:eastAsia="Times New Roman" w:hAnsi="Segoe UI" w:cs="Segoe UI"/>
                <w:b/>
                <w:bCs/>
                <w:sz w:val="23"/>
                <w:szCs w:val="23"/>
                <w:lang w:eastAsia="es-MX"/>
              </w:rPr>
              <w:t>1,735</w:t>
            </w:r>
          </w:p>
        </w:tc>
      </w:tr>
      <w:tr w:rsidR="00D81AC7" w:rsidRPr="00D81AC7" w14:paraId="4A466AB9" w14:textId="77777777" w:rsidTr="00D81AC7">
        <w:tc>
          <w:tcPr>
            <w:tcW w:w="0" w:type="auto"/>
            <w:tcMar>
              <w:top w:w="150" w:type="dxa"/>
              <w:left w:w="0" w:type="dxa"/>
              <w:bottom w:w="150" w:type="dxa"/>
              <w:right w:w="240" w:type="dxa"/>
            </w:tcMar>
            <w:vAlign w:val="center"/>
            <w:hideMark/>
          </w:tcPr>
          <w:p w14:paraId="528DFD89" w14:textId="77777777" w:rsidR="00D81AC7" w:rsidRPr="00D81AC7" w:rsidRDefault="00D81AC7" w:rsidP="00D81AC7">
            <w:pPr>
              <w:spacing w:after="0" w:line="375" w:lineRule="atLeast"/>
              <w:rPr>
                <w:rFonts w:ascii="Segoe UI" w:eastAsia="Times New Roman" w:hAnsi="Segoe UI" w:cs="Segoe UI"/>
                <w:sz w:val="23"/>
                <w:szCs w:val="23"/>
                <w:lang w:eastAsia="es-MX"/>
              </w:rPr>
            </w:pPr>
            <w:r w:rsidRPr="00D81AC7">
              <w:rPr>
                <w:rFonts w:ascii="Segoe UI" w:eastAsia="Times New Roman" w:hAnsi="Segoe UI" w:cs="Segoe UI"/>
                <w:sz w:val="23"/>
                <w:szCs w:val="23"/>
                <w:lang w:eastAsia="es-MX"/>
              </w:rPr>
              <w:t>25 a 29 años</w:t>
            </w:r>
          </w:p>
        </w:tc>
        <w:tc>
          <w:tcPr>
            <w:tcW w:w="0" w:type="auto"/>
            <w:tcMar>
              <w:top w:w="150" w:type="dxa"/>
              <w:left w:w="240" w:type="dxa"/>
              <w:bottom w:w="150" w:type="dxa"/>
              <w:right w:w="240" w:type="dxa"/>
            </w:tcMar>
            <w:vAlign w:val="center"/>
            <w:hideMark/>
          </w:tcPr>
          <w:p w14:paraId="2C445CD1" w14:textId="77777777" w:rsidR="00D81AC7" w:rsidRPr="00D81AC7" w:rsidRDefault="00D81AC7" w:rsidP="00D81AC7">
            <w:pPr>
              <w:spacing w:after="0" w:line="375" w:lineRule="atLeast"/>
              <w:rPr>
                <w:rFonts w:ascii="Segoe UI" w:eastAsia="Times New Roman" w:hAnsi="Segoe UI" w:cs="Segoe UI"/>
                <w:sz w:val="23"/>
                <w:szCs w:val="23"/>
                <w:lang w:eastAsia="es-MX"/>
              </w:rPr>
            </w:pPr>
            <w:r w:rsidRPr="00D81AC7">
              <w:rPr>
                <w:rFonts w:ascii="Segoe UI" w:eastAsia="Times New Roman" w:hAnsi="Segoe UI" w:cs="Segoe UI"/>
                <w:sz w:val="23"/>
                <w:szCs w:val="23"/>
                <w:lang w:eastAsia="es-MX"/>
              </w:rPr>
              <w:t>764</w:t>
            </w:r>
          </w:p>
        </w:tc>
        <w:tc>
          <w:tcPr>
            <w:tcW w:w="0" w:type="auto"/>
            <w:tcMar>
              <w:top w:w="150" w:type="dxa"/>
              <w:left w:w="240" w:type="dxa"/>
              <w:bottom w:w="150" w:type="dxa"/>
              <w:right w:w="240" w:type="dxa"/>
            </w:tcMar>
            <w:vAlign w:val="center"/>
            <w:hideMark/>
          </w:tcPr>
          <w:p w14:paraId="55A994EB" w14:textId="77777777" w:rsidR="00D81AC7" w:rsidRPr="00D81AC7" w:rsidRDefault="00D81AC7" w:rsidP="00D81AC7">
            <w:pPr>
              <w:spacing w:after="0" w:line="375" w:lineRule="atLeast"/>
              <w:rPr>
                <w:rFonts w:ascii="Segoe UI" w:eastAsia="Times New Roman" w:hAnsi="Segoe UI" w:cs="Segoe UI"/>
                <w:sz w:val="23"/>
                <w:szCs w:val="23"/>
                <w:lang w:eastAsia="es-MX"/>
              </w:rPr>
            </w:pPr>
            <w:r w:rsidRPr="00D81AC7">
              <w:rPr>
                <w:rFonts w:ascii="Segoe UI" w:eastAsia="Times New Roman" w:hAnsi="Segoe UI" w:cs="Segoe UI"/>
                <w:sz w:val="23"/>
                <w:szCs w:val="23"/>
                <w:lang w:eastAsia="es-MX"/>
              </w:rPr>
              <w:t>1,515</w:t>
            </w:r>
          </w:p>
        </w:tc>
        <w:tc>
          <w:tcPr>
            <w:tcW w:w="0" w:type="auto"/>
            <w:tcMar>
              <w:top w:w="150" w:type="dxa"/>
              <w:left w:w="240" w:type="dxa"/>
              <w:bottom w:w="150" w:type="dxa"/>
              <w:right w:w="240" w:type="dxa"/>
            </w:tcMar>
            <w:vAlign w:val="center"/>
            <w:hideMark/>
          </w:tcPr>
          <w:p w14:paraId="65C2D0CA" w14:textId="77777777" w:rsidR="00D81AC7" w:rsidRPr="00D81AC7" w:rsidRDefault="00D81AC7" w:rsidP="00D81AC7">
            <w:pPr>
              <w:spacing w:after="0" w:line="375" w:lineRule="atLeast"/>
              <w:rPr>
                <w:rFonts w:ascii="Segoe UI" w:eastAsia="Times New Roman" w:hAnsi="Segoe UI" w:cs="Segoe UI"/>
                <w:sz w:val="23"/>
                <w:szCs w:val="23"/>
                <w:lang w:eastAsia="es-MX"/>
              </w:rPr>
            </w:pPr>
            <w:r w:rsidRPr="00D81AC7">
              <w:rPr>
                <w:rFonts w:ascii="Segoe UI" w:eastAsia="Times New Roman" w:hAnsi="Segoe UI" w:cs="Segoe UI"/>
                <w:sz w:val="23"/>
                <w:szCs w:val="23"/>
                <w:lang w:eastAsia="es-MX"/>
              </w:rPr>
              <w:t>0.07082</w:t>
            </w:r>
          </w:p>
        </w:tc>
        <w:tc>
          <w:tcPr>
            <w:tcW w:w="0" w:type="auto"/>
            <w:tcMar>
              <w:top w:w="150" w:type="dxa"/>
              <w:left w:w="240" w:type="dxa"/>
              <w:bottom w:w="150" w:type="dxa"/>
              <w:right w:w="0" w:type="dxa"/>
            </w:tcMar>
            <w:vAlign w:val="center"/>
            <w:hideMark/>
          </w:tcPr>
          <w:p w14:paraId="7DD0B1EA" w14:textId="77777777" w:rsidR="00D81AC7" w:rsidRPr="00D81AC7" w:rsidRDefault="00D81AC7" w:rsidP="00D81AC7">
            <w:pPr>
              <w:spacing w:after="0" w:line="375" w:lineRule="atLeast"/>
              <w:rPr>
                <w:rFonts w:ascii="Segoe UI" w:eastAsia="Times New Roman" w:hAnsi="Segoe UI" w:cs="Segoe UI"/>
                <w:sz w:val="23"/>
                <w:szCs w:val="23"/>
                <w:lang w:eastAsia="es-MX"/>
              </w:rPr>
            </w:pPr>
            <w:r w:rsidRPr="00D81AC7">
              <w:rPr>
                <w:rFonts w:ascii="Segoe UI" w:eastAsia="Times New Roman" w:hAnsi="Segoe UI" w:cs="Segoe UI"/>
                <w:b/>
                <w:bCs/>
                <w:sz w:val="23"/>
                <w:szCs w:val="23"/>
                <w:lang w:eastAsia="es-MX"/>
              </w:rPr>
              <w:t>2,133</w:t>
            </w:r>
          </w:p>
        </w:tc>
      </w:tr>
      <w:tr w:rsidR="00D81AC7" w:rsidRPr="00D81AC7" w14:paraId="6EA1FB20" w14:textId="77777777" w:rsidTr="00D81AC7">
        <w:tc>
          <w:tcPr>
            <w:tcW w:w="0" w:type="auto"/>
            <w:tcMar>
              <w:top w:w="150" w:type="dxa"/>
              <w:left w:w="0" w:type="dxa"/>
              <w:bottom w:w="150" w:type="dxa"/>
              <w:right w:w="240" w:type="dxa"/>
            </w:tcMar>
            <w:vAlign w:val="center"/>
            <w:hideMark/>
          </w:tcPr>
          <w:p w14:paraId="0A7919D8" w14:textId="77777777" w:rsidR="00D81AC7" w:rsidRPr="00D81AC7" w:rsidRDefault="00D81AC7" w:rsidP="00D81AC7">
            <w:pPr>
              <w:spacing w:after="0" w:line="375" w:lineRule="atLeast"/>
              <w:rPr>
                <w:rFonts w:ascii="Segoe UI" w:eastAsia="Times New Roman" w:hAnsi="Segoe UI" w:cs="Segoe UI"/>
                <w:sz w:val="23"/>
                <w:szCs w:val="23"/>
                <w:lang w:eastAsia="es-MX"/>
              </w:rPr>
            </w:pPr>
            <w:r w:rsidRPr="00D81AC7">
              <w:rPr>
                <w:rFonts w:ascii="Segoe UI" w:eastAsia="Times New Roman" w:hAnsi="Segoe UI" w:cs="Segoe UI"/>
                <w:sz w:val="23"/>
                <w:szCs w:val="23"/>
                <w:lang w:eastAsia="es-MX"/>
              </w:rPr>
              <w:t>30 a 34 años</w:t>
            </w:r>
          </w:p>
        </w:tc>
        <w:tc>
          <w:tcPr>
            <w:tcW w:w="0" w:type="auto"/>
            <w:tcMar>
              <w:top w:w="150" w:type="dxa"/>
              <w:left w:w="240" w:type="dxa"/>
              <w:bottom w:w="150" w:type="dxa"/>
              <w:right w:w="240" w:type="dxa"/>
            </w:tcMar>
            <w:vAlign w:val="center"/>
            <w:hideMark/>
          </w:tcPr>
          <w:p w14:paraId="62E136C1" w14:textId="77777777" w:rsidR="00D81AC7" w:rsidRPr="00D81AC7" w:rsidRDefault="00D81AC7" w:rsidP="00D81AC7">
            <w:pPr>
              <w:spacing w:after="0" w:line="375" w:lineRule="atLeast"/>
              <w:rPr>
                <w:rFonts w:ascii="Segoe UI" w:eastAsia="Times New Roman" w:hAnsi="Segoe UI" w:cs="Segoe UI"/>
                <w:sz w:val="23"/>
                <w:szCs w:val="23"/>
                <w:lang w:eastAsia="es-MX"/>
              </w:rPr>
            </w:pPr>
            <w:r w:rsidRPr="00D81AC7">
              <w:rPr>
                <w:rFonts w:ascii="Segoe UI" w:eastAsia="Times New Roman" w:hAnsi="Segoe UI" w:cs="Segoe UI"/>
                <w:sz w:val="23"/>
                <w:szCs w:val="23"/>
                <w:lang w:eastAsia="es-MX"/>
              </w:rPr>
              <w:t>441</w:t>
            </w:r>
          </w:p>
        </w:tc>
        <w:tc>
          <w:tcPr>
            <w:tcW w:w="0" w:type="auto"/>
            <w:tcMar>
              <w:top w:w="150" w:type="dxa"/>
              <w:left w:w="240" w:type="dxa"/>
              <w:bottom w:w="150" w:type="dxa"/>
              <w:right w:w="240" w:type="dxa"/>
            </w:tcMar>
            <w:vAlign w:val="center"/>
            <w:hideMark/>
          </w:tcPr>
          <w:p w14:paraId="74FE684C" w14:textId="77777777" w:rsidR="00D81AC7" w:rsidRPr="00D81AC7" w:rsidRDefault="00D81AC7" w:rsidP="00D81AC7">
            <w:pPr>
              <w:spacing w:after="0" w:line="375" w:lineRule="atLeast"/>
              <w:rPr>
                <w:rFonts w:ascii="Segoe UI" w:eastAsia="Times New Roman" w:hAnsi="Segoe UI" w:cs="Segoe UI"/>
                <w:sz w:val="23"/>
                <w:szCs w:val="23"/>
                <w:lang w:eastAsia="es-MX"/>
              </w:rPr>
            </w:pPr>
            <w:r w:rsidRPr="00D81AC7">
              <w:rPr>
                <w:rFonts w:ascii="Segoe UI" w:eastAsia="Times New Roman" w:hAnsi="Segoe UI" w:cs="Segoe UI"/>
                <w:sz w:val="23"/>
                <w:szCs w:val="23"/>
                <w:lang w:eastAsia="es-MX"/>
              </w:rPr>
              <w:t>1,115</w:t>
            </w:r>
          </w:p>
        </w:tc>
        <w:tc>
          <w:tcPr>
            <w:tcW w:w="0" w:type="auto"/>
            <w:tcMar>
              <w:top w:w="150" w:type="dxa"/>
              <w:left w:w="240" w:type="dxa"/>
              <w:bottom w:w="150" w:type="dxa"/>
              <w:right w:w="240" w:type="dxa"/>
            </w:tcMar>
            <w:vAlign w:val="center"/>
            <w:hideMark/>
          </w:tcPr>
          <w:p w14:paraId="5EF411CF" w14:textId="77777777" w:rsidR="00D81AC7" w:rsidRPr="00D81AC7" w:rsidRDefault="00D81AC7" w:rsidP="00D81AC7">
            <w:pPr>
              <w:spacing w:after="0" w:line="375" w:lineRule="atLeast"/>
              <w:rPr>
                <w:rFonts w:ascii="Segoe UI" w:eastAsia="Times New Roman" w:hAnsi="Segoe UI" w:cs="Segoe UI"/>
                <w:sz w:val="23"/>
                <w:szCs w:val="23"/>
                <w:lang w:eastAsia="es-MX"/>
              </w:rPr>
            </w:pPr>
            <w:r w:rsidRPr="00D81AC7">
              <w:rPr>
                <w:rFonts w:ascii="Segoe UI" w:eastAsia="Times New Roman" w:hAnsi="Segoe UI" w:cs="Segoe UI"/>
                <w:sz w:val="23"/>
                <w:szCs w:val="23"/>
                <w:lang w:eastAsia="es-MX"/>
              </w:rPr>
              <w:t>0.09717</w:t>
            </w:r>
          </w:p>
        </w:tc>
        <w:tc>
          <w:tcPr>
            <w:tcW w:w="0" w:type="auto"/>
            <w:tcMar>
              <w:top w:w="150" w:type="dxa"/>
              <w:left w:w="240" w:type="dxa"/>
              <w:bottom w:w="150" w:type="dxa"/>
              <w:right w:w="0" w:type="dxa"/>
            </w:tcMar>
            <w:vAlign w:val="center"/>
            <w:hideMark/>
          </w:tcPr>
          <w:p w14:paraId="545C291C" w14:textId="77777777" w:rsidR="00D81AC7" w:rsidRPr="00D81AC7" w:rsidRDefault="00D81AC7" w:rsidP="00D81AC7">
            <w:pPr>
              <w:spacing w:after="0" w:line="375" w:lineRule="atLeast"/>
              <w:rPr>
                <w:rFonts w:ascii="Segoe UI" w:eastAsia="Times New Roman" w:hAnsi="Segoe UI" w:cs="Segoe UI"/>
                <w:sz w:val="23"/>
                <w:szCs w:val="23"/>
                <w:lang w:eastAsia="es-MX"/>
              </w:rPr>
            </w:pPr>
            <w:r w:rsidRPr="00D81AC7">
              <w:rPr>
                <w:rFonts w:ascii="Segoe UI" w:eastAsia="Times New Roman" w:hAnsi="Segoe UI" w:cs="Segoe UI"/>
                <w:b/>
                <w:bCs/>
                <w:sz w:val="23"/>
                <w:szCs w:val="23"/>
                <w:lang w:eastAsia="es-MX"/>
              </w:rPr>
              <w:t>1,773</w:t>
            </w:r>
          </w:p>
        </w:tc>
      </w:tr>
      <w:tr w:rsidR="00D81AC7" w:rsidRPr="00D81AC7" w14:paraId="16972DE9" w14:textId="77777777" w:rsidTr="00D81AC7">
        <w:tc>
          <w:tcPr>
            <w:tcW w:w="0" w:type="auto"/>
            <w:tcMar>
              <w:top w:w="150" w:type="dxa"/>
              <w:left w:w="0" w:type="dxa"/>
              <w:bottom w:w="150" w:type="dxa"/>
              <w:right w:w="240" w:type="dxa"/>
            </w:tcMar>
            <w:vAlign w:val="center"/>
            <w:hideMark/>
          </w:tcPr>
          <w:p w14:paraId="572BE04D" w14:textId="77777777" w:rsidR="00D81AC7" w:rsidRPr="00D81AC7" w:rsidRDefault="00D81AC7" w:rsidP="00D81AC7">
            <w:pPr>
              <w:spacing w:after="0" w:line="375" w:lineRule="atLeast"/>
              <w:rPr>
                <w:rFonts w:ascii="Segoe UI" w:eastAsia="Times New Roman" w:hAnsi="Segoe UI" w:cs="Segoe UI"/>
                <w:sz w:val="23"/>
                <w:szCs w:val="23"/>
                <w:lang w:eastAsia="es-MX"/>
              </w:rPr>
            </w:pPr>
            <w:r w:rsidRPr="00D81AC7">
              <w:rPr>
                <w:rFonts w:ascii="Segoe UI" w:eastAsia="Times New Roman" w:hAnsi="Segoe UI" w:cs="Segoe UI"/>
                <w:sz w:val="23"/>
                <w:szCs w:val="23"/>
                <w:lang w:eastAsia="es-MX"/>
              </w:rPr>
              <w:t>35 a 39 años</w:t>
            </w:r>
          </w:p>
        </w:tc>
        <w:tc>
          <w:tcPr>
            <w:tcW w:w="0" w:type="auto"/>
            <w:tcMar>
              <w:top w:w="150" w:type="dxa"/>
              <w:left w:w="240" w:type="dxa"/>
              <w:bottom w:w="150" w:type="dxa"/>
              <w:right w:w="240" w:type="dxa"/>
            </w:tcMar>
            <w:vAlign w:val="center"/>
            <w:hideMark/>
          </w:tcPr>
          <w:p w14:paraId="4948D68B" w14:textId="77777777" w:rsidR="00D81AC7" w:rsidRPr="00D81AC7" w:rsidRDefault="00D81AC7" w:rsidP="00D81AC7">
            <w:pPr>
              <w:spacing w:after="0" w:line="375" w:lineRule="atLeast"/>
              <w:rPr>
                <w:rFonts w:ascii="Segoe UI" w:eastAsia="Times New Roman" w:hAnsi="Segoe UI" w:cs="Segoe UI"/>
                <w:sz w:val="23"/>
                <w:szCs w:val="23"/>
                <w:lang w:eastAsia="es-MX"/>
              </w:rPr>
            </w:pPr>
            <w:r w:rsidRPr="00D81AC7">
              <w:rPr>
                <w:rFonts w:ascii="Segoe UI" w:eastAsia="Times New Roman" w:hAnsi="Segoe UI" w:cs="Segoe UI"/>
                <w:sz w:val="23"/>
                <w:szCs w:val="23"/>
                <w:lang w:eastAsia="es-MX"/>
              </w:rPr>
              <w:t>226</w:t>
            </w:r>
          </w:p>
        </w:tc>
        <w:tc>
          <w:tcPr>
            <w:tcW w:w="0" w:type="auto"/>
            <w:tcMar>
              <w:top w:w="150" w:type="dxa"/>
              <w:left w:w="240" w:type="dxa"/>
              <w:bottom w:w="150" w:type="dxa"/>
              <w:right w:w="240" w:type="dxa"/>
            </w:tcMar>
            <w:vAlign w:val="center"/>
            <w:hideMark/>
          </w:tcPr>
          <w:p w14:paraId="0A5B73E8" w14:textId="77777777" w:rsidR="00D81AC7" w:rsidRPr="00D81AC7" w:rsidRDefault="00D81AC7" w:rsidP="00D81AC7">
            <w:pPr>
              <w:spacing w:after="0" w:line="375" w:lineRule="atLeast"/>
              <w:rPr>
                <w:rFonts w:ascii="Segoe UI" w:eastAsia="Times New Roman" w:hAnsi="Segoe UI" w:cs="Segoe UI"/>
                <w:sz w:val="23"/>
                <w:szCs w:val="23"/>
                <w:lang w:eastAsia="es-MX"/>
              </w:rPr>
            </w:pPr>
            <w:r w:rsidRPr="00D81AC7">
              <w:rPr>
                <w:rFonts w:ascii="Segoe UI" w:eastAsia="Times New Roman" w:hAnsi="Segoe UI" w:cs="Segoe UI"/>
                <w:sz w:val="23"/>
                <w:szCs w:val="23"/>
                <w:lang w:eastAsia="es-MX"/>
              </w:rPr>
              <w:t>488</w:t>
            </w:r>
          </w:p>
        </w:tc>
        <w:tc>
          <w:tcPr>
            <w:tcW w:w="0" w:type="auto"/>
            <w:tcMar>
              <w:top w:w="150" w:type="dxa"/>
              <w:left w:w="240" w:type="dxa"/>
              <w:bottom w:w="150" w:type="dxa"/>
              <w:right w:w="240" w:type="dxa"/>
            </w:tcMar>
            <w:vAlign w:val="center"/>
            <w:hideMark/>
          </w:tcPr>
          <w:p w14:paraId="717A43D9" w14:textId="77777777" w:rsidR="00D81AC7" w:rsidRPr="00D81AC7" w:rsidRDefault="00D81AC7" w:rsidP="00D81AC7">
            <w:pPr>
              <w:spacing w:after="0" w:line="375" w:lineRule="atLeast"/>
              <w:rPr>
                <w:rFonts w:ascii="Segoe UI" w:eastAsia="Times New Roman" w:hAnsi="Segoe UI" w:cs="Segoe UI"/>
                <w:sz w:val="23"/>
                <w:szCs w:val="23"/>
                <w:lang w:eastAsia="es-MX"/>
              </w:rPr>
            </w:pPr>
            <w:r w:rsidRPr="00D81AC7">
              <w:rPr>
                <w:rFonts w:ascii="Segoe UI" w:eastAsia="Times New Roman" w:hAnsi="Segoe UI" w:cs="Segoe UI"/>
                <w:sz w:val="23"/>
                <w:szCs w:val="23"/>
                <w:lang w:eastAsia="es-MX"/>
              </w:rPr>
              <w:t>0.07978</w:t>
            </w:r>
          </w:p>
        </w:tc>
        <w:tc>
          <w:tcPr>
            <w:tcW w:w="0" w:type="auto"/>
            <w:tcMar>
              <w:top w:w="150" w:type="dxa"/>
              <w:left w:w="240" w:type="dxa"/>
              <w:bottom w:w="150" w:type="dxa"/>
              <w:right w:w="0" w:type="dxa"/>
            </w:tcMar>
            <w:vAlign w:val="center"/>
            <w:hideMark/>
          </w:tcPr>
          <w:p w14:paraId="7A89E15A" w14:textId="77777777" w:rsidR="00D81AC7" w:rsidRPr="00D81AC7" w:rsidRDefault="00D81AC7" w:rsidP="00D81AC7">
            <w:pPr>
              <w:spacing w:after="0" w:line="375" w:lineRule="atLeast"/>
              <w:rPr>
                <w:rFonts w:ascii="Segoe UI" w:eastAsia="Times New Roman" w:hAnsi="Segoe UI" w:cs="Segoe UI"/>
                <w:sz w:val="23"/>
                <w:szCs w:val="23"/>
                <w:lang w:eastAsia="es-MX"/>
              </w:rPr>
            </w:pPr>
            <w:r w:rsidRPr="00D81AC7">
              <w:rPr>
                <w:rFonts w:ascii="Segoe UI" w:eastAsia="Times New Roman" w:hAnsi="Segoe UI" w:cs="Segoe UI"/>
                <w:b/>
                <w:bCs/>
                <w:sz w:val="23"/>
                <w:szCs w:val="23"/>
                <w:lang w:eastAsia="es-MX"/>
              </w:rPr>
              <w:t>716</w:t>
            </w:r>
          </w:p>
        </w:tc>
      </w:tr>
      <w:tr w:rsidR="00D81AC7" w:rsidRPr="00D81AC7" w14:paraId="65D523CA" w14:textId="77777777" w:rsidTr="00D81AC7">
        <w:tc>
          <w:tcPr>
            <w:tcW w:w="0" w:type="auto"/>
            <w:tcMar>
              <w:top w:w="150" w:type="dxa"/>
              <w:left w:w="0" w:type="dxa"/>
              <w:bottom w:w="150" w:type="dxa"/>
              <w:right w:w="240" w:type="dxa"/>
            </w:tcMar>
            <w:vAlign w:val="center"/>
            <w:hideMark/>
          </w:tcPr>
          <w:p w14:paraId="40C912FE" w14:textId="77777777" w:rsidR="00D81AC7" w:rsidRPr="00D81AC7" w:rsidRDefault="00D81AC7" w:rsidP="00D81AC7">
            <w:pPr>
              <w:spacing w:after="0" w:line="375" w:lineRule="atLeast"/>
              <w:rPr>
                <w:rFonts w:ascii="Segoe UI" w:eastAsia="Times New Roman" w:hAnsi="Segoe UI" w:cs="Segoe UI"/>
                <w:sz w:val="23"/>
                <w:szCs w:val="23"/>
                <w:lang w:eastAsia="es-MX"/>
              </w:rPr>
            </w:pPr>
            <w:r w:rsidRPr="00D81AC7">
              <w:rPr>
                <w:rFonts w:ascii="Segoe UI" w:eastAsia="Times New Roman" w:hAnsi="Segoe UI" w:cs="Segoe UI"/>
                <w:sz w:val="23"/>
                <w:szCs w:val="23"/>
                <w:lang w:eastAsia="es-MX"/>
              </w:rPr>
              <w:t>40 a 44 años</w:t>
            </w:r>
          </w:p>
        </w:tc>
        <w:tc>
          <w:tcPr>
            <w:tcW w:w="0" w:type="auto"/>
            <w:tcMar>
              <w:top w:w="150" w:type="dxa"/>
              <w:left w:w="240" w:type="dxa"/>
              <w:bottom w:w="150" w:type="dxa"/>
              <w:right w:w="240" w:type="dxa"/>
            </w:tcMar>
            <w:vAlign w:val="center"/>
            <w:hideMark/>
          </w:tcPr>
          <w:p w14:paraId="7CEA81D2" w14:textId="77777777" w:rsidR="00D81AC7" w:rsidRPr="00D81AC7" w:rsidRDefault="00D81AC7" w:rsidP="00D81AC7">
            <w:pPr>
              <w:spacing w:after="0" w:line="375" w:lineRule="atLeast"/>
              <w:rPr>
                <w:rFonts w:ascii="Segoe UI" w:eastAsia="Times New Roman" w:hAnsi="Segoe UI" w:cs="Segoe UI"/>
                <w:sz w:val="23"/>
                <w:szCs w:val="23"/>
                <w:lang w:eastAsia="es-MX"/>
              </w:rPr>
            </w:pPr>
            <w:r w:rsidRPr="00D81AC7">
              <w:rPr>
                <w:rFonts w:ascii="Segoe UI" w:eastAsia="Times New Roman" w:hAnsi="Segoe UI" w:cs="Segoe UI"/>
                <w:sz w:val="23"/>
                <w:szCs w:val="23"/>
                <w:lang w:eastAsia="es-MX"/>
              </w:rPr>
              <w:t>42</w:t>
            </w:r>
          </w:p>
        </w:tc>
        <w:tc>
          <w:tcPr>
            <w:tcW w:w="0" w:type="auto"/>
            <w:tcMar>
              <w:top w:w="150" w:type="dxa"/>
              <w:left w:w="240" w:type="dxa"/>
              <w:bottom w:w="150" w:type="dxa"/>
              <w:right w:w="240" w:type="dxa"/>
            </w:tcMar>
            <w:vAlign w:val="center"/>
            <w:hideMark/>
          </w:tcPr>
          <w:p w14:paraId="4B83568A" w14:textId="77777777" w:rsidR="00D81AC7" w:rsidRPr="00D81AC7" w:rsidRDefault="00D81AC7" w:rsidP="00D81AC7">
            <w:pPr>
              <w:spacing w:after="0" w:line="375" w:lineRule="atLeast"/>
              <w:rPr>
                <w:rFonts w:ascii="Segoe UI" w:eastAsia="Times New Roman" w:hAnsi="Segoe UI" w:cs="Segoe UI"/>
                <w:sz w:val="23"/>
                <w:szCs w:val="23"/>
                <w:lang w:eastAsia="es-MX"/>
              </w:rPr>
            </w:pPr>
            <w:r w:rsidRPr="00D81AC7">
              <w:rPr>
                <w:rFonts w:ascii="Segoe UI" w:eastAsia="Times New Roman" w:hAnsi="Segoe UI" w:cs="Segoe UI"/>
                <w:sz w:val="23"/>
                <w:szCs w:val="23"/>
                <w:lang w:eastAsia="es-MX"/>
              </w:rPr>
              <w:t>119</w:t>
            </w:r>
          </w:p>
        </w:tc>
        <w:tc>
          <w:tcPr>
            <w:tcW w:w="0" w:type="auto"/>
            <w:tcMar>
              <w:top w:w="150" w:type="dxa"/>
              <w:left w:w="240" w:type="dxa"/>
              <w:bottom w:w="150" w:type="dxa"/>
              <w:right w:w="240" w:type="dxa"/>
            </w:tcMar>
            <w:vAlign w:val="center"/>
            <w:hideMark/>
          </w:tcPr>
          <w:p w14:paraId="089BD2B7" w14:textId="77777777" w:rsidR="00D81AC7" w:rsidRPr="00D81AC7" w:rsidRDefault="00D81AC7" w:rsidP="00D81AC7">
            <w:pPr>
              <w:spacing w:after="0" w:line="375" w:lineRule="atLeast"/>
              <w:rPr>
                <w:rFonts w:ascii="Segoe UI" w:eastAsia="Times New Roman" w:hAnsi="Segoe UI" w:cs="Segoe UI"/>
                <w:sz w:val="23"/>
                <w:szCs w:val="23"/>
                <w:lang w:eastAsia="es-MX"/>
              </w:rPr>
            </w:pPr>
            <w:r w:rsidRPr="00D81AC7">
              <w:rPr>
                <w:rFonts w:ascii="Segoe UI" w:eastAsia="Times New Roman" w:hAnsi="Segoe UI" w:cs="Segoe UI"/>
                <w:sz w:val="23"/>
                <w:szCs w:val="23"/>
                <w:lang w:eastAsia="es-MX"/>
              </w:rPr>
              <w:t>0.10895</w:t>
            </w:r>
          </w:p>
        </w:tc>
        <w:tc>
          <w:tcPr>
            <w:tcW w:w="0" w:type="auto"/>
            <w:tcMar>
              <w:top w:w="150" w:type="dxa"/>
              <w:left w:w="240" w:type="dxa"/>
              <w:bottom w:w="150" w:type="dxa"/>
              <w:right w:w="0" w:type="dxa"/>
            </w:tcMar>
            <w:vAlign w:val="center"/>
            <w:hideMark/>
          </w:tcPr>
          <w:p w14:paraId="5CEF5D24" w14:textId="77777777" w:rsidR="00D81AC7" w:rsidRPr="00D81AC7" w:rsidRDefault="00D81AC7" w:rsidP="00D81AC7">
            <w:pPr>
              <w:spacing w:after="0" w:line="375" w:lineRule="atLeast"/>
              <w:rPr>
                <w:rFonts w:ascii="Segoe UI" w:eastAsia="Times New Roman" w:hAnsi="Segoe UI" w:cs="Segoe UI"/>
                <w:sz w:val="23"/>
                <w:szCs w:val="23"/>
                <w:lang w:eastAsia="es-MX"/>
              </w:rPr>
            </w:pPr>
            <w:r w:rsidRPr="00D81AC7">
              <w:rPr>
                <w:rFonts w:ascii="Segoe UI" w:eastAsia="Times New Roman" w:hAnsi="Segoe UI" w:cs="Segoe UI"/>
                <w:b/>
                <w:bCs/>
                <w:sz w:val="23"/>
                <w:szCs w:val="23"/>
                <w:lang w:eastAsia="es-MX"/>
              </w:rPr>
              <w:t>199</w:t>
            </w:r>
          </w:p>
        </w:tc>
      </w:tr>
      <w:tr w:rsidR="00D81AC7" w:rsidRPr="00D81AC7" w14:paraId="6F4DF7A6" w14:textId="77777777" w:rsidTr="00D81AC7">
        <w:tc>
          <w:tcPr>
            <w:tcW w:w="0" w:type="auto"/>
            <w:tcMar>
              <w:top w:w="150" w:type="dxa"/>
              <w:left w:w="0" w:type="dxa"/>
              <w:bottom w:w="150" w:type="dxa"/>
              <w:right w:w="240" w:type="dxa"/>
            </w:tcMar>
            <w:vAlign w:val="center"/>
            <w:hideMark/>
          </w:tcPr>
          <w:p w14:paraId="3CCAE3EF" w14:textId="77777777" w:rsidR="00D81AC7" w:rsidRPr="00D81AC7" w:rsidRDefault="00D81AC7" w:rsidP="00D81AC7">
            <w:pPr>
              <w:spacing w:after="0" w:line="375" w:lineRule="atLeast"/>
              <w:rPr>
                <w:rFonts w:ascii="Segoe UI" w:eastAsia="Times New Roman" w:hAnsi="Segoe UI" w:cs="Segoe UI"/>
                <w:sz w:val="23"/>
                <w:szCs w:val="23"/>
                <w:lang w:eastAsia="es-MX"/>
              </w:rPr>
            </w:pPr>
            <w:r w:rsidRPr="00D81AC7">
              <w:rPr>
                <w:rFonts w:ascii="Segoe UI" w:eastAsia="Times New Roman" w:hAnsi="Segoe UI" w:cs="Segoe UI"/>
                <w:sz w:val="23"/>
                <w:szCs w:val="23"/>
                <w:lang w:eastAsia="es-MX"/>
              </w:rPr>
              <w:t>45 a 49 años</w:t>
            </w:r>
          </w:p>
        </w:tc>
        <w:tc>
          <w:tcPr>
            <w:tcW w:w="0" w:type="auto"/>
            <w:tcMar>
              <w:top w:w="150" w:type="dxa"/>
              <w:left w:w="240" w:type="dxa"/>
              <w:bottom w:w="150" w:type="dxa"/>
              <w:right w:w="240" w:type="dxa"/>
            </w:tcMar>
            <w:vAlign w:val="center"/>
            <w:hideMark/>
          </w:tcPr>
          <w:p w14:paraId="4E9722B6" w14:textId="77777777" w:rsidR="00D81AC7" w:rsidRPr="00D81AC7" w:rsidRDefault="00D81AC7" w:rsidP="00D81AC7">
            <w:pPr>
              <w:spacing w:after="0" w:line="375" w:lineRule="atLeast"/>
              <w:rPr>
                <w:rFonts w:ascii="Segoe UI" w:eastAsia="Times New Roman" w:hAnsi="Segoe UI" w:cs="Segoe UI"/>
                <w:sz w:val="23"/>
                <w:szCs w:val="23"/>
                <w:lang w:eastAsia="es-MX"/>
              </w:rPr>
            </w:pPr>
            <w:r w:rsidRPr="00D81AC7">
              <w:rPr>
                <w:rFonts w:ascii="Segoe UI" w:eastAsia="Times New Roman" w:hAnsi="Segoe UI" w:cs="Segoe UI"/>
                <w:sz w:val="23"/>
                <w:szCs w:val="23"/>
                <w:lang w:eastAsia="es-MX"/>
              </w:rPr>
              <w:t>3</w:t>
            </w:r>
          </w:p>
        </w:tc>
        <w:tc>
          <w:tcPr>
            <w:tcW w:w="0" w:type="auto"/>
            <w:tcMar>
              <w:top w:w="150" w:type="dxa"/>
              <w:left w:w="240" w:type="dxa"/>
              <w:bottom w:w="150" w:type="dxa"/>
              <w:right w:w="240" w:type="dxa"/>
            </w:tcMar>
            <w:vAlign w:val="center"/>
            <w:hideMark/>
          </w:tcPr>
          <w:p w14:paraId="171B869F" w14:textId="77777777" w:rsidR="00D81AC7" w:rsidRPr="00D81AC7" w:rsidRDefault="00D81AC7" w:rsidP="00D81AC7">
            <w:pPr>
              <w:spacing w:after="0" w:line="375" w:lineRule="atLeast"/>
              <w:rPr>
                <w:rFonts w:ascii="Segoe UI" w:eastAsia="Times New Roman" w:hAnsi="Segoe UI" w:cs="Segoe UI"/>
                <w:sz w:val="23"/>
                <w:szCs w:val="23"/>
                <w:lang w:eastAsia="es-MX"/>
              </w:rPr>
            </w:pPr>
            <w:r w:rsidRPr="00D81AC7">
              <w:rPr>
                <w:rFonts w:ascii="Segoe UI" w:eastAsia="Times New Roman" w:hAnsi="Segoe UI" w:cs="Segoe UI"/>
                <w:sz w:val="23"/>
                <w:szCs w:val="23"/>
                <w:lang w:eastAsia="es-MX"/>
              </w:rPr>
              <w:t>8</w:t>
            </w:r>
          </w:p>
        </w:tc>
        <w:tc>
          <w:tcPr>
            <w:tcW w:w="0" w:type="auto"/>
            <w:tcMar>
              <w:top w:w="150" w:type="dxa"/>
              <w:left w:w="240" w:type="dxa"/>
              <w:bottom w:w="150" w:type="dxa"/>
              <w:right w:w="240" w:type="dxa"/>
            </w:tcMar>
            <w:vAlign w:val="center"/>
            <w:hideMark/>
          </w:tcPr>
          <w:p w14:paraId="160847D3" w14:textId="77777777" w:rsidR="00D81AC7" w:rsidRPr="00D81AC7" w:rsidRDefault="00D81AC7" w:rsidP="00D81AC7">
            <w:pPr>
              <w:spacing w:after="0" w:line="375" w:lineRule="atLeast"/>
              <w:rPr>
                <w:rFonts w:ascii="Segoe UI" w:eastAsia="Times New Roman" w:hAnsi="Segoe UI" w:cs="Segoe UI"/>
                <w:sz w:val="23"/>
                <w:szCs w:val="23"/>
                <w:lang w:eastAsia="es-MX"/>
              </w:rPr>
            </w:pPr>
            <w:r w:rsidRPr="00D81AC7">
              <w:rPr>
                <w:rFonts w:ascii="Segoe UI" w:eastAsia="Times New Roman" w:hAnsi="Segoe UI" w:cs="Segoe UI"/>
                <w:sz w:val="23"/>
                <w:szCs w:val="23"/>
                <w:lang w:eastAsia="es-MX"/>
              </w:rPr>
              <w:t>0.09465</w:t>
            </w:r>
          </w:p>
        </w:tc>
        <w:tc>
          <w:tcPr>
            <w:tcW w:w="0" w:type="auto"/>
            <w:tcMar>
              <w:top w:w="150" w:type="dxa"/>
              <w:left w:w="240" w:type="dxa"/>
              <w:bottom w:w="150" w:type="dxa"/>
              <w:right w:w="0" w:type="dxa"/>
            </w:tcMar>
            <w:vAlign w:val="center"/>
            <w:hideMark/>
          </w:tcPr>
          <w:p w14:paraId="56B816C2" w14:textId="77777777" w:rsidR="00D81AC7" w:rsidRPr="00D81AC7" w:rsidRDefault="00D81AC7" w:rsidP="00D81AC7">
            <w:pPr>
              <w:spacing w:after="0" w:line="375" w:lineRule="atLeast"/>
              <w:rPr>
                <w:rFonts w:ascii="Segoe UI" w:eastAsia="Times New Roman" w:hAnsi="Segoe UI" w:cs="Segoe UI"/>
                <w:sz w:val="23"/>
                <w:szCs w:val="23"/>
                <w:lang w:eastAsia="es-MX"/>
              </w:rPr>
            </w:pPr>
            <w:r w:rsidRPr="00D81AC7">
              <w:rPr>
                <w:rFonts w:ascii="Segoe UI" w:eastAsia="Times New Roman" w:hAnsi="Segoe UI" w:cs="Segoe UI"/>
                <w:b/>
                <w:bCs/>
                <w:sz w:val="23"/>
                <w:szCs w:val="23"/>
                <w:lang w:eastAsia="es-MX"/>
              </w:rPr>
              <w:t>12</w:t>
            </w:r>
          </w:p>
        </w:tc>
      </w:tr>
      <w:tr w:rsidR="00D81AC7" w:rsidRPr="00D81AC7" w14:paraId="355355A6" w14:textId="77777777" w:rsidTr="00D81AC7">
        <w:tc>
          <w:tcPr>
            <w:tcW w:w="0" w:type="auto"/>
            <w:tcMar>
              <w:top w:w="150" w:type="dxa"/>
              <w:left w:w="0" w:type="dxa"/>
              <w:bottom w:w="150" w:type="dxa"/>
              <w:right w:w="240" w:type="dxa"/>
            </w:tcMar>
            <w:vAlign w:val="center"/>
            <w:hideMark/>
          </w:tcPr>
          <w:p w14:paraId="1D22A014" w14:textId="77777777" w:rsidR="00D81AC7" w:rsidRPr="00D81AC7" w:rsidRDefault="00D81AC7" w:rsidP="00D81AC7">
            <w:pPr>
              <w:spacing w:after="0" w:line="375" w:lineRule="atLeast"/>
              <w:rPr>
                <w:rFonts w:ascii="Segoe UI" w:eastAsia="Times New Roman" w:hAnsi="Segoe UI" w:cs="Segoe UI"/>
                <w:sz w:val="23"/>
                <w:szCs w:val="23"/>
                <w:lang w:eastAsia="es-MX"/>
              </w:rPr>
            </w:pPr>
            <w:r w:rsidRPr="00D81AC7">
              <w:rPr>
                <w:rFonts w:ascii="Segoe UI" w:eastAsia="Times New Roman" w:hAnsi="Segoe UI" w:cs="Segoe UI"/>
                <w:b/>
                <w:bCs/>
                <w:sz w:val="23"/>
                <w:szCs w:val="23"/>
                <w:lang w:eastAsia="es-MX"/>
              </w:rPr>
              <w:t>TOTAL</w:t>
            </w:r>
          </w:p>
        </w:tc>
        <w:tc>
          <w:tcPr>
            <w:tcW w:w="0" w:type="auto"/>
            <w:tcMar>
              <w:top w:w="150" w:type="dxa"/>
              <w:left w:w="240" w:type="dxa"/>
              <w:bottom w:w="150" w:type="dxa"/>
              <w:right w:w="240" w:type="dxa"/>
            </w:tcMar>
            <w:vAlign w:val="center"/>
            <w:hideMark/>
          </w:tcPr>
          <w:p w14:paraId="5463F402" w14:textId="77777777" w:rsidR="00D81AC7" w:rsidRPr="00D81AC7" w:rsidRDefault="00D81AC7" w:rsidP="00D81AC7">
            <w:pPr>
              <w:spacing w:after="0" w:line="375" w:lineRule="atLeast"/>
              <w:rPr>
                <w:rFonts w:ascii="Segoe UI" w:eastAsia="Times New Roman" w:hAnsi="Segoe UI" w:cs="Segoe UI"/>
                <w:sz w:val="23"/>
                <w:szCs w:val="23"/>
                <w:lang w:eastAsia="es-MX"/>
              </w:rPr>
            </w:pPr>
            <w:r w:rsidRPr="00D81AC7">
              <w:rPr>
                <w:rFonts w:ascii="Segoe UI" w:eastAsia="Times New Roman" w:hAnsi="Segoe UI" w:cs="Segoe UI"/>
                <w:b/>
                <w:bCs/>
                <w:sz w:val="23"/>
                <w:szCs w:val="23"/>
                <w:lang w:eastAsia="es-MX"/>
              </w:rPr>
              <w:t>2,991</w:t>
            </w:r>
          </w:p>
        </w:tc>
        <w:tc>
          <w:tcPr>
            <w:tcW w:w="0" w:type="auto"/>
            <w:tcMar>
              <w:top w:w="150" w:type="dxa"/>
              <w:left w:w="240" w:type="dxa"/>
              <w:bottom w:w="150" w:type="dxa"/>
              <w:right w:w="240" w:type="dxa"/>
            </w:tcMar>
            <w:vAlign w:val="center"/>
            <w:hideMark/>
          </w:tcPr>
          <w:p w14:paraId="1994DB47" w14:textId="77777777" w:rsidR="00D81AC7" w:rsidRPr="00D81AC7" w:rsidRDefault="00D81AC7" w:rsidP="00D81AC7">
            <w:pPr>
              <w:spacing w:after="0" w:line="375" w:lineRule="atLeast"/>
              <w:rPr>
                <w:rFonts w:ascii="Segoe UI" w:eastAsia="Times New Roman" w:hAnsi="Segoe UI" w:cs="Segoe UI"/>
                <w:sz w:val="23"/>
                <w:szCs w:val="23"/>
                <w:lang w:eastAsia="es-MX"/>
              </w:rPr>
            </w:pPr>
            <w:r w:rsidRPr="00D81AC7">
              <w:rPr>
                <w:rFonts w:ascii="Segoe UI" w:eastAsia="Times New Roman" w:hAnsi="Segoe UI" w:cs="Segoe UI"/>
                <w:b/>
                <w:bCs/>
                <w:sz w:val="23"/>
                <w:szCs w:val="23"/>
                <w:lang w:eastAsia="es-MX"/>
              </w:rPr>
              <w:t>5,359</w:t>
            </w:r>
          </w:p>
        </w:tc>
        <w:tc>
          <w:tcPr>
            <w:tcW w:w="0" w:type="auto"/>
            <w:tcMar>
              <w:top w:w="150" w:type="dxa"/>
              <w:left w:w="240" w:type="dxa"/>
              <w:bottom w:w="150" w:type="dxa"/>
              <w:right w:w="240" w:type="dxa"/>
            </w:tcMar>
            <w:vAlign w:val="center"/>
            <w:hideMark/>
          </w:tcPr>
          <w:p w14:paraId="7EACF181" w14:textId="77777777" w:rsidR="00D81AC7" w:rsidRPr="00D81AC7" w:rsidRDefault="00D81AC7" w:rsidP="00D81AC7">
            <w:pPr>
              <w:spacing w:after="0" w:line="375" w:lineRule="atLeast"/>
              <w:rPr>
                <w:rFonts w:ascii="Segoe UI" w:eastAsia="Times New Roman" w:hAnsi="Segoe UI" w:cs="Segoe UI"/>
                <w:sz w:val="23"/>
                <w:szCs w:val="23"/>
                <w:lang w:eastAsia="es-MX"/>
              </w:rPr>
            </w:pPr>
            <w:r w:rsidRPr="00D81AC7">
              <w:rPr>
                <w:rFonts w:ascii="Segoe UI" w:eastAsia="Times New Roman" w:hAnsi="Segoe UI" w:cs="Segoe UI"/>
                <w:sz w:val="23"/>
                <w:szCs w:val="23"/>
                <w:lang w:eastAsia="es-MX"/>
              </w:rPr>
              <w:t>—</w:t>
            </w:r>
          </w:p>
        </w:tc>
        <w:tc>
          <w:tcPr>
            <w:tcW w:w="0" w:type="auto"/>
            <w:tcMar>
              <w:top w:w="150" w:type="dxa"/>
              <w:left w:w="240" w:type="dxa"/>
              <w:bottom w:w="150" w:type="dxa"/>
              <w:right w:w="0" w:type="dxa"/>
            </w:tcMar>
            <w:vAlign w:val="center"/>
            <w:hideMark/>
          </w:tcPr>
          <w:p w14:paraId="4BB9E357" w14:textId="77777777" w:rsidR="00D81AC7" w:rsidRPr="00D81AC7" w:rsidRDefault="00D81AC7" w:rsidP="00D81AC7">
            <w:pPr>
              <w:spacing w:after="0" w:line="375" w:lineRule="atLeast"/>
              <w:rPr>
                <w:rFonts w:ascii="Segoe UI" w:eastAsia="Times New Roman" w:hAnsi="Segoe UI" w:cs="Segoe UI"/>
                <w:sz w:val="23"/>
                <w:szCs w:val="23"/>
                <w:lang w:eastAsia="es-MX"/>
              </w:rPr>
            </w:pPr>
            <w:r w:rsidRPr="00D81AC7">
              <w:rPr>
                <w:rFonts w:ascii="Segoe UI" w:eastAsia="Times New Roman" w:hAnsi="Segoe UI" w:cs="Segoe UI"/>
                <w:b/>
                <w:bCs/>
                <w:sz w:val="23"/>
                <w:szCs w:val="23"/>
                <w:lang w:eastAsia="es-MX"/>
              </w:rPr>
              <w:t>7,346</w:t>
            </w:r>
          </w:p>
        </w:tc>
      </w:tr>
    </w:tbl>
    <w:p w14:paraId="61804161" w14:textId="69384F5E" w:rsidR="00D81AC7" w:rsidRPr="00D81AC7" w:rsidRDefault="00D81AC7" w:rsidP="00D81AC7">
      <w:pPr>
        <w:shd w:val="clear" w:color="auto" w:fill="92D050"/>
        <w:spacing w:before="240" w:after="240" w:line="240" w:lineRule="auto"/>
        <w:rPr>
          <w:rFonts w:ascii="Segoe UI" w:eastAsia="Times New Roman" w:hAnsi="Segoe UI" w:cs="Segoe UI"/>
          <w:color w:val="F9FAFB"/>
          <w:sz w:val="24"/>
          <w:szCs w:val="24"/>
          <w:lang w:eastAsia="es-MX"/>
        </w:rPr>
      </w:pPr>
      <w:r w:rsidRPr="00D81AC7">
        <w:rPr>
          <w:rFonts w:ascii="Segoe UI" w:eastAsia="Times New Roman" w:hAnsi="Segoe UI" w:cs="Segoe UI"/>
          <w:color w:val="F9FAFB"/>
          <w:sz w:val="24"/>
          <w:szCs w:val="24"/>
          <w:lang w:eastAsia="es-MX"/>
        </w:rPr>
        <w:t>Para 2025, se proyectan aproximadamente </w:t>
      </w:r>
      <w:r w:rsidRPr="00D81AC7">
        <w:rPr>
          <w:rFonts w:ascii="Segoe UI" w:eastAsia="Times New Roman" w:hAnsi="Segoe UI" w:cs="Segoe UI"/>
          <w:bCs/>
          <w:color w:val="F9FAFB"/>
          <w:sz w:val="24"/>
          <w:szCs w:val="24"/>
          <w:lang w:eastAsia="es-MX"/>
        </w:rPr>
        <w:t>7,346 nacimientos totales</w:t>
      </w:r>
      <w:r w:rsidRPr="00D81AC7">
        <w:rPr>
          <w:rFonts w:ascii="Segoe UI" w:eastAsia="Times New Roman" w:hAnsi="Segoe UI" w:cs="Segoe UI"/>
          <w:color w:val="F9FAFB"/>
          <w:sz w:val="24"/>
          <w:szCs w:val="24"/>
          <w:lang w:eastAsia="es-MX"/>
        </w:rPr>
        <w:t> en Tultitlán, lo que representa un </w:t>
      </w:r>
      <w:r w:rsidRPr="00D81AC7">
        <w:rPr>
          <w:rFonts w:ascii="Segoe UI" w:eastAsia="Times New Roman" w:hAnsi="Segoe UI" w:cs="Segoe UI"/>
          <w:bCs/>
          <w:color w:val="F9FAFB"/>
          <w:sz w:val="24"/>
          <w:szCs w:val="24"/>
          <w:lang w:eastAsia="es-MX"/>
        </w:rPr>
        <w:t>aumento del 37%</w:t>
      </w:r>
      <w:r w:rsidRPr="00D81AC7">
        <w:rPr>
          <w:rFonts w:ascii="Segoe UI" w:eastAsia="Times New Roman" w:hAnsi="Segoe UI" w:cs="Segoe UI"/>
          <w:color w:val="F9FAFB"/>
          <w:sz w:val="24"/>
          <w:szCs w:val="24"/>
          <w:lang w:eastAsia="es-MX"/>
        </w:rPr>
        <w:t> respecto a 2020.</w:t>
      </w:r>
    </w:p>
    <w:p w14:paraId="4CAC384C" w14:textId="21203A5E" w:rsidR="004A4461" w:rsidRPr="005E07B2" w:rsidRDefault="004A4461" w:rsidP="005E07B2">
      <w:pPr>
        <w:rPr>
          <w:rFonts w:ascii="Arial" w:hAnsi="Arial" w:cs="Arial"/>
        </w:rPr>
      </w:pPr>
    </w:p>
    <w:p w14:paraId="2637BA90" w14:textId="1435F9EE" w:rsidR="005E07B2" w:rsidRPr="005E07B2" w:rsidRDefault="005E07B2" w:rsidP="005E07B2">
      <w:pPr>
        <w:rPr>
          <w:rFonts w:ascii="Arial" w:hAnsi="Arial" w:cs="Arial"/>
        </w:rPr>
      </w:pPr>
    </w:p>
    <w:p w14:paraId="42FCDBF6" w14:textId="41AC3588" w:rsidR="005E07B2" w:rsidRPr="00D81AC7" w:rsidRDefault="005E07B2" w:rsidP="00D81AC7">
      <w:pPr>
        <w:pStyle w:val="Prrafodelista"/>
        <w:numPr>
          <w:ilvl w:val="0"/>
          <w:numId w:val="9"/>
        </w:numPr>
        <w:rPr>
          <w:rFonts w:ascii="Arial" w:hAnsi="Arial" w:cs="Arial"/>
          <w:b/>
        </w:rPr>
      </w:pPr>
      <w:r w:rsidRPr="00D81AC7">
        <w:rPr>
          <w:rFonts w:ascii="Arial" w:hAnsi="Arial" w:cs="Arial"/>
          <w:b/>
        </w:rPr>
        <w:t>Implicaciones para el Seguro de Salud Materno-Infantil</w:t>
      </w:r>
    </w:p>
    <w:p w14:paraId="0B6949D0" w14:textId="346CA8D0" w:rsidR="00D81AC7" w:rsidRPr="00D81AC7" w:rsidRDefault="004A4461" w:rsidP="00D81AC7">
      <w:pPr>
        <w:rPr>
          <w:rFonts w:ascii="Arial" w:hAnsi="Arial" w:cs="Arial"/>
        </w:rPr>
      </w:pPr>
      <w:r>
        <w:rPr>
          <w:rFonts w:ascii="Arial" w:hAnsi="Arial" w:cs="Arial"/>
          <w:b/>
        </w:rPr>
        <w:lastRenderedPageBreak/>
        <w:t xml:space="preserve">R= </w:t>
      </w:r>
      <w:r w:rsidR="00D81AC7" w:rsidRPr="00D81AC7">
        <w:rPr>
          <w:rFonts w:ascii="Arial" w:hAnsi="Arial" w:cs="Arial"/>
        </w:rPr>
        <w:t>El aumento proyectado de nacimientos (de 5,359 en 2020 a 7</w:t>
      </w:r>
      <w:r w:rsidR="00D81AC7">
        <w:rPr>
          <w:rFonts w:ascii="Arial" w:hAnsi="Arial" w:cs="Arial"/>
        </w:rPr>
        <w:t>,346 en 2025, un +37%) implica:</w:t>
      </w:r>
    </w:p>
    <w:p w14:paraId="26093566" w14:textId="79B90A38" w:rsidR="00D81AC7" w:rsidRPr="00D81AC7" w:rsidRDefault="00D81AC7" w:rsidP="00D81AC7">
      <w:pPr>
        <w:pStyle w:val="Prrafodelista"/>
        <w:numPr>
          <w:ilvl w:val="0"/>
          <w:numId w:val="15"/>
        </w:numPr>
        <w:rPr>
          <w:rFonts w:ascii="Arial" w:hAnsi="Arial" w:cs="Arial"/>
        </w:rPr>
      </w:pPr>
      <w:r w:rsidRPr="00D81AC7">
        <w:rPr>
          <w:rFonts w:ascii="Arial" w:hAnsi="Arial" w:cs="Arial"/>
        </w:rPr>
        <w:t>Mayor presión sobre los servicios de obstet</w:t>
      </w:r>
      <w:r w:rsidRPr="00D81AC7">
        <w:rPr>
          <w:rFonts w:ascii="Arial" w:hAnsi="Arial" w:cs="Arial"/>
        </w:rPr>
        <w:t>ricia, pediatría y neonatología</w:t>
      </w:r>
    </w:p>
    <w:p w14:paraId="548488BC" w14:textId="43CE9628" w:rsidR="00D81AC7" w:rsidRPr="00D81AC7" w:rsidRDefault="00D81AC7" w:rsidP="00D81AC7">
      <w:pPr>
        <w:pStyle w:val="Prrafodelista"/>
        <w:numPr>
          <w:ilvl w:val="0"/>
          <w:numId w:val="15"/>
        </w:numPr>
        <w:rPr>
          <w:rFonts w:ascii="Arial" w:hAnsi="Arial" w:cs="Arial"/>
        </w:rPr>
      </w:pPr>
      <w:r w:rsidRPr="00D81AC7">
        <w:rPr>
          <w:rFonts w:ascii="Arial" w:hAnsi="Arial" w:cs="Arial"/>
        </w:rPr>
        <w:t>Incremento en la siniestralidad esperada del seguro d</w:t>
      </w:r>
      <w:r w:rsidRPr="00D81AC7">
        <w:rPr>
          <w:rFonts w:ascii="Arial" w:hAnsi="Arial" w:cs="Arial"/>
        </w:rPr>
        <w:t>e gastos médicos por maternidad</w:t>
      </w:r>
      <w:bookmarkStart w:id="0" w:name="_GoBack"/>
      <w:bookmarkEnd w:id="0"/>
    </w:p>
    <w:p w14:paraId="3E4B0FC1" w14:textId="669C8736" w:rsidR="00D81AC7" w:rsidRPr="00D81AC7" w:rsidRDefault="00D81AC7" w:rsidP="00D81AC7">
      <w:pPr>
        <w:pStyle w:val="Prrafodelista"/>
        <w:numPr>
          <w:ilvl w:val="0"/>
          <w:numId w:val="15"/>
        </w:numPr>
        <w:rPr>
          <w:rFonts w:ascii="Arial" w:hAnsi="Arial" w:cs="Arial"/>
        </w:rPr>
      </w:pPr>
      <w:r w:rsidRPr="00D81AC7">
        <w:rPr>
          <w:rFonts w:ascii="Arial" w:hAnsi="Arial" w:cs="Arial"/>
        </w:rPr>
        <w:t>Necesidad de expandir infraestructura hospitalaria y contratar más personal médico (ginecólogos, pediatras, en</w:t>
      </w:r>
      <w:r w:rsidRPr="00D81AC7">
        <w:rPr>
          <w:rFonts w:ascii="Arial" w:hAnsi="Arial" w:cs="Arial"/>
        </w:rPr>
        <w:t>fermeras)</w:t>
      </w:r>
    </w:p>
    <w:p w14:paraId="31B76DA4" w14:textId="6997A913" w:rsidR="00D81AC7" w:rsidRPr="00D81AC7" w:rsidRDefault="00D81AC7" w:rsidP="00D81AC7">
      <w:pPr>
        <w:pStyle w:val="Prrafodelista"/>
        <w:numPr>
          <w:ilvl w:val="0"/>
          <w:numId w:val="15"/>
        </w:numPr>
        <w:rPr>
          <w:rFonts w:ascii="Arial" w:hAnsi="Arial" w:cs="Arial"/>
        </w:rPr>
      </w:pPr>
      <w:r w:rsidRPr="00D81AC7">
        <w:rPr>
          <w:rFonts w:ascii="Arial" w:hAnsi="Arial" w:cs="Arial"/>
        </w:rPr>
        <w:t>Ajuste al alza de primas o reservas técnicas en seguros q</w:t>
      </w:r>
      <w:r w:rsidRPr="00D81AC7">
        <w:rPr>
          <w:rFonts w:ascii="Arial" w:hAnsi="Arial" w:cs="Arial"/>
        </w:rPr>
        <w:t>ue cubran eventos de maternidad</w:t>
      </w:r>
    </w:p>
    <w:p w14:paraId="38224668" w14:textId="64F5F1BC" w:rsidR="005E07B2" w:rsidRPr="00D81AC7" w:rsidRDefault="00D81AC7" w:rsidP="00D81AC7">
      <w:pPr>
        <w:pStyle w:val="Prrafodelista"/>
        <w:numPr>
          <w:ilvl w:val="0"/>
          <w:numId w:val="15"/>
        </w:numPr>
        <w:rPr>
          <w:rFonts w:ascii="Arial" w:hAnsi="Arial" w:cs="Arial"/>
        </w:rPr>
      </w:pPr>
      <w:r w:rsidRPr="00D81AC7">
        <w:rPr>
          <w:rFonts w:ascii="Arial" w:hAnsi="Arial" w:cs="Arial"/>
        </w:rPr>
        <w:t>Oportunidad para ofrecer seguros de maternidad en el municipio, dada la alta demanda</w:t>
      </w:r>
    </w:p>
    <w:p w14:paraId="15F3CBB7" w14:textId="77777777" w:rsidR="005E07B2" w:rsidRPr="005E07B2" w:rsidRDefault="005E07B2" w:rsidP="005E07B2">
      <w:pPr>
        <w:rPr>
          <w:rFonts w:ascii="Arial" w:hAnsi="Arial" w:cs="Arial"/>
        </w:rPr>
      </w:pPr>
    </w:p>
    <w:p w14:paraId="2660448B" w14:textId="2F044471" w:rsidR="004A4461" w:rsidRPr="004A4461" w:rsidRDefault="005E07B2" w:rsidP="004A4461">
      <w:pPr>
        <w:pStyle w:val="Prrafodelista"/>
        <w:numPr>
          <w:ilvl w:val="0"/>
          <w:numId w:val="9"/>
        </w:numPr>
        <w:rPr>
          <w:rFonts w:ascii="Arial" w:hAnsi="Arial" w:cs="Arial"/>
          <w:b/>
        </w:rPr>
      </w:pPr>
      <w:r w:rsidRPr="004A4461">
        <w:rPr>
          <w:rFonts w:ascii="Arial" w:hAnsi="Arial" w:cs="Arial"/>
          <w:b/>
        </w:rPr>
        <w:t>Implicaciones para la Demanda Educativa</w:t>
      </w:r>
    </w:p>
    <w:p w14:paraId="6EB1C377" w14:textId="1F0B7A6A" w:rsidR="00D81AC7" w:rsidRPr="00D81AC7" w:rsidRDefault="004A4461" w:rsidP="00D81AC7">
      <w:pPr>
        <w:rPr>
          <w:rFonts w:ascii="Arial" w:hAnsi="Arial" w:cs="Arial"/>
        </w:rPr>
      </w:pPr>
      <w:r>
        <w:rPr>
          <w:rFonts w:ascii="Arial" w:hAnsi="Arial" w:cs="Arial"/>
          <w:b/>
        </w:rPr>
        <w:t xml:space="preserve">R= </w:t>
      </w:r>
      <w:r w:rsidR="00D81AC7" w:rsidRPr="00D81AC7">
        <w:rPr>
          <w:rFonts w:ascii="Arial" w:hAnsi="Arial" w:cs="Arial"/>
        </w:rPr>
        <w:t>El aumento sostenido de la f</w:t>
      </w:r>
      <w:r w:rsidR="00D81AC7">
        <w:rPr>
          <w:rFonts w:ascii="Arial" w:hAnsi="Arial" w:cs="Arial"/>
        </w:rPr>
        <w:t>ecundidad en Tultitlán implica:</w:t>
      </w:r>
    </w:p>
    <w:p w14:paraId="27F1841E" w14:textId="61263839" w:rsidR="00D81AC7" w:rsidRPr="00D81AC7" w:rsidRDefault="00D81AC7" w:rsidP="00D81AC7">
      <w:pPr>
        <w:pStyle w:val="Prrafodelista"/>
        <w:numPr>
          <w:ilvl w:val="0"/>
          <w:numId w:val="16"/>
        </w:numPr>
        <w:rPr>
          <w:rFonts w:ascii="Arial" w:hAnsi="Arial" w:cs="Arial"/>
        </w:rPr>
      </w:pPr>
      <w:r w:rsidRPr="00D81AC7">
        <w:rPr>
          <w:rFonts w:ascii="Arial" w:hAnsi="Arial" w:cs="Arial"/>
        </w:rPr>
        <w:t>Incremento gradual de la matrícula en preescolar (2028-2030), primaria (2031-2036) y secundaria (20</w:t>
      </w:r>
      <w:r w:rsidRPr="00D81AC7">
        <w:rPr>
          <w:rFonts w:ascii="Arial" w:hAnsi="Arial" w:cs="Arial"/>
        </w:rPr>
        <w:t>37-2039)</w:t>
      </w:r>
    </w:p>
    <w:p w14:paraId="2676100E" w14:textId="6871B1FD" w:rsidR="00D81AC7" w:rsidRPr="00D81AC7" w:rsidRDefault="00D81AC7" w:rsidP="00D81AC7">
      <w:pPr>
        <w:pStyle w:val="Prrafodelista"/>
        <w:numPr>
          <w:ilvl w:val="0"/>
          <w:numId w:val="16"/>
        </w:numPr>
        <w:rPr>
          <w:rFonts w:ascii="Arial" w:hAnsi="Arial" w:cs="Arial"/>
        </w:rPr>
      </w:pPr>
      <w:r w:rsidRPr="00D81AC7">
        <w:rPr>
          <w:rFonts w:ascii="Arial" w:hAnsi="Arial" w:cs="Arial"/>
        </w:rPr>
        <w:t>Necesidad de construir nuevas es</w:t>
      </w:r>
      <w:r w:rsidRPr="00D81AC7">
        <w:rPr>
          <w:rFonts w:ascii="Arial" w:hAnsi="Arial" w:cs="Arial"/>
        </w:rPr>
        <w:t>cuelas y ampliar las existentes</w:t>
      </w:r>
    </w:p>
    <w:p w14:paraId="71EAA857" w14:textId="0B1AA6C3" w:rsidR="00D81AC7" w:rsidRPr="00D81AC7" w:rsidRDefault="00D81AC7" w:rsidP="00D81AC7">
      <w:pPr>
        <w:pStyle w:val="Prrafodelista"/>
        <w:numPr>
          <w:ilvl w:val="0"/>
          <w:numId w:val="16"/>
        </w:numPr>
        <w:rPr>
          <w:rFonts w:ascii="Arial" w:hAnsi="Arial" w:cs="Arial"/>
        </w:rPr>
      </w:pPr>
      <w:r w:rsidRPr="00D81AC7">
        <w:rPr>
          <w:rFonts w:ascii="Arial" w:hAnsi="Arial" w:cs="Arial"/>
        </w:rPr>
        <w:t>Mayor demanda de d</w:t>
      </w:r>
      <w:r w:rsidRPr="00D81AC7">
        <w:rPr>
          <w:rFonts w:ascii="Arial" w:hAnsi="Arial" w:cs="Arial"/>
        </w:rPr>
        <w:t>ocentes y materiales educativos</w:t>
      </w:r>
    </w:p>
    <w:p w14:paraId="54C7ABC7" w14:textId="7273F479" w:rsidR="00D81AC7" w:rsidRPr="00D81AC7" w:rsidRDefault="00D81AC7" w:rsidP="00D81AC7">
      <w:pPr>
        <w:pStyle w:val="Prrafodelista"/>
        <w:numPr>
          <w:ilvl w:val="0"/>
          <w:numId w:val="16"/>
        </w:numPr>
        <w:rPr>
          <w:rFonts w:ascii="Arial" w:hAnsi="Arial" w:cs="Arial"/>
        </w:rPr>
      </w:pPr>
      <w:r w:rsidRPr="00D81AC7">
        <w:rPr>
          <w:rFonts w:ascii="Arial" w:hAnsi="Arial" w:cs="Arial"/>
        </w:rPr>
        <w:t xml:space="preserve">Planeación anticipada (5-10 años) </w:t>
      </w:r>
      <w:r w:rsidRPr="00D81AC7">
        <w:rPr>
          <w:rFonts w:ascii="Arial" w:hAnsi="Arial" w:cs="Arial"/>
        </w:rPr>
        <w:t>para evitar saturación de aulas</w:t>
      </w:r>
    </w:p>
    <w:p w14:paraId="47060D81" w14:textId="0B15D4F3" w:rsidR="005E07B2" w:rsidRPr="00D81AC7" w:rsidRDefault="00D81AC7" w:rsidP="00D81AC7">
      <w:pPr>
        <w:pStyle w:val="Prrafodelista"/>
        <w:numPr>
          <w:ilvl w:val="0"/>
          <w:numId w:val="16"/>
        </w:numPr>
        <w:rPr>
          <w:rFonts w:ascii="Arial" w:hAnsi="Arial" w:cs="Arial"/>
        </w:rPr>
      </w:pPr>
      <w:r w:rsidRPr="00D81AC7">
        <w:rPr>
          <w:rFonts w:ascii="Arial" w:hAnsi="Arial" w:cs="Arial"/>
        </w:rPr>
        <w:t>Oportunidad para inversión en infraestructura educativa privada y pública</w:t>
      </w:r>
    </w:p>
    <w:p w14:paraId="06C202C1" w14:textId="77777777" w:rsidR="004A4461" w:rsidRPr="005E07B2" w:rsidRDefault="004A4461" w:rsidP="005E07B2">
      <w:pPr>
        <w:rPr>
          <w:rFonts w:ascii="Arial" w:hAnsi="Arial" w:cs="Arial"/>
        </w:rPr>
      </w:pPr>
    </w:p>
    <w:p w14:paraId="5F1F148F" w14:textId="1E69E6FB" w:rsidR="004A4461" w:rsidRPr="004A4461" w:rsidRDefault="005E07B2" w:rsidP="004A4461">
      <w:pPr>
        <w:jc w:val="center"/>
        <w:rPr>
          <w:rFonts w:ascii="Arial" w:hAnsi="Arial" w:cs="Arial"/>
          <w:b/>
        </w:rPr>
      </w:pPr>
      <w:r w:rsidRPr="004A4461">
        <w:rPr>
          <w:rFonts w:ascii="Arial" w:hAnsi="Arial" w:cs="Arial"/>
          <w:b/>
        </w:rPr>
        <w:t>Saldo Neto Migratorio (SNM = -9,652)</w:t>
      </w:r>
    </w:p>
    <w:p w14:paraId="2B2DF441" w14:textId="50BCFC8F" w:rsidR="005E07B2" w:rsidRPr="005E07B2" w:rsidRDefault="005E07B2" w:rsidP="005E07B2">
      <w:pPr>
        <w:rPr>
          <w:rFonts w:ascii="Arial" w:hAnsi="Arial" w:cs="Arial"/>
        </w:rPr>
      </w:pPr>
      <w:r w:rsidRPr="005E07B2">
        <w:rPr>
          <w:rFonts w:ascii="Arial" w:hAnsi="Arial" w:cs="Arial"/>
        </w:rPr>
        <w:t>Tultitlán tiene una pérdida neta de 9,652 personas por migración entre 2015 y 2020, con tasas de emigración (12.30) superiores a las de inmigración (8.50).</w:t>
      </w:r>
    </w:p>
    <w:p w14:paraId="1D0027AC" w14:textId="77777777" w:rsidR="005E07B2" w:rsidRPr="005E07B2" w:rsidRDefault="005E07B2" w:rsidP="005E07B2">
      <w:pPr>
        <w:rPr>
          <w:rFonts w:ascii="Arial" w:hAnsi="Arial" w:cs="Arial"/>
        </w:rPr>
      </w:pPr>
    </w:p>
    <w:p w14:paraId="2DD6ABD1" w14:textId="747F933B" w:rsidR="005E07B2" w:rsidRPr="004A4461" w:rsidRDefault="005E07B2" w:rsidP="005E07B2">
      <w:pPr>
        <w:pStyle w:val="Prrafodelista"/>
        <w:numPr>
          <w:ilvl w:val="0"/>
          <w:numId w:val="12"/>
        </w:numPr>
        <w:rPr>
          <w:rFonts w:ascii="Arial" w:hAnsi="Arial" w:cs="Arial"/>
          <w:b/>
        </w:rPr>
      </w:pPr>
      <w:r w:rsidRPr="004A4461">
        <w:rPr>
          <w:rFonts w:ascii="Arial" w:hAnsi="Arial" w:cs="Arial"/>
          <w:b/>
        </w:rPr>
        <w:t>¿La Población Económicamente Activa (PEA) crecerá o disminuirá?</w:t>
      </w:r>
    </w:p>
    <w:p w14:paraId="1F8A4F56" w14:textId="3379A4FF" w:rsidR="005E07B2" w:rsidRPr="005E07B2" w:rsidRDefault="004A4461" w:rsidP="005E07B2">
      <w:pPr>
        <w:rPr>
          <w:rFonts w:ascii="Arial" w:hAnsi="Arial" w:cs="Arial"/>
        </w:rPr>
      </w:pPr>
      <w:r>
        <w:rPr>
          <w:rFonts w:ascii="Arial" w:hAnsi="Arial" w:cs="Arial"/>
          <w:b/>
        </w:rPr>
        <w:t xml:space="preserve">R= </w:t>
      </w:r>
      <w:r w:rsidR="005E07B2" w:rsidRPr="005E07B2">
        <w:rPr>
          <w:rFonts w:ascii="Arial" w:hAnsi="Arial" w:cs="Arial"/>
        </w:rPr>
        <w:t>La PEA disminuirá o crecerá muy lentamente. El SNM negativo indica pérdida de población en edades productivas, mientras que la baja fecundidad reducirá la entrada de jóvenes al mercado laboral en el futuro.</w:t>
      </w:r>
    </w:p>
    <w:p w14:paraId="18126AFD" w14:textId="77777777" w:rsidR="005E07B2" w:rsidRPr="005E07B2" w:rsidRDefault="005E07B2" w:rsidP="005E07B2">
      <w:pPr>
        <w:rPr>
          <w:rFonts w:ascii="Arial" w:hAnsi="Arial" w:cs="Arial"/>
        </w:rPr>
      </w:pPr>
    </w:p>
    <w:p w14:paraId="1704EDCD" w14:textId="04F2B793" w:rsidR="005E07B2" w:rsidRPr="004A4461" w:rsidRDefault="005E07B2" w:rsidP="005E07B2">
      <w:pPr>
        <w:pStyle w:val="Prrafodelista"/>
        <w:numPr>
          <w:ilvl w:val="0"/>
          <w:numId w:val="12"/>
        </w:numPr>
        <w:rPr>
          <w:rFonts w:ascii="Arial" w:hAnsi="Arial" w:cs="Arial"/>
          <w:b/>
        </w:rPr>
      </w:pPr>
      <w:r w:rsidRPr="004A4461">
        <w:rPr>
          <w:rFonts w:ascii="Arial" w:hAnsi="Arial" w:cs="Arial"/>
          <w:b/>
        </w:rPr>
        <w:t>¿Cómo cambia la base de cotizantes de un sistema de pensiones?</w:t>
      </w:r>
    </w:p>
    <w:p w14:paraId="33238639" w14:textId="613BBC22" w:rsidR="005E07B2" w:rsidRDefault="005E07B2" w:rsidP="005E07B2">
      <w:pPr>
        <w:rPr>
          <w:rFonts w:ascii="Arial" w:hAnsi="Arial" w:cs="Arial"/>
        </w:rPr>
      </w:pPr>
      <w:r w:rsidRPr="005E07B2">
        <w:rPr>
          <w:rFonts w:ascii="Arial" w:hAnsi="Arial" w:cs="Arial"/>
        </w:rPr>
        <w:t>La base de cotizantes disminuirá debido a:</w:t>
      </w:r>
    </w:p>
    <w:p w14:paraId="4BAD53D8" w14:textId="77777777" w:rsidR="004A4461" w:rsidRPr="005E07B2" w:rsidRDefault="004A4461" w:rsidP="005E07B2">
      <w:pPr>
        <w:rPr>
          <w:rFonts w:ascii="Arial" w:hAnsi="Arial" w:cs="Arial"/>
        </w:rPr>
      </w:pPr>
    </w:p>
    <w:p w14:paraId="78D95ECE" w14:textId="1C4052C1" w:rsidR="005E07B2" w:rsidRPr="004A4461" w:rsidRDefault="005E07B2" w:rsidP="004A4461">
      <w:pPr>
        <w:pStyle w:val="Prrafodelista"/>
        <w:numPr>
          <w:ilvl w:val="0"/>
          <w:numId w:val="13"/>
        </w:numPr>
        <w:rPr>
          <w:rFonts w:ascii="Arial" w:hAnsi="Arial" w:cs="Arial"/>
        </w:rPr>
      </w:pPr>
      <w:r w:rsidRPr="004A4461">
        <w:rPr>
          <w:rFonts w:ascii="Arial" w:hAnsi="Arial" w:cs="Arial"/>
        </w:rPr>
        <w:t>Menos trabajadores activos por emigración y baja fecundidad</w:t>
      </w:r>
    </w:p>
    <w:p w14:paraId="7B65AB2C" w14:textId="6AB38742" w:rsidR="005E07B2" w:rsidRPr="004A4461" w:rsidRDefault="005E07B2" w:rsidP="004A4461">
      <w:pPr>
        <w:pStyle w:val="Prrafodelista"/>
        <w:numPr>
          <w:ilvl w:val="0"/>
          <w:numId w:val="13"/>
        </w:numPr>
        <w:rPr>
          <w:rFonts w:ascii="Arial" w:hAnsi="Arial" w:cs="Arial"/>
        </w:rPr>
      </w:pPr>
      <w:r w:rsidRPr="004A4461">
        <w:rPr>
          <w:rFonts w:ascii="Arial" w:hAnsi="Arial" w:cs="Arial"/>
        </w:rPr>
        <w:t>Mayor número de pensionados por envejecimiento poblacional</w:t>
      </w:r>
    </w:p>
    <w:p w14:paraId="5DCF410C" w14:textId="0458E451" w:rsidR="005E07B2" w:rsidRPr="004A4461" w:rsidRDefault="005E07B2" w:rsidP="004A4461">
      <w:pPr>
        <w:pStyle w:val="Prrafodelista"/>
        <w:numPr>
          <w:ilvl w:val="0"/>
          <w:numId w:val="13"/>
        </w:numPr>
        <w:rPr>
          <w:rFonts w:ascii="Arial" w:hAnsi="Arial" w:cs="Arial"/>
        </w:rPr>
      </w:pPr>
      <w:r w:rsidRPr="004A4461">
        <w:rPr>
          <w:rFonts w:ascii="Arial" w:hAnsi="Arial" w:cs="Arial"/>
        </w:rPr>
        <w:t>Esto genera un desequilibrio financiero en el sistema de pensiones</w:t>
      </w:r>
    </w:p>
    <w:p w14:paraId="72FF4CB6" w14:textId="77777777" w:rsidR="005E07B2" w:rsidRPr="004A4461" w:rsidRDefault="005E07B2" w:rsidP="005E07B2">
      <w:pPr>
        <w:rPr>
          <w:rFonts w:ascii="Arial" w:hAnsi="Arial" w:cs="Arial"/>
          <w:b/>
        </w:rPr>
      </w:pPr>
    </w:p>
    <w:p w14:paraId="0E14596B" w14:textId="7C15FCDB" w:rsidR="004A4461" w:rsidRPr="004A4461" w:rsidRDefault="005E07B2" w:rsidP="004A4461">
      <w:pPr>
        <w:pStyle w:val="Prrafodelista"/>
        <w:numPr>
          <w:ilvl w:val="0"/>
          <w:numId w:val="12"/>
        </w:numPr>
        <w:rPr>
          <w:rFonts w:ascii="Arial" w:hAnsi="Arial" w:cs="Arial"/>
          <w:b/>
        </w:rPr>
      </w:pPr>
      <w:r w:rsidRPr="004A4461">
        <w:rPr>
          <w:rFonts w:ascii="Arial" w:hAnsi="Arial" w:cs="Arial"/>
          <w:b/>
        </w:rPr>
        <w:lastRenderedPageBreak/>
        <w:t>¿Aumentará o bajará la siniestralidad médica esperada?</w:t>
      </w:r>
    </w:p>
    <w:p w14:paraId="6B910D37" w14:textId="62E4A4F0" w:rsidR="005E07B2" w:rsidRPr="005E07B2" w:rsidRDefault="004A4461" w:rsidP="005E07B2">
      <w:pPr>
        <w:rPr>
          <w:rFonts w:ascii="Arial" w:hAnsi="Arial" w:cs="Arial"/>
        </w:rPr>
      </w:pPr>
      <w:r>
        <w:rPr>
          <w:rFonts w:ascii="Arial" w:hAnsi="Arial" w:cs="Arial"/>
          <w:b/>
        </w:rPr>
        <w:t xml:space="preserve">R= </w:t>
      </w:r>
      <w:r w:rsidR="005E07B2" w:rsidRPr="005E07B2">
        <w:rPr>
          <w:rFonts w:ascii="Arial" w:hAnsi="Arial" w:cs="Arial"/>
        </w:rPr>
        <w:t>La siniestralidad médica aumentará en costo y complejidad, aunque el número total de eventos podría disminuir. El envejecimiento poblacional desplaza la demanda hacia servicios más costosos: hospitalizaciones prolongadas, tratamientos para enfermedades crónicas (diabetes, hipertensión, cáncer) y atención geriátrica. Por otro lado, la siniestralidad materno-infantil disminuirá por la menor cantidad de nacimientos.</w:t>
      </w:r>
    </w:p>
    <w:p w14:paraId="087DD0D0" w14:textId="476C89F2" w:rsidR="005E07B2" w:rsidRDefault="005E07B2" w:rsidP="005E07B2">
      <w:pPr>
        <w:rPr>
          <w:rFonts w:ascii="Arial" w:hAnsi="Arial" w:cs="Arial"/>
        </w:rPr>
      </w:pPr>
    </w:p>
    <w:p w14:paraId="29F4E42E" w14:textId="0B5C94E8" w:rsidR="004A4461" w:rsidRDefault="004A4461" w:rsidP="005E07B2">
      <w:pPr>
        <w:rPr>
          <w:rFonts w:ascii="Arial" w:hAnsi="Arial" w:cs="Arial"/>
        </w:rPr>
      </w:pPr>
    </w:p>
    <w:p w14:paraId="79C94006" w14:textId="1E7B272C" w:rsidR="004A4461" w:rsidRDefault="004A4461" w:rsidP="005E07B2">
      <w:pPr>
        <w:rPr>
          <w:rFonts w:ascii="Arial" w:hAnsi="Arial" w:cs="Arial"/>
          <w:b/>
          <w:sz w:val="28"/>
        </w:rPr>
      </w:pPr>
      <w:r w:rsidRPr="004A4461">
        <w:rPr>
          <w:rFonts w:ascii="Arial" w:hAnsi="Arial" w:cs="Arial"/>
          <w:b/>
          <w:sz w:val="28"/>
        </w:rPr>
        <w:t>Bibliografía</w:t>
      </w:r>
    </w:p>
    <w:p w14:paraId="759A8A2A" w14:textId="3468B9C3" w:rsidR="004A4461" w:rsidRDefault="004A4461" w:rsidP="005E07B2">
      <w:pPr>
        <w:rPr>
          <w:rFonts w:ascii="Arial" w:hAnsi="Arial" w:cs="Arial"/>
          <w:b/>
          <w:sz w:val="28"/>
        </w:rPr>
      </w:pPr>
    </w:p>
    <w:p w14:paraId="30AB38C5" w14:textId="5B60208A" w:rsidR="004A4461" w:rsidRPr="004A4461" w:rsidRDefault="004A4461" w:rsidP="004A4461">
      <w:pPr>
        <w:pStyle w:val="Prrafodelista"/>
        <w:numPr>
          <w:ilvl w:val="0"/>
          <w:numId w:val="14"/>
        </w:numPr>
        <w:rPr>
          <w:rFonts w:ascii="Arial" w:hAnsi="Arial" w:cs="Arial"/>
          <w:b/>
          <w:sz w:val="28"/>
        </w:rPr>
      </w:pPr>
      <w:r>
        <w:rPr>
          <w:rFonts w:ascii="Arial" w:hAnsi="Arial" w:cs="Arial"/>
        </w:rPr>
        <w:t>Laboratorio 3 de Alejandro Aimar Camacho Mejía.</w:t>
      </w:r>
    </w:p>
    <w:p w14:paraId="11CD41E6" w14:textId="388548FC" w:rsidR="004A4461" w:rsidRPr="004A4461" w:rsidRDefault="004A4461" w:rsidP="004A4461">
      <w:pPr>
        <w:pStyle w:val="Prrafodelista"/>
        <w:numPr>
          <w:ilvl w:val="0"/>
          <w:numId w:val="14"/>
        </w:numPr>
        <w:rPr>
          <w:rFonts w:ascii="Arial" w:hAnsi="Arial" w:cs="Arial"/>
          <w:b/>
          <w:sz w:val="28"/>
        </w:rPr>
      </w:pPr>
      <w:r>
        <w:rPr>
          <w:rFonts w:ascii="Arial" w:hAnsi="Arial" w:cs="Arial"/>
        </w:rPr>
        <w:t>Notas de la clase de Demografía del profesor Diego Terán.</w:t>
      </w:r>
    </w:p>
    <w:p w14:paraId="03DCF74D" w14:textId="3C1ADB6E" w:rsidR="004A4461" w:rsidRDefault="001D670A" w:rsidP="001D670A">
      <w:pPr>
        <w:pStyle w:val="Prrafodelista"/>
        <w:numPr>
          <w:ilvl w:val="0"/>
          <w:numId w:val="14"/>
        </w:numPr>
        <w:rPr>
          <w:rFonts w:ascii="Arial" w:hAnsi="Arial" w:cs="Arial"/>
        </w:rPr>
      </w:pPr>
      <w:r w:rsidRPr="001D670A">
        <w:rPr>
          <w:rFonts w:ascii="Arial" w:hAnsi="Arial" w:cs="Arial"/>
        </w:rPr>
        <w:t xml:space="preserve">Instituto Nacional de Estadística y Geografía. (2010). Censo de Población y Vivienda 2010. Recuperado de </w:t>
      </w:r>
      <w:hyperlink r:id="rId26" w:history="1">
        <w:r w:rsidRPr="005D2A77">
          <w:rPr>
            <w:rStyle w:val="Hipervnculo"/>
            <w:rFonts w:ascii="Arial" w:hAnsi="Arial" w:cs="Arial"/>
          </w:rPr>
          <w:t>https://www.inegi.org.mx/programas/ccpv/2010/</w:t>
        </w:r>
      </w:hyperlink>
    </w:p>
    <w:p w14:paraId="58A1F274" w14:textId="6A2092CB" w:rsidR="001D670A" w:rsidRDefault="001D670A" w:rsidP="001D670A">
      <w:pPr>
        <w:pStyle w:val="Prrafodelista"/>
        <w:numPr>
          <w:ilvl w:val="0"/>
          <w:numId w:val="14"/>
        </w:numPr>
        <w:rPr>
          <w:rFonts w:ascii="Arial" w:hAnsi="Arial" w:cs="Arial"/>
        </w:rPr>
      </w:pPr>
      <w:r w:rsidRPr="001D670A">
        <w:rPr>
          <w:rFonts w:ascii="Arial" w:hAnsi="Arial" w:cs="Arial"/>
        </w:rPr>
        <w:t>Instituto Nacional de Estadística y Geografía. (2010). Natalidad y</w:t>
      </w:r>
      <w:r>
        <w:rPr>
          <w:rFonts w:ascii="Arial" w:hAnsi="Arial" w:cs="Arial"/>
        </w:rPr>
        <w:t xml:space="preserve"> fecundidad 2010. Recuperado de </w:t>
      </w:r>
      <w:hyperlink r:id="rId27" w:history="1">
        <w:r w:rsidRPr="005D2A77">
          <w:rPr>
            <w:rStyle w:val="Hipervnculo"/>
            <w:rFonts w:ascii="Arial" w:hAnsi="Arial" w:cs="Arial"/>
          </w:rPr>
          <w:t>https://www.inegi.org.mx/sistemas/olap/consulta/general_es/Natalidad/Nacimientos.asp</w:t>
        </w:r>
      </w:hyperlink>
    </w:p>
    <w:p w14:paraId="7D898217" w14:textId="7D29792E" w:rsidR="001D670A" w:rsidRDefault="001D670A" w:rsidP="001D670A">
      <w:pPr>
        <w:pStyle w:val="Prrafodelista"/>
        <w:numPr>
          <w:ilvl w:val="0"/>
          <w:numId w:val="14"/>
        </w:numPr>
        <w:rPr>
          <w:rFonts w:ascii="Arial" w:hAnsi="Arial" w:cs="Arial"/>
        </w:rPr>
      </w:pPr>
      <w:r w:rsidRPr="001D670A">
        <w:rPr>
          <w:rFonts w:ascii="Arial" w:hAnsi="Arial" w:cs="Arial"/>
        </w:rPr>
        <w:t xml:space="preserve">Instituto Nacional de Estadística y Geografía. (2020). *Censo de Población y Vivienda 2020 - Migración*. Recuperado de </w:t>
      </w:r>
      <w:hyperlink r:id="rId28" w:anchor="tabulados" w:history="1">
        <w:r w:rsidRPr="005D2A77">
          <w:rPr>
            <w:rStyle w:val="Hipervnculo"/>
            <w:rFonts w:ascii="Arial" w:hAnsi="Arial" w:cs="Arial"/>
          </w:rPr>
          <w:t>https://www.inegi.org.mx/programas/ccpv/2020/#tabulados</w:t>
        </w:r>
      </w:hyperlink>
    </w:p>
    <w:p w14:paraId="276615A2" w14:textId="3D99280B" w:rsidR="001D670A" w:rsidRDefault="001D670A" w:rsidP="001D670A">
      <w:pPr>
        <w:pStyle w:val="Prrafodelista"/>
        <w:numPr>
          <w:ilvl w:val="0"/>
          <w:numId w:val="14"/>
        </w:numPr>
        <w:rPr>
          <w:rFonts w:ascii="Arial" w:hAnsi="Arial" w:cs="Arial"/>
        </w:rPr>
      </w:pPr>
      <w:r w:rsidRPr="001D670A">
        <w:rPr>
          <w:rFonts w:ascii="Arial" w:hAnsi="Arial" w:cs="Arial"/>
        </w:rPr>
        <w:t xml:space="preserve">Instituto Mexicano del Seguro Social. (2020). Memoria estadística 2020. Recuperado de </w:t>
      </w:r>
      <w:hyperlink r:id="rId29" w:history="1">
        <w:r w:rsidRPr="005D2A77">
          <w:rPr>
            <w:rStyle w:val="Hipervnculo"/>
            <w:rFonts w:ascii="Arial" w:hAnsi="Arial" w:cs="Arial"/>
          </w:rPr>
          <w:t>https://www.imss.gob.mx</w:t>
        </w:r>
      </w:hyperlink>
    </w:p>
    <w:p w14:paraId="2BF4086B" w14:textId="4C352B06" w:rsidR="001D670A" w:rsidRDefault="001D670A" w:rsidP="001D670A">
      <w:pPr>
        <w:pStyle w:val="Prrafodelista"/>
        <w:numPr>
          <w:ilvl w:val="0"/>
          <w:numId w:val="14"/>
        </w:numPr>
        <w:rPr>
          <w:rFonts w:ascii="Arial" w:hAnsi="Arial" w:cs="Arial"/>
        </w:rPr>
      </w:pPr>
      <w:r w:rsidRPr="001D670A">
        <w:rPr>
          <w:rFonts w:ascii="Arial" w:hAnsi="Arial" w:cs="Arial"/>
        </w:rPr>
        <w:t>H. Ayuntamiento de Tultitlán. (2021). *Plan de Desarrollo Municipal de Tultitlán 2019-2021*. Gobierno Municipal de Tultitlán.</w:t>
      </w:r>
    </w:p>
    <w:p w14:paraId="2EC06337" w14:textId="77777777" w:rsidR="001D670A" w:rsidRPr="001D670A" w:rsidRDefault="001D670A" w:rsidP="001D670A">
      <w:pPr>
        <w:rPr>
          <w:rFonts w:ascii="Arial" w:hAnsi="Arial" w:cs="Arial"/>
        </w:rPr>
      </w:pPr>
    </w:p>
    <w:sectPr w:rsidR="001D670A" w:rsidRPr="001D670A" w:rsidSect="00886F70">
      <w:pgSz w:w="12240" w:h="15840"/>
      <w:pgMar w:top="1417" w:right="1701" w:bottom="1417" w:left="1701" w:header="708" w:footer="708"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BB0639"/>
    <w:multiLevelType w:val="hybridMultilevel"/>
    <w:tmpl w:val="F7B0BF2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2260887"/>
    <w:multiLevelType w:val="hybridMultilevel"/>
    <w:tmpl w:val="B2D047B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D855DDD"/>
    <w:multiLevelType w:val="hybridMultilevel"/>
    <w:tmpl w:val="4D16B10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12115981"/>
    <w:multiLevelType w:val="hybridMultilevel"/>
    <w:tmpl w:val="E482FEE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14355EF0"/>
    <w:multiLevelType w:val="hybridMultilevel"/>
    <w:tmpl w:val="75FE1F50"/>
    <w:lvl w:ilvl="0" w:tplc="135E7BDE">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16631311"/>
    <w:multiLevelType w:val="hybridMultilevel"/>
    <w:tmpl w:val="6E5EA6B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1DCC56AB"/>
    <w:multiLevelType w:val="hybridMultilevel"/>
    <w:tmpl w:val="26481C7C"/>
    <w:lvl w:ilvl="0" w:tplc="1FD69F06">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2220591D"/>
    <w:multiLevelType w:val="hybridMultilevel"/>
    <w:tmpl w:val="F660446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35F82DDC"/>
    <w:multiLevelType w:val="hybridMultilevel"/>
    <w:tmpl w:val="1C58B8C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51FD2217"/>
    <w:multiLevelType w:val="hybridMultilevel"/>
    <w:tmpl w:val="91783AD4"/>
    <w:lvl w:ilvl="0" w:tplc="8B54BC5C">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53564F0E"/>
    <w:multiLevelType w:val="hybridMultilevel"/>
    <w:tmpl w:val="1DD8370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537500D1"/>
    <w:multiLevelType w:val="hybridMultilevel"/>
    <w:tmpl w:val="E15C1DF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5BEF300A"/>
    <w:multiLevelType w:val="hybridMultilevel"/>
    <w:tmpl w:val="7C58D1F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60822ABA"/>
    <w:multiLevelType w:val="hybridMultilevel"/>
    <w:tmpl w:val="B36A7EB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689C7A36"/>
    <w:multiLevelType w:val="hybridMultilevel"/>
    <w:tmpl w:val="8C04EFC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7A3D3FD5"/>
    <w:multiLevelType w:val="hybridMultilevel"/>
    <w:tmpl w:val="243A36E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3"/>
  </w:num>
  <w:num w:numId="2">
    <w:abstractNumId w:val="7"/>
  </w:num>
  <w:num w:numId="3">
    <w:abstractNumId w:val="8"/>
  </w:num>
  <w:num w:numId="4">
    <w:abstractNumId w:val="0"/>
  </w:num>
  <w:num w:numId="5">
    <w:abstractNumId w:val="2"/>
  </w:num>
  <w:num w:numId="6">
    <w:abstractNumId w:val="1"/>
  </w:num>
  <w:num w:numId="7">
    <w:abstractNumId w:val="13"/>
  </w:num>
  <w:num w:numId="8">
    <w:abstractNumId w:val="4"/>
  </w:num>
  <w:num w:numId="9">
    <w:abstractNumId w:val="9"/>
  </w:num>
  <w:num w:numId="10">
    <w:abstractNumId w:val="14"/>
  </w:num>
  <w:num w:numId="11">
    <w:abstractNumId w:val="12"/>
  </w:num>
  <w:num w:numId="12">
    <w:abstractNumId w:val="6"/>
  </w:num>
  <w:num w:numId="13">
    <w:abstractNumId w:val="11"/>
  </w:num>
  <w:num w:numId="14">
    <w:abstractNumId w:val="10"/>
  </w:num>
  <w:num w:numId="15">
    <w:abstractNumId w:val="15"/>
  </w:num>
  <w:num w:numId="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6F70"/>
    <w:rsid w:val="00017847"/>
    <w:rsid w:val="0011706E"/>
    <w:rsid w:val="001D670A"/>
    <w:rsid w:val="001E736C"/>
    <w:rsid w:val="002428DC"/>
    <w:rsid w:val="00271F0E"/>
    <w:rsid w:val="002C05F0"/>
    <w:rsid w:val="00325E12"/>
    <w:rsid w:val="003802CA"/>
    <w:rsid w:val="004A4461"/>
    <w:rsid w:val="004C13EE"/>
    <w:rsid w:val="004C3566"/>
    <w:rsid w:val="00506CF1"/>
    <w:rsid w:val="00513F92"/>
    <w:rsid w:val="00581E06"/>
    <w:rsid w:val="005D04F1"/>
    <w:rsid w:val="005E07B2"/>
    <w:rsid w:val="00622039"/>
    <w:rsid w:val="006409FC"/>
    <w:rsid w:val="006D2108"/>
    <w:rsid w:val="00735A94"/>
    <w:rsid w:val="007751C3"/>
    <w:rsid w:val="00777E0C"/>
    <w:rsid w:val="00886F70"/>
    <w:rsid w:val="008C4B9A"/>
    <w:rsid w:val="009F527F"/>
    <w:rsid w:val="00AF491F"/>
    <w:rsid w:val="00B80B2E"/>
    <w:rsid w:val="00BD0115"/>
    <w:rsid w:val="00C60354"/>
    <w:rsid w:val="00C626FB"/>
    <w:rsid w:val="00D81AC7"/>
    <w:rsid w:val="00DA5206"/>
    <w:rsid w:val="00DC27E4"/>
    <w:rsid w:val="00DC5CA5"/>
    <w:rsid w:val="00E144B1"/>
    <w:rsid w:val="00E157C7"/>
    <w:rsid w:val="00E15BB4"/>
    <w:rsid w:val="00F01A31"/>
    <w:rsid w:val="00F93385"/>
    <w:rsid w:val="00F94012"/>
    <w:rsid w:val="00F96C5A"/>
    <w:rsid w:val="00FA0657"/>
    <w:rsid w:val="00FA562F"/>
    <w:rsid w:val="00FF449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F57E8B"/>
  <w15:chartTrackingRefBased/>
  <w15:docId w15:val="{C26B590D-32C0-4E2A-978D-CF3261777E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F449A"/>
    <w:pPr>
      <w:ind w:left="720"/>
      <w:contextualSpacing/>
    </w:pPr>
  </w:style>
  <w:style w:type="paragraph" w:customStyle="1" w:styleId="ds-markdown-paragraph">
    <w:name w:val="ds-markdown-paragraph"/>
    <w:basedOn w:val="Normal"/>
    <w:rsid w:val="00F96C5A"/>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Textoennegrita">
    <w:name w:val="Strong"/>
    <w:basedOn w:val="Fuentedeprrafopredeter"/>
    <w:uiPriority w:val="22"/>
    <w:qFormat/>
    <w:rsid w:val="00F96C5A"/>
    <w:rPr>
      <w:b/>
      <w:bCs/>
    </w:rPr>
  </w:style>
  <w:style w:type="character" w:styleId="Hipervnculo">
    <w:name w:val="Hyperlink"/>
    <w:basedOn w:val="Fuentedeprrafopredeter"/>
    <w:uiPriority w:val="99"/>
    <w:unhideWhenUsed/>
    <w:rsid w:val="00F94012"/>
    <w:rPr>
      <w:color w:val="0563C1" w:themeColor="hyperlink"/>
      <w:u w:val="single"/>
    </w:rPr>
  </w:style>
  <w:style w:type="character" w:styleId="nfasis">
    <w:name w:val="Emphasis"/>
    <w:basedOn w:val="Fuentedeprrafopredeter"/>
    <w:uiPriority w:val="20"/>
    <w:qFormat/>
    <w:rsid w:val="00D81AC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880983">
      <w:bodyDiv w:val="1"/>
      <w:marLeft w:val="0"/>
      <w:marRight w:val="0"/>
      <w:marTop w:val="0"/>
      <w:marBottom w:val="0"/>
      <w:divBdr>
        <w:top w:val="none" w:sz="0" w:space="0" w:color="auto"/>
        <w:left w:val="none" w:sz="0" w:space="0" w:color="auto"/>
        <w:bottom w:val="none" w:sz="0" w:space="0" w:color="auto"/>
        <w:right w:val="none" w:sz="0" w:space="0" w:color="auto"/>
      </w:divBdr>
    </w:div>
    <w:div w:id="13918447">
      <w:bodyDiv w:val="1"/>
      <w:marLeft w:val="0"/>
      <w:marRight w:val="0"/>
      <w:marTop w:val="0"/>
      <w:marBottom w:val="0"/>
      <w:divBdr>
        <w:top w:val="none" w:sz="0" w:space="0" w:color="auto"/>
        <w:left w:val="none" w:sz="0" w:space="0" w:color="auto"/>
        <w:bottom w:val="none" w:sz="0" w:space="0" w:color="auto"/>
        <w:right w:val="none" w:sz="0" w:space="0" w:color="auto"/>
      </w:divBdr>
    </w:div>
    <w:div w:id="95058834">
      <w:bodyDiv w:val="1"/>
      <w:marLeft w:val="0"/>
      <w:marRight w:val="0"/>
      <w:marTop w:val="0"/>
      <w:marBottom w:val="0"/>
      <w:divBdr>
        <w:top w:val="none" w:sz="0" w:space="0" w:color="auto"/>
        <w:left w:val="none" w:sz="0" w:space="0" w:color="auto"/>
        <w:bottom w:val="none" w:sz="0" w:space="0" w:color="auto"/>
        <w:right w:val="none" w:sz="0" w:space="0" w:color="auto"/>
      </w:divBdr>
    </w:div>
    <w:div w:id="190412136">
      <w:bodyDiv w:val="1"/>
      <w:marLeft w:val="0"/>
      <w:marRight w:val="0"/>
      <w:marTop w:val="0"/>
      <w:marBottom w:val="0"/>
      <w:divBdr>
        <w:top w:val="none" w:sz="0" w:space="0" w:color="auto"/>
        <w:left w:val="none" w:sz="0" w:space="0" w:color="auto"/>
        <w:bottom w:val="none" w:sz="0" w:space="0" w:color="auto"/>
        <w:right w:val="none" w:sz="0" w:space="0" w:color="auto"/>
      </w:divBdr>
    </w:div>
    <w:div w:id="196360060">
      <w:bodyDiv w:val="1"/>
      <w:marLeft w:val="0"/>
      <w:marRight w:val="0"/>
      <w:marTop w:val="0"/>
      <w:marBottom w:val="0"/>
      <w:divBdr>
        <w:top w:val="none" w:sz="0" w:space="0" w:color="auto"/>
        <w:left w:val="none" w:sz="0" w:space="0" w:color="auto"/>
        <w:bottom w:val="none" w:sz="0" w:space="0" w:color="auto"/>
        <w:right w:val="none" w:sz="0" w:space="0" w:color="auto"/>
      </w:divBdr>
    </w:div>
    <w:div w:id="301156928">
      <w:bodyDiv w:val="1"/>
      <w:marLeft w:val="0"/>
      <w:marRight w:val="0"/>
      <w:marTop w:val="0"/>
      <w:marBottom w:val="0"/>
      <w:divBdr>
        <w:top w:val="none" w:sz="0" w:space="0" w:color="auto"/>
        <w:left w:val="none" w:sz="0" w:space="0" w:color="auto"/>
        <w:bottom w:val="none" w:sz="0" w:space="0" w:color="auto"/>
        <w:right w:val="none" w:sz="0" w:space="0" w:color="auto"/>
      </w:divBdr>
    </w:div>
    <w:div w:id="346761654">
      <w:bodyDiv w:val="1"/>
      <w:marLeft w:val="0"/>
      <w:marRight w:val="0"/>
      <w:marTop w:val="0"/>
      <w:marBottom w:val="0"/>
      <w:divBdr>
        <w:top w:val="none" w:sz="0" w:space="0" w:color="auto"/>
        <w:left w:val="none" w:sz="0" w:space="0" w:color="auto"/>
        <w:bottom w:val="none" w:sz="0" w:space="0" w:color="auto"/>
        <w:right w:val="none" w:sz="0" w:space="0" w:color="auto"/>
      </w:divBdr>
    </w:div>
    <w:div w:id="375859662">
      <w:bodyDiv w:val="1"/>
      <w:marLeft w:val="0"/>
      <w:marRight w:val="0"/>
      <w:marTop w:val="0"/>
      <w:marBottom w:val="0"/>
      <w:divBdr>
        <w:top w:val="none" w:sz="0" w:space="0" w:color="auto"/>
        <w:left w:val="none" w:sz="0" w:space="0" w:color="auto"/>
        <w:bottom w:val="none" w:sz="0" w:space="0" w:color="auto"/>
        <w:right w:val="none" w:sz="0" w:space="0" w:color="auto"/>
      </w:divBdr>
    </w:div>
    <w:div w:id="531919611">
      <w:bodyDiv w:val="1"/>
      <w:marLeft w:val="0"/>
      <w:marRight w:val="0"/>
      <w:marTop w:val="0"/>
      <w:marBottom w:val="0"/>
      <w:divBdr>
        <w:top w:val="none" w:sz="0" w:space="0" w:color="auto"/>
        <w:left w:val="none" w:sz="0" w:space="0" w:color="auto"/>
        <w:bottom w:val="none" w:sz="0" w:space="0" w:color="auto"/>
        <w:right w:val="none" w:sz="0" w:space="0" w:color="auto"/>
      </w:divBdr>
    </w:div>
    <w:div w:id="621419858">
      <w:bodyDiv w:val="1"/>
      <w:marLeft w:val="0"/>
      <w:marRight w:val="0"/>
      <w:marTop w:val="0"/>
      <w:marBottom w:val="0"/>
      <w:divBdr>
        <w:top w:val="none" w:sz="0" w:space="0" w:color="auto"/>
        <w:left w:val="none" w:sz="0" w:space="0" w:color="auto"/>
        <w:bottom w:val="none" w:sz="0" w:space="0" w:color="auto"/>
        <w:right w:val="none" w:sz="0" w:space="0" w:color="auto"/>
      </w:divBdr>
      <w:divsChild>
        <w:div w:id="514419437">
          <w:marLeft w:val="0"/>
          <w:marRight w:val="0"/>
          <w:marTop w:val="0"/>
          <w:marBottom w:val="0"/>
          <w:divBdr>
            <w:top w:val="none" w:sz="0" w:space="0" w:color="auto"/>
            <w:left w:val="none" w:sz="0" w:space="0" w:color="auto"/>
            <w:bottom w:val="none" w:sz="0" w:space="0" w:color="auto"/>
            <w:right w:val="none" w:sz="0" w:space="0" w:color="auto"/>
          </w:divBdr>
        </w:div>
      </w:divsChild>
    </w:div>
    <w:div w:id="648443548">
      <w:bodyDiv w:val="1"/>
      <w:marLeft w:val="0"/>
      <w:marRight w:val="0"/>
      <w:marTop w:val="0"/>
      <w:marBottom w:val="0"/>
      <w:divBdr>
        <w:top w:val="none" w:sz="0" w:space="0" w:color="auto"/>
        <w:left w:val="none" w:sz="0" w:space="0" w:color="auto"/>
        <w:bottom w:val="none" w:sz="0" w:space="0" w:color="auto"/>
        <w:right w:val="none" w:sz="0" w:space="0" w:color="auto"/>
      </w:divBdr>
    </w:div>
    <w:div w:id="753090019">
      <w:bodyDiv w:val="1"/>
      <w:marLeft w:val="0"/>
      <w:marRight w:val="0"/>
      <w:marTop w:val="0"/>
      <w:marBottom w:val="0"/>
      <w:divBdr>
        <w:top w:val="none" w:sz="0" w:space="0" w:color="auto"/>
        <w:left w:val="none" w:sz="0" w:space="0" w:color="auto"/>
        <w:bottom w:val="none" w:sz="0" w:space="0" w:color="auto"/>
        <w:right w:val="none" w:sz="0" w:space="0" w:color="auto"/>
      </w:divBdr>
    </w:div>
    <w:div w:id="851450822">
      <w:bodyDiv w:val="1"/>
      <w:marLeft w:val="0"/>
      <w:marRight w:val="0"/>
      <w:marTop w:val="0"/>
      <w:marBottom w:val="0"/>
      <w:divBdr>
        <w:top w:val="none" w:sz="0" w:space="0" w:color="auto"/>
        <w:left w:val="none" w:sz="0" w:space="0" w:color="auto"/>
        <w:bottom w:val="none" w:sz="0" w:space="0" w:color="auto"/>
        <w:right w:val="none" w:sz="0" w:space="0" w:color="auto"/>
      </w:divBdr>
    </w:div>
    <w:div w:id="1000231942">
      <w:bodyDiv w:val="1"/>
      <w:marLeft w:val="0"/>
      <w:marRight w:val="0"/>
      <w:marTop w:val="0"/>
      <w:marBottom w:val="0"/>
      <w:divBdr>
        <w:top w:val="none" w:sz="0" w:space="0" w:color="auto"/>
        <w:left w:val="none" w:sz="0" w:space="0" w:color="auto"/>
        <w:bottom w:val="none" w:sz="0" w:space="0" w:color="auto"/>
        <w:right w:val="none" w:sz="0" w:space="0" w:color="auto"/>
      </w:divBdr>
    </w:div>
    <w:div w:id="1009327873">
      <w:bodyDiv w:val="1"/>
      <w:marLeft w:val="0"/>
      <w:marRight w:val="0"/>
      <w:marTop w:val="0"/>
      <w:marBottom w:val="0"/>
      <w:divBdr>
        <w:top w:val="none" w:sz="0" w:space="0" w:color="auto"/>
        <w:left w:val="none" w:sz="0" w:space="0" w:color="auto"/>
        <w:bottom w:val="none" w:sz="0" w:space="0" w:color="auto"/>
        <w:right w:val="none" w:sz="0" w:space="0" w:color="auto"/>
      </w:divBdr>
    </w:div>
    <w:div w:id="1018968696">
      <w:bodyDiv w:val="1"/>
      <w:marLeft w:val="0"/>
      <w:marRight w:val="0"/>
      <w:marTop w:val="0"/>
      <w:marBottom w:val="0"/>
      <w:divBdr>
        <w:top w:val="none" w:sz="0" w:space="0" w:color="auto"/>
        <w:left w:val="none" w:sz="0" w:space="0" w:color="auto"/>
        <w:bottom w:val="none" w:sz="0" w:space="0" w:color="auto"/>
        <w:right w:val="none" w:sz="0" w:space="0" w:color="auto"/>
      </w:divBdr>
      <w:divsChild>
        <w:div w:id="193082129">
          <w:marLeft w:val="0"/>
          <w:marRight w:val="0"/>
          <w:marTop w:val="0"/>
          <w:marBottom w:val="0"/>
          <w:divBdr>
            <w:top w:val="none" w:sz="0" w:space="0" w:color="auto"/>
            <w:left w:val="none" w:sz="0" w:space="0" w:color="auto"/>
            <w:bottom w:val="none" w:sz="0" w:space="0" w:color="auto"/>
            <w:right w:val="none" w:sz="0" w:space="0" w:color="auto"/>
          </w:divBdr>
          <w:divsChild>
            <w:div w:id="704411226">
              <w:marLeft w:val="0"/>
              <w:marRight w:val="0"/>
              <w:marTop w:val="0"/>
              <w:marBottom w:val="0"/>
              <w:divBdr>
                <w:top w:val="none" w:sz="0" w:space="0" w:color="auto"/>
                <w:left w:val="none" w:sz="0" w:space="0" w:color="auto"/>
                <w:bottom w:val="none" w:sz="0" w:space="0" w:color="auto"/>
                <w:right w:val="none" w:sz="0" w:space="0" w:color="auto"/>
              </w:divBdr>
              <w:divsChild>
                <w:div w:id="807893953">
                  <w:marLeft w:val="0"/>
                  <w:marRight w:val="0"/>
                  <w:marTop w:val="0"/>
                  <w:marBottom w:val="0"/>
                  <w:divBdr>
                    <w:top w:val="none" w:sz="0" w:space="0" w:color="auto"/>
                    <w:left w:val="none" w:sz="0" w:space="0" w:color="auto"/>
                    <w:bottom w:val="none" w:sz="0" w:space="0" w:color="auto"/>
                    <w:right w:val="none" w:sz="0" w:space="0" w:color="auto"/>
                  </w:divBdr>
                </w:div>
                <w:div w:id="1992171170">
                  <w:marLeft w:val="0"/>
                  <w:marRight w:val="0"/>
                  <w:marTop w:val="0"/>
                  <w:marBottom w:val="0"/>
                  <w:divBdr>
                    <w:top w:val="none" w:sz="0" w:space="0" w:color="auto"/>
                    <w:left w:val="none" w:sz="0" w:space="0" w:color="auto"/>
                    <w:bottom w:val="none" w:sz="0" w:space="0" w:color="auto"/>
                    <w:right w:val="none" w:sz="0" w:space="0" w:color="auto"/>
                  </w:divBdr>
                </w:div>
                <w:div w:id="376667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7309401">
      <w:bodyDiv w:val="1"/>
      <w:marLeft w:val="0"/>
      <w:marRight w:val="0"/>
      <w:marTop w:val="0"/>
      <w:marBottom w:val="0"/>
      <w:divBdr>
        <w:top w:val="none" w:sz="0" w:space="0" w:color="auto"/>
        <w:left w:val="none" w:sz="0" w:space="0" w:color="auto"/>
        <w:bottom w:val="none" w:sz="0" w:space="0" w:color="auto"/>
        <w:right w:val="none" w:sz="0" w:space="0" w:color="auto"/>
      </w:divBdr>
      <w:divsChild>
        <w:div w:id="1086271963">
          <w:marLeft w:val="0"/>
          <w:marRight w:val="0"/>
          <w:marTop w:val="0"/>
          <w:marBottom w:val="0"/>
          <w:divBdr>
            <w:top w:val="none" w:sz="0" w:space="0" w:color="auto"/>
            <w:left w:val="none" w:sz="0" w:space="0" w:color="auto"/>
            <w:bottom w:val="none" w:sz="0" w:space="0" w:color="auto"/>
            <w:right w:val="none" w:sz="0" w:space="0" w:color="auto"/>
          </w:divBdr>
        </w:div>
      </w:divsChild>
    </w:div>
    <w:div w:id="1117482931">
      <w:bodyDiv w:val="1"/>
      <w:marLeft w:val="0"/>
      <w:marRight w:val="0"/>
      <w:marTop w:val="0"/>
      <w:marBottom w:val="0"/>
      <w:divBdr>
        <w:top w:val="none" w:sz="0" w:space="0" w:color="auto"/>
        <w:left w:val="none" w:sz="0" w:space="0" w:color="auto"/>
        <w:bottom w:val="none" w:sz="0" w:space="0" w:color="auto"/>
        <w:right w:val="none" w:sz="0" w:space="0" w:color="auto"/>
      </w:divBdr>
      <w:divsChild>
        <w:div w:id="219100632">
          <w:marLeft w:val="0"/>
          <w:marRight w:val="0"/>
          <w:marTop w:val="0"/>
          <w:marBottom w:val="0"/>
          <w:divBdr>
            <w:top w:val="none" w:sz="0" w:space="0" w:color="auto"/>
            <w:left w:val="none" w:sz="0" w:space="0" w:color="auto"/>
            <w:bottom w:val="none" w:sz="0" w:space="0" w:color="auto"/>
            <w:right w:val="none" w:sz="0" w:space="0" w:color="auto"/>
          </w:divBdr>
        </w:div>
      </w:divsChild>
    </w:div>
    <w:div w:id="1201433248">
      <w:bodyDiv w:val="1"/>
      <w:marLeft w:val="0"/>
      <w:marRight w:val="0"/>
      <w:marTop w:val="0"/>
      <w:marBottom w:val="0"/>
      <w:divBdr>
        <w:top w:val="none" w:sz="0" w:space="0" w:color="auto"/>
        <w:left w:val="none" w:sz="0" w:space="0" w:color="auto"/>
        <w:bottom w:val="none" w:sz="0" w:space="0" w:color="auto"/>
        <w:right w:val="none" w:sz="0" w:space="0" w:color="auto"/>
      </w:divBdr>
    </w:div>
    <w:div w:id="1464348402">
      <w:bodyDiv w:val="1"/>
      <w:marLeft w:val="0"/>
      <w:marRight w:val="0"/>
      <w:marTop w:val="0"/>
      <w:marBottom w:val="0"/>
      <w:divBdr>
        <w:top w:val="none" w:sz="0" w:space="0" w:color="auto"/>
        <w:left w:val="none" w:sz="0" w:space="0" w:color="auto"/>
        <w:bottom w:val="none" w:sz="0" w:space="0" w:color="auto"/>
        <w:right w:val="none" w:sz="0" w:space="0" w:color="auto"/>
      </w:divBdr>
      <w:divsChild>
        <w:div w:id="1825513553">
          <w:marLeft w:val="0"/>
          <w:marRight w:val="0"/>
          <w:marTop w:val="0"/>
          <w:marBottom w:val="0"/>
          <w:divBdr>
            <w:top w:val="none" w:sz="0" w:space="0" w:color="auto"/>
            <w:left w:val="none" w:sz="0" w:space="0" w:color="auto"/>
            <w:bottom w:val="none" w:sz="0" w:space="0" w:color="auto"/>
            <w:right w:val="none" w:sz="0" w:space="0" w:color="auto"/>
          </w:divBdr>
          <w:divsChild>
            <w:div w:id="855121194">
              <w:marLeft w:val="0"/>
              <w:marRight w:val="0"/>
              <w:marTop w:val="0"/>
              <w:marBottom w:val="0"/>
              <w:divBdr>
                <w:top w:val="none" w:sz="0" w:space="0" w:color="auto"/>
                <w:left w:val="none" w:sz="0" w:space="0" w:color="auto"/>
                <w:bottom w:val="none" w:sz="0" w:space="0" w:color="auto"/>
                <w:right w:val="none" w:sz="0" w:space="0" w:color="auto"/>
              </w:divBdr>
              <w:divsChild>
                <w:div w:id="1473869727">
                  <w:blockQuote w:val="1"/>
                  <w:marLeft w:val="0"/>
                  <w:marRight w:val="0"/>
                  <w:marTop w:val="240"/>
                  <w:marBottom w:val="0"/>
                  <w:divBdr>
                    <w:top w:val="none" w:sz="0" w:space="0" w:color="auto"/>
                    <w:left w:val="single" w:sz="6" w:space="11" w:color="81858C"/>
                    <w:bottom w:val="none" w:sz="0" w:space="0" w:color="auto"/>
                    <w:right w:val="none" w:sz="0" w:space="0" w:color="auto"/>
                  </w:divBdr>
                </w:div>
              </w:divsChild>
            </w:div>
          </w:divsChild>
        </w:div>
      </w:divsChild>
    </w:div>
    <w:div w:id="1551839172">
      <w:bodyDiv w:val="1"/>
      <w:marLeft w:val="0"/>
      <w:marRight w:val="0"/>
      <w:marTop w:val="0"/>
      <w:marBottom w:val="0"/>
      <w:divBdr>
        <w:top w:val="none" w:sz="0" w:space="0" w:color="auto"/>
        <w:left w:val="none" w:sz="0" w:space="0" w:color="auto"/>
        <w:bottom w:val="none" w:sz="0" w:space="0" w:color="auto"/>
        <w:right w:val="none" w:sz="0" w:space="0" w:color="auto"/>
      </w:divBdr>
    </w:div>
    <w:div w:id="1704212436">
      <w:bodyDiv w:val="1"/>
      <w:marLeft w:val="0"/>
      <w:marRight w:val="0"/>
      <w:marTop w:val="0"/>
      <w:marBottom w:val="0"/>
      <w:divBdr>
        <w:top w:val="none" w:sz="0" w:space="0" w:color="auto"/>
        <w:left w:val="none" w:sz="0" w:space="0" w:color="auto"/>
        <w:bottom w:val="none" w:sz="0" w:space="0" w:color="auto"/>
        <w:right w:val="none" w:sz="0" w:space="0" w:color="auto"/>
      </w:divBdr>
    </w:div>
    <w:div w:id="1785074859">
      <w:bodyDiv w:val="1"/>
      <w:marLeft w:val="0"/>
      <w:marRight w:val="0"/>
      <w:marTop w:val="0"/>
      <w:marBottom w:val="0"/>
      <w:divBdr>
        <w:top w:val="none" w:sz="0" w:space="0" w:color="auto"/>
        <w:left w:val="none" w:sz="0" w:space="0" w:color="auto"/>
        <w:bottom w:val="none" w:sz="0" w:space="0" w:color="auto"/>
        <w:right w:val="none" w:sz="0" w:space="0" w:color="auto"/>
      </w:divBdr>
    </w:div>
    <w:div w:id="1807576611">
      <w:bodyDiv w:val="1"/>
      <w:marLeft w:val="0"/>
      <w:marRight w:val="0"/>
      <w:marTop w:val="0"/>
      <w:marBottom w:val="0"/>
      <w:divBdr>
        <w:top w:val="none" w:sz="0" w:space="0" w:color="auto"/>
        <w:left w:val="none" w:sz="0" w:space="0" w:color="auto"/>
        <w:bottom w:val="none" w:sz="0" w:space="0" w:color="auto"/>
        <w:right w:val="none" w:sz="0" w:space="0" w:color="auto"/>
      </w:divBdr>
    </w:div>
    <w:div w:id="1884829671">
      <w:bodyDiv w:val="1"/>
      <w:marLeft w:val="0"/>
      <w:marRight w:val="0"/>
      <w:marTop w:val="0"/>
      <w:marBottom w:val="0"/>
      <w:divBdr>
        <w:top w:val="none" w:sz="0" w:space="0" w:color="auto"/>
        <w:left w:val="none" w:sz="0" w:space="0" w:color="auto"/>
        <w:bottom w:val="none" w:sz="0" w:space="0" w:color="auto"/>
        <w:right w:val="none" w:sz="0" w:space="0" w:color="auto"/>
      </w:divBdr>
    </w:div>
    <w:div w:id="1899779987">
      <w:bodyDiv w:val="1"/>
      <w:marLeft w:val="0"/>
      <w:marRight w:val="0"/>
      <w:marTop w:val="0"/>
      <w:marBottom w:val="0"/>
      <w:divBdr>
        <w:top w:val="none" w:sz="0" w:space="0" w:color="auto"/>
        <w:left w:val="none" w:sz="0" w:space="0" w:color="auto"/>
        <w:bottom w:val="none" w:sz="0" w:space="0" w:color="auto"/>
        <w:right w:val="none" w:sz="0" w:space="0" w:color="auto"/>
      </w:divBdr>
    </w:div>
    <w:div w:id="1976909853">
      <w:bodyDiv w:val="1"/>
      <w:marLeft w:val="0"/>
      <w:marRight w:val="0"/>
      <w:marTop w:val="0"/>
      <w:marBottom w:val="0"/>
      <w:divBdr>
        <w:top w:val="none" w:sz="0" w:space="0" w:color="auto"/>
        <w:left w:val="none" w:sz="0" w:space="0" w:color="auto"/>
        <w:bottom w:val="none" w:sz="0" w:space="0" w:color="auto"/>
        <w:right w:val="none" w:sz="0" w:space="0" w:color="auto"/>
      </w:divBdr>
      <w:divsChild>
        <w:div w:id="1358507905">
          <w:marLeft w:val="0"/>
          <w:marRight w:val="0"/>
          <w:marTop w:val="0"/>
          <w:marBottom w:val="0"/>
          <w:divBdr>
            <w:top w:val="none" w:sz="0" w:space="0" w:color="auto"/>
            <w:left w:val="none" w:sz="0" w:space="0" w:color="auto"/>
            <w:bottom w:val="none" w:sz="0" w:space="0" w:color="auto"/>
            <w:right w:val="none" w:sz="0" w:space="0" w:color="auto"/>
          </w:divBdr>
        </w:div>
      </w:divsChild>
    </w:div>
    <w:div w:id="2074691378">
      <w:bodyDiv w:val="1"/>
      <w:marLeft w:val="0"/>
      <w:marRight w:val="0"/>
      <w:marTop w:val="0"/>
      <w:marBottom w:val="0"/>
      <w:divBdr>
        <w:top w:val="none" w:sz="0" w:space="0" w:color="auto"/>
        <w:left w:val="none" w:sz="0" w:space="0" w:color="auto"/>
        <w:bottom w:val="none" w:sz="0" w:space="0" w:color="auto"/>
        <w:right w:val="none" w:sz="0" w:space="0" w:color="auto"/>
      </w:divBdr>
    </w:div>
    <w:div w:id="2121414560">
      <w:bodyDiv w:val="1"/>
      <w:marLeft w:val="0"/>
      <w:marRight w:val="0"/>
      <w:marTop w:val="0"/>
      <w:marBottom w:val="0"/>
      <w:divBdr>
        <w:top w:val="none" w:sz="0" w:space="0" w:color="auto"/>
        <w:left w:val="none" w:sz="0" w:space="0" w:color="auto"/>
        <w:bottom w:val="none" w:sz="0" w:space="0" w:color="auto"/>
        <w:right w:val="none" w:sz="0" w:space="0" w:color="auto"/>
      </w:divBdr>
    </w:div>
    <w:div w:id="2146772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hyperlink" Target="https://www.inegi.org.mx/programas/ccpv/2010/" TargetMode="Externa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hyperlink" Target="https://www.imss.gob.mx"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hyperlink" Target="https://www.inegi.org.mx/programas/ccpv/2020/" TargetMode="Externa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hyperlink" Target="https://www.inegi.org.mx/sistemas/olap/consulta/general_es/Natalidad/Nacimientos.asp" TargetMode="External"/><Relationship Id="rId30"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12</Pages>
  <Words>1937</Words>
  <Characters>10655</Characters>
  <Application>Microsoft Office Word</Application>
  <DocSecurity>0</DocSecurity>
  <Lines>88</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cp:lastPrinted>2026-05-03T07:56:00Z</cp:lastPrinted>
  <dcterms:created xsi:type="dcterms:W3CDTF">2026-05-18T05:26:00Z</dcterms:created>
  <dcterms:modified xsi:type="dcterms:W3CDTF">2026-05-24T03:24:00Z</dcterms:modified>
</cp:coreProperties>
</file>