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3B6000" w:rsidRDefault="003B6000" w:rsidP="003B6000">
      <w:r>
        <w:rPr>
          <w:noProof/>
        </w:rPr>
        <w:drawing>
          <wp:inline distT="0" distB="0" distL="0" distR="0" wp14:anchorId="522821D7" wp14:editId="68A71D67">
            <wp:extent cx="5612130" cy="28136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B_IMG_1529875464237.jpg"/>
                    <pic:cNvPicPr/>
                  </pic:nvPicPr>
                  <pic:blipFill>
                    <a:blip r:embed="rId6">
                      <a:extLst>
                        <a:ext uri="{28A0092B-C50C-407E-A947-70E740481C1C}">
                          <a14:useLocalDpi xmlns:a14="http://schemas.microsoft.com/office/drawing/2010/main" val="0"/>
                        </a:ext>
                      </a:extLst>
                    </a:blip>
                    <a:stretch>
                      <a:fillRect/>
                    </a:stretch>
                  </pic:blipFill>
                  <pic:spPr>
                    <a:xfrm>
                      <a:off x="0" y="0"/>
                      <a:ext cx="5612130" cy="2813685"/>
                    </a:xfrm>
                    <a:prstGeom prst="rect">
                      <a:avLst/>
                    </a:prstGeom>
                  </pic:spPr>
                </pic:pic>
              </a:graphicData>
            </a:graphic>
          </wp:inline>
        </w:drawing>
      </w:r>
    </w:p>
    <w:p w:rsidR="003B6000" w:rsidRDefault="003B6000" w:rsidP="003B6000"/>
    <w:p w:rsidR="003B6000" w:rsidRPr="00CE61C6" w:rsidRDefault="003B6000" w:rsidP="003B6000">
      <w:pPr>
        <w:jc w:val="center"/>
        <w:rPr>
          <w:rFonts w:ascii="Arial" w:hAnsi="Arial" w:cs="Arial"/>
          <w:b/>
          <w:sz w:val="24"/>
          <w:lang w:val="es-MX"/>
        </w:rPr>
      </w:pPr>
      <w:r w:rsidRPr="00CE61C6">
        <w:rPr>
          <w:rFonts w:ascii="Arial" w:hAnsi="Arial" w:cs="Arial"/>
          <w:b/>
          <w:sz w:val="24"/>
          <w:lang w:val="es-MX"/>
        </w:rPr>
        <w:t>Alejandro Almaraz Quintero.</w:t>
      </w:r>
    </w:p>
    <w:p w:rsidR="003B6000" w:rsidRPr="00CE61C6" w:rsidRDefault="003B6000" w:rsidP="003B6000">
      <w:pPr>
        <w:jc w:val="center"/>
        <w:rPr>
          <w:rFonts w:ascii="Arial" w:hAnsi="Arial" w:cs="Arial"/>
          <w:b/>
          <w:sz w:val="24"/>
          <w:lang w:val="es-MX"/>
        </w:rPr>
      </w:pPr>
      <w:r w:rsidRPr="00CE61C6">
        <w:rPr>
          <w:rFonts w:ascii="Arial" w:hAnsi="Arial" w:cs="Arial"/>
          <w:b/>
          <w:sz w:val="24"/>
          <w:lang w:val="es-MX"/>
        </w:rPr>
        <w:t>17311336.</w:t>
      </w:r>
    </w:p>
    <w:p w:rsidR="003B6000" w:rsidRPr="00CE61C6" w:rsidRDefault="003B6000" w:rsidP="003B6000">
      <w:pPr>
        <w:jc w:val="center"/>
        <w:rPr>
          <w:rFonts w:ascii="Arial" w:hAnsi="Arial" w:cs="Arial"/>
          <w:b/>
          <w:sz w:val="24"/>
          <w:lang w:val="es-MX"/>
        </w:rPr>
      </w:pPr>
      <w:r w:rsidRPr="00CE61C6">
        <w:rPr>
          <w:rFonts w:ascii="Arial" w:hAnsi="Arial" w:cs="Arial"/>
          <w:b/>
          <w:sz w:val="24"/>
          <w:lang w:val="es-MX"/>
        </w:rPr>
        <w:t>Universidad politécnica de la zona metropolitana de Guadalajara.</w:t>
      </w:r>
    </w:p>
    <w:p w:rsidR="003B6000" w:rsidRPr="00CE61C6" w:rsidRDefault="003B6000" w:rsidP="003B6000">
      <w:pPr>
        <w:jc w:val="center"/>
        <w:rPr>
          <w:rFonts w:ascii="Arial" w:hAnsi="Arial" w:cs="Arial"/>
          <w:b/>
          <w:sz w:val="24"/>
          <w:lang w:val="es-MX"/>
        </w:rPr>
      </w:pPr>
      <w:r w:rsidRPr="00CE61C6">
        <w:rPr>
          <w:rFonts w:ascii="Arial" w:hAnsi="Arial" w:cs="Arial"/>
          <w:b/>
          <w:sz w:val="24"/>
          <w:lang w:val="es-MX"/>
        </w:rPr>
        <w:t>Moran Garabito Carlos Enríquez.</w:t>
      </w:r>
    </w:p>
    <w:p w:rsidR="003B6000" w:rsidRDefault="003B6000" w:rsidP="003B6000">
      <w:pPr>
        <w:jc w:val="center"/>
        <w:rPr>
          <w:rFonts w:ascii="Arial" w:hAnsi="Arial" w:cs="Arial"/>
          <w:b/>
          <w:sz w:val="24"/>
          <w:lang w:val="es-MX"/>
        </w:rPr>
      </w:pPr>
      <w:r w:rsidRPr="00CE61C6">
        <w:rPr>
          <w:rFonts w:ascii="Arial" w:hAnsi="Arial" w:cs="Arial"/>
          <w:b/>
          <w:sz w:val="24"/>
          <w:lang w:val="es-MX"/>
        </w:rPr>
        <w:t>Programación de robots industriales.</w:t>
      </w:r>
    </w:p>
    <w:p w:rsidR="003B6000" w:rsidRDefault="003B6000" w:rsidP="003B6000">
      <w:pPr>
        <w:jc w:val="center"/>
        <w:rPr>
          <w:rFonts w:ascii="Arial" w:hAnsi="Arial" w:cs="Arial"/>
          <w:b/>
          <w:sz w:val="24"/>
          <w:lang w:val="es-MX"/>
        </w:rPr>
      </w:pPr>
    </w:p>
    <w:p w:rsidR="003B6000" w:rsidRPr="00CE61C6" w:rsidRDefault="003B6000" w:rsidP="003B6000">
      <w:pPr>
        <w:jc w:val="center"/>
        <w:rPr>
          <w:rFonts w:ascii="Arial" w:hAnsi="Arial" w:cs="Arial"/>
          <w:b/>
          <w:sz w:val="24"/>
          <w:lang w:val="es-MX"/>
        </w:rPr>
      </w:pPr>
    </w:p>
    <w:p w:rsidR="003B6000" w:rsidRPr="00CE61C6" w:rsidRDefault="003B6000" w:rsidP="003B6000">
      <w:pPr>
        <w:jc w:val="center"/>
        <w:rPr>
          <w:rFonts w:ascii="Arial" w:hAnsi="Arial" w:cs="Arial"/>
          <w:b/>
          <w:sz w:val="24"/>
          <w:lang w:val="es-MX"/>
        </w:rPr>
      </w:pPr>
    </w:p>
    <w:p w:rsidR="003B6000" w:rsidRPr="009C28D8" w:rsidRDefault="003B6000" w:rsidP="003B6000">
      <w:pPr>
        <w:jc w:val="center"/>
        <w:rPr>
          <w:rFonts w:ascii="Arial" w:hAnsi="Arial" w:cs="Arial"/>
          <w:b/>
          <w:color w:val="2E74B5" w:themeColor="accent1" w:themeShade="BF"/>
          <w:sz w:val="40"/>
          <w:lang w:val="es-MX"/>
        </w:rPr>
      </w:pPr>
      <w:r w:rsidRPr="009C28D8">
        <w:rPr>
          <w:rFonts w:ascii="Arial" w:hAnsi="Arial" w:cs="Arial"/>
          <w:b/>
          <w:color w:val="2E74B5" w:themeColor="accent1" w:themeShade="BF"/>
          <w:sz w:val="40"/>
          <w:lang w:val="es-MX"/>
        </w:rPr>
        <w:t>TAREA 3</w:t>
      </w:r>
    </w:p>
    <w:p w:rsidR="003B6000" w:rsidRPr="009C28D8" w:rsidRDefault="003B6000" w:rsidP="003B6000">
      <w:pPr>
        <w:jc w:val="center"/>
        <w:rPr>
          <w:rFonts w:ascii="Arial" w:hAnsi="Arial" w:cs="Arial"/>
          <w:b/>
          <w:color w:val="2E74B5" w:themeColor="accent1" w:themeShade="BF"/>
          <w:sz w:val="40"/>
          <w:lang w:val="es-MX"/>
        </w:rPr>
      </w:pPr>
      <w:r w:rsidRPr="009C28D8">
        <w:rPr>
          <w:rFonts w:ascii="Arial" w:hAnsi="Arial" w:cs="Arial"/>
          <w:b/>
          <w:color w:val="2E74B5" w:themeColor="accent1" w:themeShade="BF"/>
          <w:sz w:val="40"/>
          <w:lang w:val="es-MX"/>
        </w:rPr>
        <w:t>Componentes de la celda de manufactura integrada.</w:t>
      </w:r>
    </w:p>
    <w:p w:rsidR="003B6000" w:rsidRDefault="003B6000" w:rsidP="003B6000">
      <w:pPr>
        <w:jc w:val="center"/>
        <w:rPr>
          <w:rFonts w:ascii="Arial" w:hAnsi="Arial" w:cs="Arial"/>
          <w:b/>
          <w:color w:val="FF0000"/>
          <w:sz w:val="40"/>
          <w:lang w:val="es-MX"/>
        </w:rPr>
      </w:pPr>
    </w:p>
    <w:p w:rsidR="003B6000" w:rsidRDefault="003B6000" w:rsidP="003B6000">
      <w:pPr>
        <w:jc w:val="center"/>
        <w:rPr>
          <w:rFonts w:ascii="Arial" w:hAnsi="Arial" w:cs="Arial"/>
          <w:b/>
          <w:color w:val="FF0000"/>
          <w:sz w:val="40"/>
          <w:lang w:val="es-MX"/>
        </w:rPr>
      </w:pPr>
    </w:p>
    <w:p w:rsidR="003B6000" w:rsidRDefault="003B6000" w:rsidP="003B6000">
      <w:pPr>
        <w:jc w:val="center"/>
        <w:rPr>
          <w:rFonts w:ascii="Arial" w:hAnsi="Arial" w:cs="Arial"/>
          <w:b/>
          <w:color w:val="FF0000"/>
          <w:sz w:val="40"/>
          <w:lang w:val="es-MX"/>
        </w:rPr>
      </w:pPr>
    </w:p>
    <w:p w:rsidR="003B6000" w:rsidRDefault="003B6000" w:rsidP="003B6000">
      <w:pPr>
        <w:jc w:val="center"/>
        <w:rPr>
          <w:rFonts w:ascii="Arial" w:hAnsi="Arial" w:cs="Arial"/>
          <w:b/>
          <w:color w:val="FF0000"/>
          <w:sz w:val="40"/>
          <w:lang w:val="es-MX"/>
        </w:rPr>
      </w:pPr>
    </w:p>
    <w:p w:rsidR="00576EB7" w:rsidRPr="009C28D8" w:rsidRDefault="00576EB7" w:rsidP="00E72437">
      <w:pPr>
        <w:jc w:val="both"/>
        <w:rPr>
          <w:b/>
          <w:color w:val="FF0000"/>
          <w:sz w:val="28"/>
          <w:lang w:val="es-MX"/>
        </w:rPr>
      </w:pPr>
      <w:r w:rsidRPr="009C28D8">
        <w:rPr>
          <w:b/>
          <w:color w:val="FF0000"/>
          <w:sz w:val="28"/>
          <w:lang w:val="es-MX"/>
        </w:rPr>
        <w:lastRenderedPageBreak/>
        <w:t>CONCEPTO DE CELDA DE MANUFACTURA INTEGRADA</w:t>
      </w:r>
    </w:p>
    <w:p w:rsidR="00576EB7" w:rsidRPr="00576EB7" w:rsidRDefault="00576EB7" w:rsidP="00E72437">
      <w:pPr>
        <w:jc w:val="both"/>
        <w:rPr>
          <w:sz w:val="24"/>
          <w:lang w:val="es-MX"/>
        </w:rPr>
      </w:pPr>
      <w:r w:rsidRPr="00576EB7">
        <w:rPr>
          <w:sz w:val="24"/>
          <w:lang w:val="es-MX"/>
        </w:rPr>
        <w:t xml:space="preserve">La posición de la celda de control está entre el sistema de control-diseño y las máquinas herramientas o los elementos de producción. </w:t>
      </w:r>
    </w:p>
    <w:p w:rsidR="00576EB7" w:rsidRDefault="00576EB7" w:rsidP="00E72437">
      <w:pPr>
        <w:jc w:val="both"/>
        <w:rPr>
          <w:sz w:val="24"/>
          <w:lang w:val="es-MX"/>
        </w:rPr>
      </w:pPr>
      <w:proofErr w:type="spellStart"/>
      <w:r w:rsidRPr="00576EB7">
        <w:rPr>
          <w:sz w:val="24"/>
          <w:lang w:val="es-MX"/>
        </w:rPr>
        <w:t>Etel</w:t>
      </w:r>
      <w:proofErr w:type="spellEnd"/>
      <w:r w:rsidRPr="00576EB7">
        <w:rPr>
          <w:sz w:val="24"/>
          <w:lang w:val="es-MX"/>
        </w:rPr>
        <w:t xml:space="preserve"> sistema de control se envían los datos y órdenes de producción a la planta; cuando la orden de producción es procesada, se envían los datos de terminación de </w:t>
      </w:r>
      <w:r>
        <w:rPr>
          <w:sz w:val="24"/>
          <w:lang w:val="es-MX"/>
        </w:rPr>
        <w:t>la planta al sistema de control.</w:t>
      </w:r>
    </w:p>
    <w:p w:rsidR="0042141B" w:rsidRDefault="009C28D8" w:rsidP="00E72437">
      <w:pPr>
        <w:jc w:val="both"/>
        <w:rPr>
          <w:sz w:val="24"/>
          <w:lang w:val="es-MX"/>
        </w:rPr>
      </w:pPr>
      <w:bookmarkStart w:id="0" w:name="_GoBack"/>
      <w:r>
        <w:rPr>
          <w:noProof/>
        </w:rPr>
        <w:drawing>
          <wp:inline distT="0" distB="0" distL="0" distR="0" wp14:anchorId="1D7EDF14" wp14:editId="2740D00C">
            <wp:extent cx="2198914" cy="1821245"/>
            <wp:effectExtent l="0" t="0" r="0" b="7620"/>
            <wp:docPr id="2" name="Imagen 2" descr="Resultado de imagen para celdas de manufa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eldas de manufactu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3942" cy="1833692"/>
                    </a:xfrm>
                    <a:prstGeom prst="rect">
                      <a:avLst/>
                    </a:prstGeom>
                  </pic:spPr>
                </pic:pic>
              </a:graphicData>
            </a:graphic>
          </wp:inline>
        </w:drawing>
      </w:r>
    </w:p>
    <w:p w:rsidR="00576EB7" w:rsidRPr="00576EB7" w:rsidRDefault="00576EB7" w:rsidP="00E72437">
      <w:pPr>
        <w:jc w:val="both"/>
        <w:rPr>
          <w:sz w:val="24"/>
          <w:lang w:val="es-MX"/>
        </w:rPr>
      </w:pPr>
      <w:r w:rsidRPr="00576EB7">
        <w:rPr>
          <w:sz w:val="24"/>
          <w:lang w:val="es-MX"/>
        </w:rPr>
        <w:t xml:space="preserve">Esta comunicación la realiza la celda de manufactura, liberando al sistema de control de los detalles de producción, y al mismo tiempo, supervisando y resolviendo los problemas que pudiese tener la planta para llevar a cabo la producción deseada. </w:t>
      </w:r>
    </w:p>
    <w:p w:rsidR="00576EB7" w:rsidRPr="00576EB7" w:rsidRDefault="00576EB7" w:rsidP="00E72437">
      <w:pPr>
        <w:jc w:val="both"/>
        <w:rPr>
          <w:sz w:val="24"/>
          <w:lang w:val="es-MX"/>
        </w:rPr>
      </w:pPr>
      <w:r w:rsidRPr="00576EB7">
        <w:rPr>
          <w:sz w:val="24"/>
          <w:lang w:val="es-MX"/>
        </w:rPr>
        <w:t xml:space="preserve">La celda toma del sistema de control las órdenes de producción, los programas de los dispositivos de producción (robots, máquinas herramientas, transportadores, etc.) así como las prioridades y asignaciones de cada uno. </w:t>
      </w:r>
    </w:p>
    <w:p w:rsidR="009C28D8" w:rsidRDefault="009C28D8" w:rsidP="00E72437">
      <w:pPr>
        <w:pStyle w:val="NormalWeb"/>
        <w:shd w:val="clear" w:color="auto" w:fill="FFFFFF"/>
        <w:spacing w:before="240" w:beforeAutospacing="0" w:after="420" w:afterAutospacing="0" w:line="360" w:lineRule="auto"/>
        <w:jc w:val="both"/>
        <w:rPr>
          <w:rFonts w:ascii="Arial" w:hAnsi="Arial" w:cs="Arial"/>
          <w:color w:val="1A1A1A"/>
        </w:rPr>
      </w:pPr>
      <w:r w:rsidRPr="00F27A90">
        <w:rPr>
          <w:rStyle w:val="Textoennegrita"/>
          <w:rFonts w:ascii="Arial" w:hAnsi="Arial" w:cs="Arial"/>
          <w:b w:val="0"/>
          <w:color w:val="1A1A1A"/>
        </w:rPr>
        <w:t>Existen varios tipos de celdas de manufactura</w:t>
      </w:r>
      <w:r w:rsidRPr="00F27A90">
        <w:rPr>
          <w:rFonts w:ascii="Arial" w:hAnsi="Arial" w:cs="Arial"/>
          <w:color w:val="1A1A1A"/>
        </w:rPr>
        <w:t xml:space="preserve"> conocidas como celdas flexibles, celdas en </w:t>
      </w:r>
      <w:r>
        <w:rPr>
          <w:rFonts w:ascii="Arial" w:hAnsi="Arial" w:cs="Arial"/>
          <w:color w:val="1A1A1A"/>
        </w:rPr>
        <w:t>U.</w:t>
      </w:r>
    </w:p>
    <w:p w:rsidR="009C28D8" w:rsidRPr="009C28D8" w:rsidRDefault="009C28D8" w:rsidP="00E72437">
      <w:pPr>
        <w:pStyle w:val="NormalWeb"/>
        <w:shd w:val="clear" w:color="auto" w:fill="FFFFFF"/>
        <w:spacing w:before="240" w:beforeAutospacing="0" w:after="420" w:afterAutospacing="0" w:line="360" w:lineRule="auto"/>
        <w:jc w:val="both"/>
        <w:rPr>
          <w:rFonts w:ascii="Arial" w:hAnsi="Arial" w:cs="Arial"/>
          <w:b/>
          <w:color w:val="FF0000"/>
          <w:sz w:val="28"/>
        </w:rPr>
      </w:pPr>
      <w:r w:rsidRPr="009C28D8">
        <w:rPr>
          <w:rFonts w:ascii="Arial" w:hAnsi="Arial" w:cs="Arial"/>
          <w:b/>
          <w:color w:val="FF0000"/>
          <w:sz w:val="28"/>
        </w:rPr>
        <w:t>Celdas de manufactura flexible</w:t>
      </w:r>
    </w:p>
    <w:p w:rsidR="009C28D8" w:rsidRDefault="009C28D8" w:rsidP="00E72437">
      <w:pPr>
        <w:pStyle w:val="NormalWeb"/>
        <w:shd w:val="clear" w:color="auto" w:fill="FFFFFF"/>
        <w:spacing w:before="0" w:beforeAutospacing="0" w:after="420" w:afterAutospacing="0" w:line="360" w:lineRule="auto"/>
        <w:jc w:val="both"/>
        <w:rPr>
          <w:rFonts w:ascii="Arial" w:hAnsi="Arial" w:cs="Arial"/>
          <w:color w:val="1A1A1A"/>
        </w:rPr>
      </w:pPr>
      <w:r>
        <w:rPr>
          <w:rFonts w:ascii="Arial" w:hAnsi="Arial" w:cs="Arial"/>
          <w:color w:val="1A1A1A"/>
        </w:rPr>
        <w:t xml:space="preserve">Las celdas pueden volverse flexibles al incorporar máquinas y centros de maquinado con control numérico computarizado, y mediante robots industriales u otros sistemas mecanizados de manejo de materiales. </w:t>
      </w:r>
    </w:p>
    <w:p w:rsidR="009C28D8" w:rsidRDefault="009C28D8" w:rsidP="00E72437">
      <w:pPr>
        <w:pStyle w:val="NormalWeb"/>
        <w:shd w:val="clear" w:color="auto" w:fill="FFFFFF"/>
        <w:spacing w:before="0" w:beforeAutospacing="0" w:after="420" w:afterAutospacing="0" w:line="360" w:lineRule="auto"/>
        <w:jc w:val="both"/>
        <w:rPr>
          <w:rFonts w:ascii="Arial" w:hAnsi="Arial" w:cs="Arial"/>
          <w:color w:val="1A1A1A"/>
        </w:rPr>
      </w:pPr>
      <w:r>
        <w:rPr>
          <w:noProof/>
          <w:lang w:val="en-US" w:eastAsia="en-US"/>
        </w:rPr>
        <w:lastRenderedPageBreak/>
        <w:drawing>
          <wp:anchor distT="0" distB="0" distL="114300" distR="114300" simplePos="0" relativeHeight="251659264" behindDoc="1" locked="0" layoutInCell="1" allowOverlap="1" wp14:anchorId="1BB8DA45" wp14:editId="1D9A3C78">
            <wp:simplePos x="0" y="0"/>
            <wp:positionH relativeFrom="margin">
              <wp:align>right</wp:align>
            </wp:positionH>
            <wp:positionV relativeFrom="paragraph">
              <wp:posOffset>12337</wp:posOffset>
            </wp:positionV>
            <wp:extent cx="2576830" cy="2148840"/>
            <wp:effectExtent l="0" t="0" r="0" b="3810"/>
            <wp:wrapSquare wrapText="bothSides"/>
            <wp:docPr id="4" name="Imagen 4" descr="Resultado de imagen para celdas de manufa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celdas de manufactu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6830" cy="2148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1A1A1A"/>
        </w:rPr>
        <w:t>En lo general, las celdas de manufactura flexible no son atendidas por humanos, por lo que su diseño y operación deben ser más precisos que los de otras celdas. Son importantes la selección de máquinas y robots incluyendo los tipos y capacidades de efectores finales y de sus sistemas de control, para tener un funcionamiento correcto de la celda. Se debe considerar la probabilidad de un cambio apreciable en la demanda de familias de piezas, durante el diseño, para asegurarse que el equipo implicado tenga la flexibilidad y la capacidad correctas.</w:t>
      </w:r>
    </w:p>
    <w:p w:rsidR="009C28D8" w:rsidRPr="009C28D8" w:rsidRDefault="009C28D8" w:rsidP="00E72437">
      <w:pPr>
        <w:pStyle w:val="NormalWeb"/>
        <w:shd w:val="clear" w:color="auto" w:fill="FFFFFF"/>
        <w:spacing w:before="0" w:beforeAutospacing="0" w:after="420" w:afterAutospacing="0" w:line="360" w:lineRule="auto"/>
        <w:jc w:val="both"/>
        <w:rPr>
          <w:rFonts w:ascii="Arial" w:hAnsi="Arial" w:cs="Arial"/>
          <w:b/>
          <w:color w:val="FF0000"/>
          <w:sz w:val="28"/>
        </w:rPr>
      </w:pPr>
      <w:r w:rsidRPr="009C28D8">
        <w:rPr>
          <w:rFonts w:ascii="Arial" w:hAnsi="Arial" w:cs="Arial"/>
          <w:b/>
          <w:color w:val="FF0000"/>
          <w:sz w:val="28"/>
        </w:rPr>
        <w:t>Celdas de manufactura en “U”</w:t>
      </w:r>
    </w:p>
    <w:p w:rsidR="009C28D8" w:rsidRDefault="009C28D8" w:rsidP="00E72437">
      <w:pPr>
        <w:pStyle w:val="NormalWeb"/>
        <w:shd w:val="clear" w:color="auto" w:fill="FFFFFF"/>
        <w:spacing w:before="0" w:beforeAutospacing="0" w:after="420" w:afterAutospacing="0" w:line="360" w:lineRule="auto"/>
        <w:jc w:val="both"/>
        <w:rPr>
          <w:rFonts w:ascii="Arial" w:hAnsi="Arial" w:cs="Arial"/>
          <w:color w:val="1A1A1A"/>
        </w:rPr>
      </w:pPr>
      <w:r>
        <w:rPr>
          <w:rFonts w:ascii="Arial" w:hAnsi="Arial" w:cs="Arial"/>
          <w:color w:val="1A1A1A"/>
        </w:rPr>
        <w:t xml:space="preserve">Es un arreglo de gente, máquinas, materiales y métodos con los pasos de los procesos uno junto a otro a través del cual las partes son procesadas en un flujo continuo. Normalmente en forma de U que permite el flujo de una sola pieza y la asignación de personal de forma flexible mediante el concepto de </w:t>
      </w:r>
      <w:proofErr w:type="spellStart"/>
      <w:r>
        <w:rPr>
          <w:rFonts w:ascii="Arial" w:hAnsi="Arial" w:cs="Arial"/>
          <w:color w:val="1A1A1A"/>
        </w:rPr>
        <w:t>multi</w:t>
      </w:r>
      <w:proofErr w:type="spellEnd"/>
      <w:r>
        <w:rPr>
          <w:rFonts w:ascii="Arial" w:hAnsi="Arial" w:cs="Arial"/>
          <w:color w:val="1A1A1A"/>
        </w:rPr>
        <w:t>-habilidades.</w:t>
      </w:r>
    </w:p>
    <w:p w:rsidR="009C28D8" w:rsidRDefault="009C28D8" w:rsidP="00E72437">
      <w:pPr>
        <w:pStyle w:val="NormalWeb"/>
        <w:shd w:val="clear" w:color="auto" w:fill="FFFFFF"/>
        <w:spacing w:before="0" w:beforeAutospacing="0" w:after="420" w:afterAutospacing="0" w:line="360" w:lineRule="auto"/>
        <w:jc w:val="both"/>
        <w:rPr>
          <w:rFonts w:ascii="Arial" w:hAnsi="Arial" w:cs="Arial"/>
          <w:color w:val="1A1A1A"/>
        </w:rPr>
      </w:pPr>
      <w:r>
        <w:rPr>
          <w:rFonts w:ascii="Arial" w:hAnsi="Arial" w:cs="Arial"/>
          <w:color w:val="1A1A1A"/>
        </w:rPr>
        <w:t>Para reducir los tiempos de proceso y uso de recursos, se trata de realizarlas operaciones justo a tiempo (</w:t>
      </w:r>
      <w:proofErr w:type="spellStart"/>
      <w:r>
        <w:rPr>
          <w:rFonts w:ascii="Arial" w:hAnsi="Arial" w:cs="Arial"/>
          <w:color w:val="1A1A1A"/>
        </w:rPr>
        <w:t>Just</w:t>
      </w:r>
      <w:proofErr w:type="spellEnd"/>
      <w:r>
        <w:rPr>
          <w:rFonts w:ascii="Arial" w:hAnsi="Arial" w:cs="Arial"/>
          <w:color w:val="1A1A1A"/>
        </w:rPr>
        <w:t xml:space="preserve"> In Time), para lo cual es necesario cambiar la disposición tradicional de máquinas similares agrupadas en departamentos de proceso (troquelado, fresado, torneado, etc.) a celdas de manufactura en forma de U integrando las máquinas, personal con múltiples habilidades, herramientas, refacciones, materiales, componentes y facilidades necesarias para fabricar una familia de productos por celda a través de la tecnología de grupo.</w:t>
      </w:r>
    </w:p>
    <w:bookmarkEnd w:id="0"/>
    <w:p w:rsidR="009C28D8" w:rsidRDefault="009C28D8" w:rsidP="00E72437">
      <w:pPr>
        <w:pStyle w:val="NormalWeb"/>
        <w:shd w:val="clear" w:color="auto" w:fill="FFFFFF"/>
        <w:spacing w:before="0" w:beforeAutospacing="0" w:after="420" w:afterAutospacing="0" w:line="360" w:lineRule="auto"/>
        <w:jc w:val="both"/>
        <w:rPr>
          <w:rFonts w:ascii="Arial" w:hAnsi="Arial" w:cs="Arial"/>
          <w:color w:val="1A1A1A"/>
        </w:rPr>
      </w:pPr>
    </w:p>
    <w:p w:rsidR="009C28D8" w:rsidRDefault="009C28D8" w:rsidP="00E72437">
      <w:pPr>
        <w:pStyle w:val="NormalWeb"/>
        <w:shd w:val="clear" w:color="auto" w:fill="FFFFFF"/>
        <w:spacing w:before="0" w:beforeAutospacing="0" w:after="420" w:afterAutospacing="0" w:line="360" w:lineRule="auto"/>
        <w:jc w:val="both"/>
        <w:rPr>
          <w:rFonts w:ascii="Arial" w:hAnsi="Arial" w:cs="Arial"/>
          <w:color w:val="1A1A1A"/>
        </w:rPr>
      </w:pPr>
    </w:p>
    <w:p w:rsidR="009C28D8" w:rsidRPr="009C28D8" w:rsidRDefault="009C28D8" w:rsidP="00E72437">
      <w:pPr>
        <w:pStyle w:val="NormalWeb"/>
        <w:shd w:val="clear" w:color="auto" w:fill="FFFFFF"/>
        <w:spacing w:before="0" w:beforeAutospacing="0" w:after="420" w:afterAutospacing="0" w:line="360" w:lineRule="auto"/>
        <w:jc w:val="both"/>
        <w:rPr>
          <w:rFonts w:ascii="Arial" w:hAnsi="Arial" w:cs="Arial"/>
          <w:b/>
          <w:color w:val="FF0000"/>
          <w:sz w:val="28"/>
        </w:rPr>
      </w:pPr>
      <w:r w:rsidRPr="009C28D8">
        <w:rPr>
          <w:rFonts w:ascii="Arial" w:hAnsi="Arial" w:cs="Arial"/>
          <w:b/>
          <w:color w:val="FF0000"/>
          <w:sz w:val="28"/>
        </w:rPr>
        <w:lastRenderedPageBreak/>
        <w:t>Bibliografía.</w:t>
      </w:r>
    </w:p>
    <w:p w:rsidR="009C28D8" w:rsidRDefault="00AB5F2F" w:rsidP="00E72437">
      <w:pPr>
        <w:pStyle w:val="NormalWeb"/>
        <w:shd w:val="clear" w:color="auto" w:fill="FFFFFF"/>
        <w:spacing w:before="0" w:beforeAutospacing="0" w:after="420" w:afterAutospacing="0" w:line="360" w:lineRule="auto"/>
        <w:jc w:val="both"/>
      </w:pPr>
      <w:hyperlink r:id="rId9" w:history="1">
        <w:r w:rsidR="009C28D8">
          <w:rPr>
            <w:rStyle w:val="Hipervnculo"/>
          </w:rPr>
          <w:t>https://celdas-de-manufactura.es.tl/CELDAS--DE-MANUFACTURA.htm</w:t>
        </w:r>
      </w:hyperlink>
    </w:p>
    <w:p w:rsidR="009C28D8" w:rsidRDefault="00AB5F2F" w:rsidP="00E72437">
      <w:pPr>
        <w:pStyle w:val="NormalWeb"/>
        <w:shd w:val="clear" w:color="auto" w:fill="FFFFFF"/>
        <w:spacing w:before="0" w:beforeAutospacing="0" w:after="420" w:afterAutospacing="0" w:line="360" w:lineRule="auto"/>
        <w:jc w:val="both"/>
      </w:pPr>
      <w:hyperlink r:id="rId10" w:history="1">
        <w:r w:rsidR="009C28D8">
          <w:rPr>
            <w:rStyle w:val="Hipervnculo"/>
          </w:rPr>
          <w:t>https://industrial.utp.edu.co/laboratorios/manufactura-flexible/componentes-de-la-celda/componentes-de-la-celda-de-manufactura-flexible.html</w:t>
        </w:r>
      </w:hyperlink>
    </w:p>
    <w:p w:rsidR="009C28D8" w:rsidRDefault="009C28D8" w:rsidP="009C28D8">
      <w:pPr>
        <w:pStyle w:val="NormalWeb"/>
        <w:shd w:val="clear" w:color="auto" w:fill="FFFFFF"/>
        <w:spacing w:before="0" w:beforeAutospacing="0" w:after="420" w:afterAutospacing="0" w:line="360" w:lineRule="auto"/>
        <w:jc w:val="both"/>
        <w:rPr>
          <w:rFonts w:ascii="Arial" w:hAnsi="Arial" w:cs="Arial"/>
          <w:color w:val="1A1A1A"/>
        </w:rPr>
      </w:pPr>
    </w:p>
    <w:p w:rsidR="00CC196F" w:rsidRPr="00576EB7" w:rsidRDefault="00CC196F" w:rsidP="00576EB7">
      <w:pPr>
        <w:rPr>
          <w:sz w:val="24"/>
          <w:lang w:val="es-MX"/>
        </w:rPr>
      </w:pPr>
    </w:p>
    <w:p w:rsidR="003B6000" w:rsidRPr="003B6000" w:rsidRDefault="003B6000" w:rsidP="003B6000">
      <w:pPr>
        <w:rPr>
          <w:rFonts w:ascii="Arial" w:hAnsi="Arial" w:cs="Arial"/>
          <w:sz w:val="24"/>
          <w:szCs w:val="24"/>
          <w:lang w:val="es-MX"/>
        </w:rPr>
      </w:pPr>
    </w:p>
    <w:p w:rsidR="001C7F9E" w:rsidRPr="003B6000" w:rsidRDefault="001C7F9E">
      <w:pPr>
        <w:rPr>
          <w:lang w:val="es-MX"/>
        </w:rPr>
      </w:pPr>
    </w:p>
    <w:sectPr w:rsidR="001C7F9E" w:rsidRPr="003B6000" w:rsidSect="00FA6FD3">
      <w:headerReference w:type="default" r:id="rId11"/>
      <w:footerReference w:type="default" r:id="rId12"/>
      <w:pgSz w:w="12240" w:h="15840"/>
      <w:pgMar w:top="1417" w:right="1701" w:bottom="1417" w:left="1701"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5F2F" w:rsidRDefault="00AB5F2F" w:rsidP="00FA6FD3">
      <w:pPr>
        <w:spacing w:after="0" w:line="240" w:lineRule="auto"/>
      </w:pPr>
      <w:r>
        <w:separator/>
      </w:r>
    </w:p>
  </w:endnote>
  <w:endnote w:type="continuationSeparator" w:id="0">
    <w:p w:rsidR="00AB5F2F" w:rsidRDefault="00AB5F2F" w:rsidP="00FA6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FD3" w:rsidRPr="00FA6FD3" w:rsidRDefault="00FA6FD3">
    <w:pPr>
      <w:pStyle w:val="Piedepgina"/>
      <w:rPr>
        <w:lang w:val="es-MX"/>
      </w:rPr>
    </w:pPr>
    <w:r>
      <w:rPr>
        <w:lang w:val="es-MX"/>
      </w:rPr>
      <w:t>UPZMG PROGRAMACION DE ROBOTS INDUSTRIALES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5F2F" w:rsidRDefault="00AB5F2F" w:rsidP="00FA6FD3">
      <w:pPr>
        <w:spacing w:after="0" w:line="240" w:lineRule="auto"/>
      </w:pPr>
      <w:r>
        <w:separator/>
      </w:r>
    </w:p>
  </w:footnote>
  <w:footnote w:type="continuationSeparator" w:id="0">
    <w:p w:rsidR="00AB5F2F" w:rsidRDefault="00AB5F2F" w:rsidP="00FA6F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FD3" w:rsidRDefault="00FA6FD3">
    <w:pPr>
      <w:pStyle w:val="Encabezado"/>
      <w:rPr>
        <w:lang w:val="es-MX"/>
      </w:rPr>
    </w:pPr>
    <w:r>
      <w:rPr>
        <w:lang w:val="es-MX"/>
      </w:rPr>
      <w:t>ALEJANDRO ALMARAZ QUINTERO</w:t>
    </w:r>
  </w:p>
  <w:p w:rsidR="00FA6FD3" w:rsidRPr="00FA6FD3" w:rsidRDefault="00FA6FD3">
    <w:pPr>
      <w:pStyle w:val="Encabezado"/>
      <w:rPr>
        <w:lang w:val="es-MX"/>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000"/>
    <w:rsid w:val="001C7F9E"/>
    <w:rsid w:val="002503F6"/>
    <w:rsid w:val="003B6000"/>
    <w:rsid w:val="0042141B"/>
    <w:rsid w:val="00576EB7"/>
    <w:rsid w:val="009C28D8"/>
    <w:rsid w:val="00AB5F2F"/>
    <w:rsid w:val="00CC196F"/>
    <w:rsid w:val="00E72437"/>
    <w:rsid w:val="00FA6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83BFA"/>
  <w15:chartTrackingRefBased/>
  <w15:docId w15:val="{A5193EC3-DF9F-4038-B53C-8E892A4C3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00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C28D8"/>
    <w:rPr>
      <w:b/>
      <w:bCs/>
    </w:rPr>
  </w:style>
  <w:style w:type="paragraph" w:styleId="NormalWeb">
    <w:name w:val="Normal (Web)"/>
    <w:basedOn w:val="Normal"/>
    <w:uiPriority w:val="99"/>
    <w:unhideWhenUsed/>
    <w:rsid w:val="009C28D8"/>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Hipervnculo">
    <w:name w:val="Hyperlink"/>
    <w:basedOn w:val="Fuentedeprrafopredeter"/>
    <w:uiPriority w:val="99"/>
    <w:unhideWhenUsed/>
    <w:rsid w:val="009C28D8"/>
    <w:rPr>
      <w:color w:val="0000FF"/>
      <w:u w:val="single"/>
    </w:rPr>
  </w:style>
  <w:style w:type="paragraph" w:styleId="Encabezado">
    <w:name w:val="header"/>
    <w:basedOn w:val="Normal"/>
    <w:link w:val="EncabezadoCar"/>
    <w:uiPriority w:val="99"/>
    <w:unhideWhenUsed/>
    <w:rsid w:val="00FA6F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6FD3"/>
  </w:style>
  <w:style w:type="paragraph" w:styleId="Piedepgina">
    <w:name w:val="footer"/>
    <w:basedOn w:val="Normal"/>
    <w:link w:val="PiedepginaCar"/>
    <w:uiPriority w:val="99"/>
    <w:unhideWhenUsed/>
    <w:rsid w:val="00FA6F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6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industrial.utp.edu.co/laboratorios/manufactura-flexible/componentes-de-la-celda/componentes-de-la-celda-de-manufactura-flexible.html" TargetMode="External"/><Relationship Id="rId4" Type="http://schemas.openxmlformats.org/officeDocument/2006/relationships/footnotes" Target="footnotes.xml"/><Relationship Id="rId9" Type="http://schemas.openxmlformats.org/officeDocument/2006/relationships/hyperlink" Target="https://celdas-de-manufactura.es.tl/CELDAS--DE-MANUFACTURA.ht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495</Words>
  <Characters>2822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cp:revision>
  <dcterms:created xsi:type="dcterms:W3CDTF">2019-05-23T21:04:00Z</dcterms:created>
  <dcterms:modified xsi:type="dcterms:W3CDTF">2019-05-23T23:19:00Z</dcterms:modified>
</cp:coreProperties>
</file>