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97BC1" w14:textId="1248DDAD" w:rsidR="001D2A6F" w:rsidRDefault="001F7FC0">
      <w:pPr>
        <w:spacing w:after="250" w:line="259" w:lineRule="auto"/>
        <w:jc w:val="center"/>
      </w:pPr>
      <w:r>
        <w:t>Ta</w:t>
      </w:r>
      <w:r w:rsidR="00DC6217">
        <w:t>rea</w:t>
      </w:r>
      <w:r>
        <w:t xml:space="preserve"> Base de Datos </w:t>
      </w:r>
    </w:p>
    <w:p w14:paraId="354D6691" w14:textId="77777777" w:rsidR="001D2A6F" w:rsidRDefault="00000000">
      <w:pPr>
        <w:spacing w:after="252" w:line="259" w:lineRule="auto"/>
        <w:ind w:left="61" w:firstLine="0"/>
        <w:jc w:val="center"/>
      </w:pPr>
      <w:r>
        <w:t xml:space="preserve"> </w:t>
      </w:r>
    </w:p>
    <w:p w14:paraId="75649F24" w14:textId="77777777" w:rsidR="001D2A6F" w:rsidRDefault="00000000">
      <w:pPr>
        <w:spacing w:after="252" w:line="259" w:lineRule="auto"/>
        <w:ind w:left="61" w:firstLine="0"/>
        <w:jc w:val="center"/>
      </w:pPr>
      <w:r>
        <w:t xml:space="preserve"> </w:t>
      </w:r>
    </w:p>
    <w:p w14:paraId="303A1972" w14:textId="446856FA" w:rsidR="001D2A6F" w:rsidRDefault="001D2A6F" w:rsidP="00DC6217">
      <w:pPr>
        <w:spacing w:after="252" w:line="259" w:lineRule="auto"/>
      </w:pPr>
    </w:p>
    <w:p w14:paraId="3FEEFD83" w14:textId="78824072" w:rsidR="001D2A6F" w:rsidRDefault="00DC6217">
      <w:pPr>
        <w:spacing w:after="250" w:line="259" w:lineRule="auto"/>
        <w:ind w:right="4"/>
        <w:jc w:val="center"/>
      </w:pPr>
      <w:r>
        <w:t>Angie Solangel Torres</w:t>
      </w:r>
      <w:r w:rsidR="00A638A0">
        <w:t xml:space="preserve"> - </w:t>
      </w:r>
      <w:r w:rsidR="00A638A0" w:rsidRPr="00A638A0">
        <w:t>614242018</w:t>
      </w:r>
    </w:p>
    <w:p w14:paraId="4E804EED" w14:textId="36A9B27E" w:rsidR="001D2A6F" w:rsidRDefault="001F7FC0">
      <w:pPr>
        <w:spacing w:after="250" w:line="259" w:lineRule="auto"/>
        <w:ind w:right="3"/>
        <w:jc w:val="center"/>
      </w:pPr>
      <w:r>
        <w:t>Alejandro Arango Botero</w:t>
      </w:r>
      <w:r w:rsidR="00DC6217">
        <w:t xml:space="preserve"> - 506242092</w:t>
      </w:r>
    </w:p>
    <w:p w14:paraId="2B60A6C0" w14:textId="106CF338" w:rsidR="001D2A6F" w:rsidRDefault="001D2A6F">
      <w:pPr>
        <w:spacing w:after="250" w:line="259" w:lineRule="auto"/>
        <w:ind w:right="4"/>
        <w:jc w:val="center"/>
      </w:pPr>
    </w:p>
    <w:p w14:paraId="35E9E69F" w14:textId="77777777" w:rsidR="001D2A6F" w:rsidRDefault="00000000">
      <w:pPr>
        <w:spacing w:after="252" w:line="259" w:lineRule="auto"/>
        <w:ind w:left="61" w:firstLine="0"/>
        <w:jc w:val="center"/>
      </w:pPr>
      <w:r>
        <w:t xml:space="preserve"> </w:t>
      </w:r>
    </w:p>
    <w:p w14:paraId="6941378D" w14:textId="77777777" w:rsidR="001D2A6F" w:rsidRDefault="00000000">
      <w:pPr>
        <w:spacing w:after="252" w:line="259" w:lineRule="auto"/>
        <w:ind w:left="61" w:firstLine="0"/>
        <w:jc w:val="center"/>
      </w:pPr>
      <w:r>
        <w:t xml:space="preserve"> </w:t>
      </w:r>
    </w:p>
    <w:p w14:paraId="05FD1B9B" w14:textId="77777777" w:rsidR="001D2A6F" w:rsidRDefault="00000000">
      <w:pPr>
        <w:spacing w:after="252" w:line="259" w:lineRule="auto"/>
        <w:ind w:left="61" w:firstLine="0"/>
        <w:jc w:val="center"/>
      </w:pPr>
      <w:r>
        <w:t xml:space="preserve"> </w:t>
      </w:r>
    </w:p>
    <w:p w14:paraId="5A18B4B1" w14:textId="77777777" w:rsidR="001D2A6F" w:rsidRDefault="00000000">
      <w:pPr>
        <w:spacing w:after="252" w:line="259" w:lineRule="auto"/>
        <w:ind w:left="61" w:firstLine="0"/>
        <w:jc w:val="center"/>
      </w:pPr>
      <w:r>
        <w:t xml:space="preserve"> </w:t>
      </w:r>
    </w:p>
    <w:p w14:paraId="00D8CAAA" w14:textId="77777777" w:rsidR="001D2A6F" w:rsidRDefault="00000000">
      <w:pPr>
        <w:spacing w:after="252" w:line="259" w:lineRule="auto"/>
        <w:ind w:left="61" w:firstLine="0"/>
        <w:jc w:val="center"/>
      </w:pPr>
      <w:r>
        <w:t xml:space="preserve"> </w:t>
      </w:r>
    </w:p>
    <w:p w14:paraId="0D9F1DA2" w14:textId="56E04A80" w:rsidR="001D2A6F" w:rsidRDefault="00000000" w:rsidP="00DC6217">
      <w:pPr>
        <w:spacing w:after="250" w:line="259" w:lineRule="auto"/>
        <w:ind w:right="4"/>
        <w:jc w:val="center"/>
      </w:pPr>
      <w:r>
        <w:t>Asesor</w:t>
      </w:r>
    </w:p>
    <w:p w14:paraId="3DF5CBBF" w14:textId="415344C6" w:rsidR="00DC6217" w:rsidRDefault="00DC6217" w:rsidP="00DC6217">
      <w:pPr>
        <w:spacing w:after="250" w:line="259" w:lineRule="auto"/>
        <w:ind w:right="4"/>
        <w:jc w:val="center"/>
      </w:pPr>
      <w:r>
        <w:t>Rafael Melo</w:t>
      </w:r>
    </w:p>
    <w:p w14:paraId="2C407D72" w14:textId="77777777" w:rsidR="001D2A6F" w:rsidRDefault="00000000">
      <w:pPr>
        <w:spacing w:after="252" w:line="259" w:lineRule="auto"/>
        <w:ind w:left="61" w:firstLine="0"/>
        <w:jc w:val="center"/>
      </w:pPr>
      <w:r>
        <w:t xml:space="preserve"> </w:t>
      </w:r>
    </w:p>
    <w:p w14:paraId="41195957" w14:textId="77777777" w:rsidR="001D2A6F" w:rsidRDefault="00000000">
      <w:pPr>
        <w:spacing w:after="252" w:line="259" w:lineRule="auto"/>
        <w:ind w:left="61" w:firstLine="0"/>
        <w:jc w:val="center"/>
      </w:pPr>
      <w:r>
        <w:t xml:space="preserve"> </w:t>
      </w:r>
    </w:p>
    <w:p w14:paraId="0485356A" w14:textId="77777777" w:rsidR="001D2A6F" w:rsidRDefault="00000000">
      <w:pPr>
        <w:spacing w:after="252" w:line="259" w:lineRule="auto"/>
        <w:ind w:left="61" w:firstLine="0"/>
        <w:jc w:val="center"/>
      </w:pPr>
      <w:r>
        <w:t xml:space="preserve"> </w:t>
      </w:r>
    </w:p>
    <w:p w14:paraId="055ED45D" w14:textId="77777777" w:rsidR="001D2A6F" w:rsidRDefault="00000000">
      <w:pPr>
        <w:spacing w:after="252" w:line="259" w:lineRule="auto"/>
        <w:ind w:left="61" w:firstLine="0"/>
        <w:jc w:val="center"/>
      </w:pPr>
      <w:r>
        <w:t xml:space="preserve"> </w:t>
      </w:r>
    </w:p>
    <w:p w14:paraId="2205B7BF" w14:textId="77777777" w:rsidR="001D2A6F" w:rsidRDefault="00000000">
      <w:pPr>
        <w:ind w:left="2603"/>
      </w:pPr>
      <w:r>
        <w:t xml:space="preserve">Fundación Universitaria Konrad Lorenz  </w:t>
      </w:r>
    </w:p>
    <w:p w14:paraId="5066EA8F" w14:textId="77777777" w:rsidR="001D2A6F" w:rsidRDefault="00000000">
      <w:pPr>
        <w:ind w:left="2723"/>
      </w:pPr>
      <w:r>
        <w:t xml:space="preserve">Facultad de Matemáticas e Ingeniería </w:t>
      </w:r>
    </w:p>
    <w:p w14:paraId="7D2C4AE7" w14:textId="77777777" w:rsidR="00DC6217" w:rsidRDefault="00DC6217" w:rsidP="00DC6217">
      <w:pPr>
        <w:ind w:left="2787"/>
      </w:pPr>
      <w:r>
        <w:t xml:space="preserve">                    Calculo III</w:t>
      </w:r>
    </w:p>
    <w:p w14:paraId="1741576E" w14:textId="3FE56761" w:rsidR="001D2A6F" w:rsidRDefault="00DC6217" w:rsidP="00DC6217">
      <w:pPr>
        <w:ind w:left="2787"/>
      </w:pPr>
      <w:r>
        <w:t xml:space="preserve">                      </w:t>
      </w:r>
      <w:r>
        <w:t xml:space="preserve">2026    </w:t>
      </w:r>
    </w:p>
    <w:p w14:paraId="18B883D2" w14:textId="3571B534" w:rsidR="00C27CA1" w:rsidRPr="00C27CA1" w:rsidRDefault="00C27CA1" w:rsidP="00C27CA1">
      <w:pPr>
        <w:spacing w:after="250" w:line="259" w:lineRule="auto"/>
        <w:ind w:left="3" w:right="2" w:firstLine="0"/>
      </w:pPr>
      <w:r w:rsidRPr="00C27CA1">
        <w:rPr>
          <w:b/>
          <w:bCs/>
        </w:rPr>
        <w:lastRenderedPageBreak/>
        <w:t>Base de datos:</w:t>
      </w:r>
      <w:r w:rsidRPr="00C27CA1">
        <w:t xml:space="preserve"> </w:t>
      </w:r>
      <w:hyperlink r:id="rId6" w:history="1">
        <w:proofErr w:type="spellStart"/>
        <w:r w:rsidRPr="00C27CA1">
          <w:rPr>
            <w:rStyle w:val="Hipervnculo"/>
          </w:rPr>
          <w:t>ScienceDirect</w:t>
        </w:r>
        <w:proofErr w:type="spellEnd"/>
        <w:r w:rsidRPr="00C27CA1">
          <w:rPr>
            <w:rStyle w:val="Hipervnculo"/>
          </w:rPr>
          <w:t>.</w:t>
        </w:r>
      </w:hyperlink>
      <w:r w:rsidRPr="00C27CA1">
        <w:br/>
      </w:r>
      <w:r w:rsidRPr="00C27CA1">
        <w:rPr>
          <w:b/>
          <w:bCs/>
        </w:rPr>
        <w:t>Título del artículo:</w:t>
      </w:r>
      <w:r w:rsidRPr="00C27CA1">
        <w:t xml:space="preserve"> </w:t>
      </w:r>
      <w:proofErr w:type="spellStart"/>
      <w:r w:rsidRPr="00C27CA1">
        <w:rPr>
          <w:i/>
          <w:iCs/>
        </w:rPr>
        <w:t>An</w:t>
      </w:r>
      <w:proofErr w:type="spellEnd"/>
      <w:r w:rsidRPr="00C27CA1">
        <w:rPr>
          <w:i/>
          <w:iCs/>
        </w:rPr>
        <w:t xml:space="preserve"> integral-</w:t>
      </w:r>
      <w:proofErr w:type="spellStart"/>
      <w:r w:rsidRPr="00C27CA1">
        <w:rPr>
          <w:i/>
          <w:iCs/>
        </w:rPr>
        <w:t>form</w:t>
      </w:r>
      <w:proofErr w:type="spellEnd"/>
      <w:r w:rsidRPr="00C27CA1">
        <w:rPr>
          <w:i/>
          <w:iCs/>
        </w:rPr>
        <w:t xml:space="preserve"> </w:t>
      </w:r>
      <w:proofErr w:type="spellStart"/>
      <w:r w:rsidRPr="00C27CA1">
        <w:rPr>
          <w:i/>
          <w:iCs/>
        </w:rPr>
        <w:t>almost</w:t>
      </w:r>
      <w:proofErr w:type="spellEnd"/>
      <w:r w:rsidRPr="00C27CA1">
        <w:rPr>
          <w:i/>
          <w:iCs/>
        </w:rPr>
        <w:t xml:space="preserve"> </w:t>
      </w:r>
      <w:proofErr w:type="spellStart"/>
      <w:r w:rsidRPr="00C27CA1">
        <w:rPr>
          <w:i/>
          <w:iCs/>
        </w:rPr>
        <w:t>sure</w:t>
      </w:r>
      <w:proofErr w:type="spellEnd"/>
      <w:r w:rsidRPr="00C27CA1">
        <w:rPr>
          <w:i/>
          <w:iCs/>
        </w:rPr>
        <w:t xml:space="preserve"> central </w:t>
      </w:r>
      <w:proofErr w:type="spellStart"/>
      <w:r w:rsidRPr="00C27CA1">
        <w:rPr>
          <w:i/>
          <w:iCs/>
        </w:rPr>
        <w:t>limit</w:t>
      </w:r>
      <w:proofErr w:type="spellEnd"/>
      <w:r w:rsidRPr="00C27CA1">
        <w:rPr>
          <w:i/>
          <w:iCs/>
        </w:rPr>
        <w:t xml:space="preserve"> </w:t>
      </w:r>
      <w:proofErr w:type="spellStart"/>
      <w:r w:rsidRPr="00C27CA1">
        <w:rPr>
          <w:i/>
          <w:iCs/>
        </w:rPr>
        <w:t>theorem</w:t>
      </w:r>
      <w:proofErr w:type="spellEnd"/>
      <w:r w:rsidRPr="00C27CA1">
        <w:rPr>
          <w:i/>
          <w:iCs/>
        </w:rPr>
        <w:t xml:space="preserve"> </w:t>
      </w:r>
      <w:proofErr w:type="spellStart"/>
      <w:r w:rsidRPr="00C27CA1">
        <w:rPr>
          <w:i/>
          <w:iCs/>
        </w:rPr>
        <w:t>for</w:t>
      </w:r>
      <w:proofErr w:type="spellEnd"/>
      <w:r w:rsidRPr="00C27CA1">
        <w:rPr>
          <w:i/>
          <w:iCs/>
        </w:rPr>
        <w:t xml:space="preserve"> </w:t>
      </w:r>
      <w:proofErr w:type="spellStart"/>
      <w:r w:rsidRPr="00C27CA1">
        <w:rPr>
          <w:i/>
          <w:iCs/>
        </w:rPr>
        <w:t>functionals</w:t>
      </w:r>
      <w:proofErr w:type="spellEnd"/>
      <w:r w:rsidRPr="00C27CA1">
        <w:rPr>
          <w:i/>
          <w:iCs/>
        </w:rPr>
        <w:t xml:space="preserve"> </w:t>
      </w:r>
      <w:proofErr w:type="spellStart"/>
      <w:r w:rsidRPr="00C27CA1">
        <w:rPr>
          <w:i/>
          <w:iCs/>
        </w:rPr>
        <w:t>of</w:t>
      </w:r>
      <w:proofErr w:type="spellEnd"/>
      <w:r w:rsidRPr="00C27CA1">
        <w:rPr>
          <w:i/>
          <w:iCs/>
        </w:rPr>
        <w:t xml:space="preserve"> Gaussian </w:t>
      </w:r>
      <w:proofErr w:type="spellStart"/>
      <w:r w:rsidRPr="00C27CA1">
        <w:rPr>
          <w:i/>
          <w:iCs/>
        </w:rPr>
        <w:t>fields</w:t>
      </w:r>
      <w:proofErr w:type="spellEnd"/>
      <w:r w:rsidRPr="00C27CA1">
        <w:t>.</w:t>
      </w:r>
      <w:r w:rsidRPr="00C27CA1">
        <w:br/>
      </w:r>
      <w:r w:rsidRPr="00C27CA1">
        <w:rPr>
          <w:b/>
          <w:bCs/>
        </w:rPr>
        <w:t>Autores:</w:t>
      </w:r>
      <w:r w:rsidRPr="00C27CA1">
        <w:t xml:space="preserve"> Yuan, Yi; Zhang, Yong; Li, Jingyu.</w:t>
      </w:r>
      <w:r w:rsidRPr="00C27CA1">
        <w:br/>
      </w:r>
      <w:r w:rsidRPr="00C27CA1">
        <w:rPr>
          <w:b/>
          <w:bCs/>
        </w:rPr>
        <w:t>Revista:</w:t>
      </w:r>
      <w:r w:rsidRPr="00C27CA1">
        <w:t xml:space="preserve"> </w:t>
      </w:r>
      <w:proofErr w:type="spellStart"/>
      <w:r w:rsidRPr="00C27CA1">
        <w:rPr>
          <w:i/>
          <w:iCs/>
        </w:rPr>
        <w:t>Journal</w:t>
      </w:r>
      <w:proofErr w:type="spellEnd"/>
      <w:r w:rsidRPr="00C27CA1">
        <w:rPr>
          <w:i/>
          <w:iCs/>
        </w:rPr>
        <w:t xml:space="preserve"> </w:t>
      </w:r>
      <w:proofErr w:type="spellStart"/>
      <w:r w:rsidRPr="00C27CA1">
        <w:rPr>
          <w:i/>
          <w:iCs/>
        </w:rPr>
        <w:t>of</w:t>
      </w:r>
      <w:proofErr w:type="spellEnd"/>
      <w:r w:rsidRPr="00C27CA1">
        <w:rPr>
          <w:i/>
          <w:iCs/>
        </w:rPr>
        <w:t xml:space="preserve"> </w:t>
      </w:r>
      <w:proofErr w:type="spellStart"/>
      <w:r w:rsidRPr="00C27CA1">
        <w:rPr>
          <w:i/>
          <w:iCs/>
        </w:rPr>
        <w:t>Mathematical</w:t>
      </w:r>
      <w:proofErr w:type="spellEnd"/>
      <w:r w:rsidRPr="00C27CA1">
        <w:rPr>
          <w:i/>
          <w:iCs/>
        </w:rPr>
        <w:t xml:space="preserve"> </w:t>
      </w:r>
      <w:proofErr w:type="spellStart"/>
      <w:r w:rsidRPr="00C27CA1">
        <w:rPr>
          <w:i/>
          <w:iCs/>
        </w:rPr>
        <w:t>Analysis</w:t>
      </w:r>
      <w:proofErr w:type="spellEnd"/>
      <w:r w:rsidRPr="00C27CA1">
        <w:rPr>
          <w:i/>
          <w:iCs/>
        </w:rPr>
        <w:t xml:space="preserve"> and </w:t>
      </w:r>
      <w:proofErr w:type="spellStart"/>
      <w:r w:rsidRPr="00C27CA1">
        <w:rPr>
          <w:i/>
          <w:iCs/>
        </w:rPr>
        <w:t>Applications</w:t>
      </w:r>
      <w:proofErr w:type="spellEnd"/>
      <w:r w:rsidRPr="00C27CA1">
        <w:t>.</w:t>
      </w:r>
      <w:r w:rsidRPr="00C27CA1">
        <w:br/>
      </w:r>
      <w:r w:rsidRPr="00C27CA1">
        <w:rPr>
          <w:b/>
          <w:bCs/>
        </w:rPr>
        <w:t>Editorial:</w:t>
      </w:r>
      <w:r w:rsidRPr="00C27CA1">
        <w:t xml:space="preserve"> Elsevier.</w:t>
      </w:r>
      <w:r w:rsidRPr="00C27CA1">
        <w:br/>
      </w:r>
      <w:r w:rsidRPr="00C27CA1">
        <w:rPr>
          <w:b/>
          <w:bCs/>
        </w:rPr>
        <w:t>Volumen:</w:t>
      </w:r>
      <w:r w:rsidRPr="00C27CA1">
        <w:t xml:space="preserve"> 566, número 1.</w:t>
      </w:r>
      <w:r w:rsidRPr="00C27CA1">
        <w:br/>
      </w:r>
      <w:r w:rsidRPr="00C27CA1">
        <w:rPr>
          <w:b/>
          <w:bCs/>
        </w:rPr>
        <w:t>Número de artículo:</w:t>
      </w:r>
      <w:r w:rsidRPr="00C27CA1">
        <w:t xml:space="preserve"> 131045.</w:t>
      </w:r>
      <w:r w:rsidRPr="00C27CA1">
        <w:br/>
      </w:r>
      <w:r w:rsidRPr="00C27CA1">
        <w:rPr>
          <w:b/>
          <w:bCs/>
        </w:rPr>
        <w:t>DOI:</w:t>
      </w:r>
      <w:r w:rsidRPr="00C27CA1">
        <w:t xml:space="preserve"> 10.1016/j.jmaa.2026.131045.</w:t>
      </w:r>
      <w:r w:rsidRPr="00C27CA1">
        <w:br/>
      </w:r>
      <w:r w:rsidRPr="00C27CA1">
        <w:rPr>
          <w:b/>
          <w:bCs/>
        </w:rPr>
        <w:t>Número de citaciones:</w:t>
      </w:r>
      <w:r w:rsidRPr="00C27CA1">
        <w:t xml:space="preserve"> No se encontró un número de citaciones verificable en las fuentes consultadas debido a que se trata de una publicación muy reciente.</w:t>
      </w:r>
      <w:r w:rsidRPr="00C27CA1">
        <w:br/>
      </w:r>
      <w:r w:rsidRPr="00C27CA1">
        <w:rPr>
          <w:b/>
          <w:bCs/>
        </w:rPr>
        <w:t>Revista indexada:</w:t>
      </w:r>
      <w:r w:rsidRPr="00C27CA1">
        <w:t xml:space="preserve"> Sí. La revista está indexada en </w:t>
      </w:r>
      <w:r w:rsidRPr="00C27CA1">
        <w:rPr>
          <w:b/>
          <w:bCs/>
        </w:rPr>
        <w:t xml:space="preserve">Web </w:t>
      </w:r>
      <w:proofErr w:type="spellStart"/>
      <w:r w:rsidRPr="00C27CA1">
        <w:rPr>
          <w:b/>
          <w:bCs/>
        </w:rPr>
        <w:t>of</w:t>
      </w:r>
      <w:proofErr w:type="spellEnd"/>
      <w:r w:rsidRPr="00C27CA1">
        <w:rPr>
          <w:b/>
          <w:bCs/>
        </w:rPr>
        <w:t xml:space="preserve"> </w:t>
      </w:r>
      <w:proofErr w:type="spellStart"/>
      <w:r w:rsidRPr="00C27CA1">
        <w:rPr>
          <w:b/>
          <w:bCs/>
        </w:rPr>
        <w:t>Science</w:t>
      </w:r>
      <w:proofErr w:type="spellEnd"/>
      <w:r w:rsidRPr="00C27CA1">
        <w:rPr>
          <w:b/>
          <w:bCs/>
        </w:rPr>
        <w:t xml:space="preserve"> (SCIE)</w:t>
      </w:r>
      <w:r w:rsidRPr="00C27CA1">
        <w:t xml:space="preserve"> y </w:t>
      </w:r>
      <w:proofErr w:type="spellStart"/>
      <w:r w:rsidRPr="00C27CA1">
        <w:rPr>
          <w:b/>
          <w:bCs/>
        </w:rPr>
        <w:t>Scopus</w:t>
      </w:r>
      <w:proofErr w:type="spellEnd"/>
      <w:r w:rsidRPr="00C27CA1">
        <w:t xml:space="preserve">. </w:t>
      </w:r>
      <w:r>
        <w:br/>
      </w:r>
      <w:r>
        <w:rPr>
          <w:noProof/>
        </w:rPr>
        <w:drawing>
          <wp:inline distT="0" distB="0" distL="0" distR="0" wp14:anchorId="6641632E" wp14:editId="17297A46">
            <wp:extent cx="5730240" cy="3407410"/>
            <wp:effectExtent l="0" t="0" r="3810" b="2540"/>
            <wp:docPr id="708628808" name="Imagen 1" descr="The image displays a webpage interface, likely from the Scopus database, featuring an article citation for a mathematical paper on the almost sure central limit theorem for nonlinear functionals of Gaussian fiel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28808" name="Imagen 1" descr="The image displays a webpage interface, likely from the Scopus database, featuring an article citation for a mathematical paper on the almost sure central limit theorem for nonlinear functionals of Gaussian fields.&#10;&#10;El contenido generado por IA puede ser incorrecto."/>
                    <pic:cNvPicPr/>
                  </pic:nvPicPr>
                  <pic:blipFill>
                    <a:blip r:embed="rId7"/>
                    <a:stretch>
                      <a:fillRect/>
                    </a:stretch>
                  </pic:blipFill>
                  <pic:spPr>
                    <a:xfrm>
                      <a:off x="0" y="0"/>
                      <a:ext cx="5730240" cy="3407410"/>
                    </a:xfrm>
                    <a:prstGeom prst="rect">
                      <a:avLst/>
                    </a:prstGeom>
                  </pic:spPr>
                </pic:pic>
              </a:graphicData>
            </a:graphic>
          </wp:inline>
        </w:drawing>
      </w:r>
    </w:p>
    <w:p w14:paraId="3651A2B1" w14:textId="2F767575" w:rsidR="00DC6217" w:rsidRDefault="00C27CA1" w:rsidP="00DC6217">
      <w:pPr>
        <w:spacing w:after="250" w:line="259" w:lineRule="auto"/>
        <w:ind w:left="3" w:right="2" w:firstLine="0"/>
      </w:pPr>
      <w:r>
        <w:br/>
      </w:r>
      <w:r>
        <w:br/>
      </w:r>
      <w:r>
        <w:br/>
      </w:r>
      <w:r w:rsidR="00DC6217" w:rsidRPr="00DC6217">
        <w:t xml:space="preserve">El objetivo principal del artículo es demostrar un teorema del límite central casi seguro (ASCLT) en forma integral para funcionales no lineales de campos gaussianos, generalizando los promedios logarítmicos tradicionales mediante funciones de peso que cumplen análogos continuos de las condiciones de Hörmann. A partir del texto, identifiqué como tema específico de la asignatura los </w:t>
      </w:r>
      <w:r w:rsidR="00DC6217" w:rsidRPr="00DC6217">
        <w:rPr>
          <w:b/>
          <w:bCs/>
        </w:rPr>
        <w:t>procesos estocásticos</w:t>
      </w:r>
      <w:r w:rsidR="00DC6217" w:rsidRPr="00DC6217">
        <w:t xml:space="preserve">, con énfasis en el estudio de campos gaussianos, el cálculo de </w:t>
      </w:r>
      <w:proofErr w:type="spellStart"/>
      <w:r w:rsidR="00DC6217" w:rsidRPr="00DC6217">
        <w:t>Malliavin</w:t>
      </w:r>
      <w:proofErr w:type="spellEnd"/>
      <w:r w:rsidR="00DC6217" w:rsidRPr="00DC6217">
        <w:t xml:space="preserve">, las medidas de probabilidad (como las distancias de </w:t>
      </w:r>
      <w:proofErr w:type="spellStart"/>
      <w:r w:rsidR="00DC6217" w:rsidRPr="00DC6217">
        <w:lastRenderedPageBreak/>
        <w:t>Kolmogorov</w:t>
      </w:r>
      <w:proofErr w:type="spellEnd"/>
      <w:r w:rsidR="00DC6217" w:rsidRPr="00DC6217">
        <w:t xml:space="preserve"> y Wasserstein) y las variaciones cuadráticas de procesos como el movimiento browniano fraccionario. Esta actividad aporta significativamente a mi carrera profesional al fortalecer mi capacidad de análisis sobre modelos estocásticos complejos y convergencia en ley. Además, me capacita para interpretar literatura científica avanzada y aplicar herramientas matemáticas rigurosas en el análisis cuantitativo, la modelación de fenómenos aleatorios y la resolución de problemas financieros, actuariales o de datos con dependencia de largo alcance.</w:t>
      </w:r>
      <w:r w:rsidR="00DC6217">
        <w:br/>
      </w:r>
      <w:r w:rsidR="00DC6217">
        <w:br/>
      </w:r>
      <w:r w:rsidR="00DC6217" w:rsidRPr="00DC6217">
        <w:drawing>
          <wp:inline distT="0" distB="0" distL="0" distR="0" wp14:anchorId="382CFD61" wp14:editId="6754608C">
            <wp:extent cx="5730240" cy="3553460"/>
            <wp:effectExtent l="0" t="0" r="3810" b="8890"/>
            <wp:docPr id="1364034283" name="Imagen 1" descr="condiciones similares a las de Hￃﾶrman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34283" name="Imagen 1" descr="condiciones similares a las de Hￃﾶrmann.&#10;&#10;El contenido generado por IA puede ser incorrecto."/>
                    <pic:cNvPicPr/>
                  </pic:nvPicPr>
                  <pic:blipFill>
                    <a:blip r:embed="rId8"/>
                    <a:stretch>
                      <a:fillRect/>
                    </a:stretch>
                  </pic:blipFill>
                  <pic:spPr>
                    <a:xfrm>
                      <a:off x="0" y="0"/>
                      <a:ext cx="5730240" cy="3553460"/>
                    </a:xfrm>
                    <a:prstGeom prst="rect">
                      <a:avLst/>
                    </a:prstGeom>
                  </pic:spPr>
                </pic:pic>
              </a:graphicData>
            </a:graphic>
          </wp:inline>
        </w:drawing>
      </w:r>
      <w:r w:rsidR="00DC6217">
        <w:br/>
      </w:r>
      <w:r w:rsidR="00DC6217">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2490"/>
        <w:gridCol w:w="2678"/>
        <w:gridCol w:w="2356"/>
      </w:tblGrid>
      <w:tr w:rsidR="00DC6217" w:rsidRPr="00DC6217" w14:paraId="18D7C41E" w14:textId="77777777">
        <w:trPr>
          <w:tblHeader/>
          <w:tblCellSpacing w:w="15" w:type="dxa"/>
        </w:trPr>
        <w:tc>
          <w:tcPr>
            <w:tcW w:w="0" w:type="auto"/>
            <w:vAlign w:val="center"/>
            <w:hideMark/>
          </w:tcPr>
          <w:p w14:paraId="74DB30D9" w14:textId="77777777" w:rsidR="00DC6217" w:rsidRPr="00DC6217" w:rsidRDefault="00DC6217" w:rsidP="00DC6217">
            <w:pPr>
              <w:spacing w:after="250" w:line="259" w:lineRule="auto"/>
              <w:ind w:left="3" w:right="2" w:firstLine="0"/>
              <w:rPr>
                <w:b/>
                <w:bCs/>
              </w:rPr>
            </w:pPr>
            <w:r w:rsidRPr="00DC6217">
              <w:rPr>
                <w:b/>
                <w:bCs/>
              </w:rPr>
              <w:t>Pregunta</w:t>
            </w:r>
          </w:p>
        </w:tc>
        <w:tc>
          <w:tcPr>
            <w:tcW w:w="0" w:type="auto"/>
            <w:vAlign w:val="center"/>
            <w:hideMark/>
          </w:tcPr>
          <w:p w14:paraId="17EDD8CA" w14:textId="77777777" w:rsidR="00DC6217" w:rsidRPr="00DC6217" w:rsidRDefault="00DC6217" w:rsidP="00DC6217">
            <w:pPr>
              <w:spacing w:after="250" w:line="259" w:lineRule="auto"/>
              <w:ind w:left="3" w:right="2" w:firstLine="0"/>
              <w:rPr>
                <w:b/>
                <w:bCs/>
              </w:rPr>
            </w:pPr>
            <w:r w:rsidRPr="00DC6217">
              <w:rPr>
                <w:b/>
                <w:bCs/>
              </w:rPr>
              <w:t>Mi respuesta</w:t>
            </w:r>
          </w:p>
        </w:tc>
        <w:tc>
          <w:tcPr>
            <w:tcW w:w="0" w:type="auto"/>
            <w:vAlign w:val="center"/>
            <w:hideMark/>
          </w:tcPr>
          <w:p w14:paraId="1AA27CDA" w14:textId="77777777" w:rsidR="00DC6217" w:rsidRPr="00DC6217" w:rsidRDefault="00DC6217" w:rsidP="00DC6217">
            <w:pPr>
              <w:spacing w:after="250" w:line="259" w:lineRule="auto"/>
              <w:ind w:left="3" w:right="2" w:firstLine="0"/>
              <w:rPr>
                <w:b/>
                <w:bCs/>
              </w:rPr>
            </w:pPr>
            <w:r w:rsidRPr="00DC6217">
              <w:rPr>
                <w:b/>
                <w:bCs/>
              </w:rPr>
              <w:t>Respuesta de la IA</w:t>
            </w:r>
          </w:p>
        </w:tc>
        <w:tc>
          <w:tcPr>
            <w:tcW w:w="0" w:type="auto"/>
            <w:vAlign w:val="center"/>
            <w:hideMark/>
          </w:tcPr>
          <w:p w14:paraId="669C64E6" w14:textId="77777777" w:rsidR="00DC6217" w:rsidRPr="00DC6217" w:rsidRDefault="00DC6217" w:rsidP="00DC6217">
            <w:pPr>
              <w:spacing w:after="250" w:line="259" w:lineRule="auto"/>
              <w:ind w:left="3" w:right="2" w:firstLine="0"/>
              <w:rPr>
                <w:b/>
                <w:bCs/>
              </w:rPr>
            </w:pPr>
            <w:r w:rsidRPr="00DC6217">
              <w:rPr>
                <w:b/>
                <w:bCs/>
              </w:rPr>
              <w:t>Comparación</w:t>
            </w:r>
          </w:p>
        </w:tc>
      </w:tr>
      <w:tr w:rsidR="00DC6217" w:rsidRPr="00DC6217" w14:paraId="3DE36726" w14:textId="77777777">
        <w:trPr>
          <w:tblCellSpacing w:w="15" w:type="dxa"/>
        </w:trPr>
        <w:tc>
          <w:tcPr>
            <w:tcW w:w="0" w:type="auto"/>
            <w:vAlign w:val="center"/>
            <w:hideMark/>
          </w:tcPr>
          <w:p w14:paraId="288B7057" w14:textId="77777777" w:rsidR="00DC6217" w:rsidRPr="00DC6217" w:rsidRDefault="00DC6217" w:rsidP="00DC6217">
            <w:pPr>
              <w:spacing w:after="250" w:line="259" w:lineRule="auto"/>
              <w:ind w:left="3" w:right="2" w:firstLine="0"/>
            </w:pPr>
            <w:r w:rsidRPr="00DC6217">
              <w:rPr>
                <w:b/>
                <w:bCs/>
              </w:rPr>
              <w:t>¿Cuál es el objetivo principal del artículo?</w:t>
            </w:r>
          </w:p>
        </w:tc>
        <w:tc>
          <w:tcPr>
            <w:tcW w:w="0" w:type="auto"/>
            <w:vAlign w:val="center"/>
            <w:hideMark/>
          </w:tcPr>
          <w:p w14:paraId="0861915A" w14:textId="77777777" w:rsidR="00DC6217" w:rsidRPr="00DC6217" w:rsidRDefault="00DC6217" w:rsidP="00DC6217">
            <w:pPr>
              <w:spacing w:after="250" w:line="259" w:lineRule="auto"/>
              <w:ind w:left="3" w:right="2" w:firstLine="0"/>
            </w:pPr>
            <w:r w:rsidRPr="00DC6217">
              <w:t xml:space="preserve">El objetivo principal es demostrar un teorema del límite central casi seguro (ASCLT) en forma integral para funcionales no lineales de campos gaussianos, utilizando funciones de peso que cumplen </w:t>
            </w:r>
            <w:r w:rsidRPr="00DC6217">
              <w:lastRenderedPageBreak/>
              <w:t>condiciones similares a las de Hörmann.</w:t>
            </w:r>
          </w:p>
        </w:tc>
        <w:tc>
          <w:tcPr>
            <w:tcW w:w="0" w:type="auto"/>
            <w:vAlign w:val="center"/>
            <w:hideMark/>
          </w:tcPr>
          <w:p w14:paraId="2211D1B6" w14:textId="77777777" w:rsidR="00DC6217" w:rsidRPr="00DC6217" w:rsidRDefault="00DC6217" w:rsidP="00DC6217">
            <w:pPr>
              <w:spacing w:after="250" w:line="259" w:lineRule="auto"/>
              <w:ind w:left="3" w:right="2" w:firstLine="0"/>
            </w:pPr>
            <w:r w:rsidRPr="00DC6217">
              <w:lastRenderedPageBreak/>
              <w:t xml:space="preserve">El objetivo principal del artículo es desarrollar y demostrar una versión integral del teorema del límite central casi seguro para funcionales no lineales de campos gaussianos, utilizando nuevas condiciones </w:t>
            </w:r>
            <w:r w:rsidRPr="00DC6217">
              <w:lastRenderedPageBreak/>
              <w:t xml:space="preserve">relacionadas con las funciones de peso y herramientas del cálculo de </w:t>
            </w:r>
            <w:proofErr w:type="spellStart"/>
            <w:r w:rsidRPr="00DC6217">
              <w:t>Malliavin</w:t>
            </w:r>
            <w:proofErr w:type="spellEnd"/>
            <w:r w:rsidRPr="00DC6217">
              <w:t>.</w:t>
            </w:r>
          </w:p>
        </w:tc>
        <w:tc>
          <w:tcPr>
            <w:tcW w:w="0" w:type="auto"/>
            <w:vAlign w:val="center"/>
            <w:hideMark/>
          </w:tcPr>
          <w:p w14:paraId="20A6E672" w14:textId="77777777" w:rsidR="00DC6217" w:rsidRPr="00DC6217" w:rsidRDefault="00DC6217" w:rsidP="00DC6217">
            <w:pPr>
              <w:spacing w:after="250" w:line="259" w:lineRule="auto"/>
              <w:ind w:left="3" w:right="2" w:firstLine="0"/>
            </w:pPr>
            <w:r w:rsidRPr="00DC6217">
              <w:lastRenderedPageBreak/>
              <w:t xml:space="preserve">Ambas respuestas identifican correctamente que el artículo busca demostrar una versión integral del ASCLT. La IA agrega que se utilizan herramientas del cálculo de </w:t>
            </w:r>
            <w:proofErr w:type="spellStart"/>
            <w:r w:rsidRPr="00DC6217">
              <w:lastRenderedPageBreak/>
              <w:t>Malliavin</w:t>
            </w:r>
            <w:proofErr w:type="spellEnd"/>
            <w:r w:rsidRPr="00DC6217">
              <w:t xml:space="preserve"> y nuevas condiciones para las funciones de peso.</w:t>
            </w:r>
          </w:p>
        </w:tc>
      </w:tr>
      <w:tr w:rsidR="00DC6217" w:rsidRPr="00DC6217" w14:paraId="6E498CC7" w14:textId="77777777">
        <w:trPr>
          <w:tblCellSpacing w:w="15" w:type="dxa"/>
        </w:trPr>
        <w:tc>
          <w:tcPr>
            <w:tcW w:w="0" w:type="auto"/>
            <w:vAlign w:val="center"/>
            <w:hideMark/>
          </w:tcPr>
          <w:p w14:paraId="57F8FE6F" w14:textId="77777777" w:rsidR="00DC6217" w:rsidRPr="00DC6217" w:rsidRDefault="00DC6217" w:rsidP="00DC6217">
            <w:pPr>
              <w:spacing w:after="250" w:line="259" w:lineRule="auto"/>
              <w:ind w:left="3" w:right="2" w:firstLine="0"/>
            </w:pPr>
            <w:r w:rsidRPr="00DC6217">
              <w:rPr>
                <w:b/>
                <w:bCs/>
              </w:rPr>
              <w:lastRenderedPageBreak/>
              <w:t>¿Cuál es el tema específico de la asignatura que identificó en el artículo?</w:t>
            </w:r>
          </w:p>
        </w:tc>
        <w:tc>
          <w:tcPr>
            <w:tcW w:w="0" w:type="auto"/>
            <w:vAlign w:val="center"/>
            <w:hideMark/>
          </w:tcPr>
          <w:p w14:paraId="0645DC2B" w14:textId="77777777" w:rsidR="00DC6217" w:rsidRPr="00DC6217" w:rsidRDefault="00DC6217" w:rsidP="00DC6217">
            <w:pPr>
              <w:spacing w:after="250" w:line="259" w:lineRule="auto"/>
              <w:ind w:left="3" w:right="2" w:firstLine="0"/>
            </w:pPr>
            <w:r w:rsidRPr="00DC6217">
              <w:t xml:space="preserve">Identifiqué como tema específico los </w:t>
            </w:r>
            <w:r w:rsidRPr="00DC6217">
              <w:rPr>
                <w:b/>
                <w:bCs/>
              </w:rPr>
              <w:t>procesos estocásticos</w:t>
            </w:r>
            <w:r w:rsidRPr="00DC6217">
              <w:t xml:space="preserve">, especialmente los campos gaussianos, el cálculo de </w:t>
            </w:r>
            <w:proofErr w:type="spellStart"/>
            <w:r w:rsidRPr="00DC6217">
              <w:t>Malliavin</w:t>
            </w:r>
            <w:proofErr w:type="spellEnd"/>
            <w:r w:rsidRPr="00DC6217">
              <w:t>, las medidas de probabilidad y las variaciones cuadráticas relacionadas con procesos como el movimiento browniano fraccionario.</w:t>
            </w:r>
          </w:p>
        </w:tc>
        <w:tc>
          <w:tcPr>
            <w:tcW w:w="0" w:type="auto"/>
            <w:vAlign w:val="center"/>
            <w:hideMark/>
          </w:tcPr>
          <w:p w14:paraId="411C0A0E" w14:textId="77777777" w:rsidR="00DC6217" w:rsidRPr="00DC6217" w:rsidRDefault="00DC6217" w:rsidP="00DC6217">
            <w:pPr>
              <w:spacing w:after="250" w:line="259" w:lineRule="auto"/>
              <w:ind w:left="3" w:right="2" w:firstLine="0"/>
            </w:pPr>
            <w:r w:rsidRPr="00DC6217">
              <w:t xml:space="preserve">La IA identifica como tema principal los </w:t>
            </w:r>
            <w:r w:rsidRPr="00DC6217">
              <w:rPr>
                <w:b/>
                <w:bCs/>
              </w:rPr>
              <w:t>procesos estocásticos y la teoría de probabilidad</w:t>
            </w:r>
            <w:r w:rsidRPr="00DC6217">
              <w:t>, debido al estudio de campos gaussianos, movimientos brownianos fraccionarios, convergencia en distribución y diferentes medidas de distancia entre distribuciones.</w:t>
            </w:r>
          </w:p>
        </w:tc>
        <w:tc>
          <w:tcPr>
            <w:tcW w:w="0" w:type="auto"/>
            <w:vAlign w:val="center"/>
            <w:hideMark/>
          </w:tcPr>
          <w:p w14:paraId="6BBA89E8" w14:textId="77777777" w:rsidR="00DC6217" w:rsidRPr="00DC6217" w:rsidRDefault="00DC6217" w:rsidP="00DC6217">
            <w:pPr>
              <w:spacing w:after="250" w:line="259" w:lineRule="auto"/>
              <w:ind w:left="3" w:right="2" w:firstLine="0"/>
            </w:pPr>
            <w:r w:rsidRPr="00DC6217">
              <w:t>Las dos respuestas coinciden en relacionar el artículo con los procesos estocásticos y la probabilidad. Mi respuesta menciona herramientas matemáticas específicas, mientras que la IA presenta una relación un poco más general con la asignatura.</w:t>
            </w:r>
          </w:p>
        </w:tc>
      </w:tr>
      <w:tr w:rsidR="00DC6217" w:rsidRPr="00DC6217" w14:paraId="622FF441" w14:textId="77777777">
        <w:trPr>
          <w:tblCellSpacing w:w="15" w:type="dxa"/>
        </w:trPr>
        <w:tc>
          <w:tcPr>
            <w:tcW w:w="0" w:type="auto"/>
            <w:vAlign w:val="center"/>
            <w:hideMark/>
          </w:tcPr>
          <w:p w14:paraId="16AAA61B" w14:textId="77777777" w:rsidR="00DC6217" w:rsidRPr="00DC6217" w:rsidRDefault="00DC6217" w:rsidP="00DC6217">
            <w:pPr>
              <w:spacing w:after="250" w:line="259" w:lineRule="auto"/>
              <w:ind w:left="3" w:right="2" w:firstLine="0"/>
            </w:pPr>
            <w:r w:rsidRPr="00DC6217">
              <w:rPr>
                <w:b/>
                <w:bCs/>
              </w:rPr>
              <w:t>¿De qué manera esta actividad me ayudará en mi carrera profesional a futuro?</w:t>
            </w:r>
          </w:p>
        </w:tc>
        <w:tc>
          <w:tcPr>
            <w:tcW w:w="0" w:type="auto"/>
            <w:vAlign w:val="center"/>
            <w:hideMark/>
          </w:tcPr>
          <w:p w14:paraId="2BB31E5F" w14:textId="77777777" w:rsidR="00DC6217" w:rsidRPr="00DC6217" w:rsidRDefault="00DC6217" w:rsidP="00DC6217">
            <w:pPr>
              <w:spacing w:after="250" w:line="259" w:lineRule="auto"/>
              <w:ind w:left="3" w:right="2" w:firstLine="0"/>
            </w:pPr>
            <w:r w:rsidRPr="00DC6217">
              <w:t>La actividad me ayudará a fortalecer mi capacidad para analizar modelos estocásticos complejos y estudiar la convergencia en ley. También me permitirá interpretar literatura científica avanzada y aplicar herramientas matemáticas en problemas financieros, actuariales o relacionados con datos.</w:t>
            </w:r>
          </w:p>
        </w:tc>
        <w:tc>
          <w:tcPr>
            <w:tcW w:w="0" w:type="auto"/>
            <w:vAlign w:val="center"/>
            <w:hideMark/>
          </w:tcPr>
          <w:p w14:paraId="11A0DDB5" w14:textId="77777777" w:rsidR="00DC6217" w:rsidRPr="00DC6217" w:rsidRDefault="00DC6217" w:rsidP="00DC6217">
            <w:pPr>
              <w:spacing w:after="250" w:line="259" w:lineRule="auto"/>
              <w:ind w:left="3" w:right="2" w:firstLine="0"/>
            </w:pPr>
            <w:r w:rsidRPr="00DC6217">
              <w:t>La actividad puede ayudarme a desarrollar habilidades para interpretar modelos matemáticos y probabilísticos, analizar fenómenos aleatorios y comprender investigaciones científicas. Estas habilidades pueden ser útiles en áreas profesionales donde se utilicen datos, estadística, modelación y análisis cuantitativo.</w:t>
            </w:r>
          </w:p>
        </w:tc>
        <w:tc>
          <w:tcPr>
            <w:tcW w:w="0" w:type="auto"/>
            <w:vAlign w:val="center"/>
            <w:hideMark/>
          </w:tcPr>
          <w:p w14:paraId="63662F42" w14:textId="77777777" w:rsidR="00DC6217" w:rsidRPr="00DC6217" w:rsidRDefault="00DC6217" w:rsidP="00DC6217">
            <w:pPr>
              <w:spacing w:after="250" w:line="259" w:lineRule="auto"/>
              <w:ind w:left="3" w:right="2" w:firstLine="0"/>
            </w:pPr>
            <w:r w:rsidRPr="00DC6217">
              <w:t>Ambas respuestas destacan la importancia del análisis matemático, la interpretación de información científica y la modelación de fenómenos aleatorios. Mi respuesta relaciona estos conocimientos con campos profesionales más específicos.</w:t>
            </w:r>
          </w:p>
        </w:tc>
      </w:tr>
    </w:tbl>
    <w:p w14:paraId="40C3C485" w14:textId="205D4CA2" w:rsidR="001D2A6F" w:rsidRDefault="001D2A6F" w:rsidP="00DC6217">
      <w:pPr>
        <w:spacing w:after="250" w:line="259" w:lineRule="auto"/>
        <w:ind w:left="3" w:right="2" w:firstLine="0"/>
      </w:pPr>
    </w:p>
    <w:sectPr w:rsidR="001D2A6F">
      <w:headerReference w:type="even" r:id="rId9"/>
      <w:headerReference w:type="default" r:id="rId10"/>
      <w:footerReference w:type="even" r:id="rId11"/>
      <w:footerReference w:type="default" r:id="rId12"/>
      <w:headerReference w:type="first" r:id="rId13"/>
      <w:footerReference w:type="first" r:id="rId14"/>
      <w:pgSz w:w="11906" w:h="16838"/>
      <w:pgMar w:top="2752" w:right="1442" w:bottom="1929"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362D4" w14:textId="77777777" w:rsidR="000A490F" w:rsidRDefault="000A490F">
      <w:pPr>
        <w:spacing w:after="0" w:line="240" w:lineRule="auto"/>
      </w:pPr>
      <w:r>
        <w:separator/>
      </w:r>
    </w:p>
  </w:endnote>
  <w:endnote w:type="continuationSeparator" w:id="0">
    <w:p w14:paraId="67B6E89B" w14:textId="77777777" w:rsidR="000A490F" w:rsidRDefault="000A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574BA" w14:textId="77777777" w:rsidR="001D2A6F" w:rsidRDefault="00000000">
    <w:pPr>
      <w:spacing w:after="75" w:line="259" w:lineRule="auto"/>
      <w:ind w:left="0" w:right="215" w:firstLine="0"/>
      <w:jc w:val="right"/>
    </w:pPr>
    <w:r>
      <w:rPr>
        <w:sz w:val="16"/>
      </w:rPr>
      <w:t xml:space="preserve"> </w:t>
    </w:r>
  </w:p>
  <w:p w14:paraId="7E6BCEF2" w14:textId="77777777" w:rsidR="001D2A6F" w:rsidRDefault="00000000">
    <w:pPr>
      <w:spacing w:after="75" w:line="259" w:lineRule="auto"/>
      <w:ind w:left="0" w:right="215" w:firstLine="0"/>
      <w:jc w:val="right"/>
    </w:pPr>
    <w:r>
      <w:rPr>
        <w:sz w:val="16"/>
      </w:rPr>
      <w:t xml:space="preserve"> </w:t>
    </w:r>
  </w:p>
  <w:p w14:paraId="08EF0FC8" w14:textId="77777777" w:rsidR="001D2A6F" w:rsidRDefault="00000000">
    <w:pPr>
      <w:spacing w:after="147" w:line="259" w:lineRule="auto"/>
      <w:ind w:left="0" w:right="254" w:firstLine="0"/>
      <w:jc w:val="right"/>
    </w:pPr>
    <w:r>
      <w:rPr>
        <w:sz w:val="16"/>
      </w:rPr>
      <w:t xml:space="preserve">P á g i n a </w:t>
    </w:r>
    <w:r>
      <w:fldChar w:fldCharType="begin"/>
    </w:r>
    <w:r>
      <w:instrText xml:space="preserve"> PAGE   \* MERGEFORMAT </w:instrText>
    </w:r>
    <w:r>
      <w:fldChar w:fldCharType="separate"/>
    </w:r>
    <w:r>
      <w:rPr>
        <w:sz w:val="16"/>
      </w:rPr>
      <w:t>1</w:t>
    </w:r>
    <w:r>
      <w:rPr>
        <w:sz w:val="16"/>
      </w:rPr>
      <w:fldChar w:fldCharType="end"/>
    </w:r>
    <w:r>
      <w:rPr>
        <w:sz w:val="16"/>
      </w:rPr>
      <w:t xml:space="preserve"> | </w:t>
    </w:r>
    <w:fldSimple w:instr=" NUMPAGES   \* MERGEFORMAT ">
      <w:r w:rsidR="001D2A6F">
        <w:rPr>
          <w:sz w:val="16"/>
        </w:rPr>
        <w:t>10</w:t>
      </w:r>
    </w:fldSimple>
    <w:r>
      <w:rPr>
        <w:sz w:val="16"/>
      </w:rPr>
      <w:t xml:space="preserve"> </w:t>
    </w:r>
  </w:p>
  <w:p w14:paraId="563D147E" w14:textId="77777777" w:rsidR="001D2A6F" w:rsidRDefault="00000000">
    <w:pPr>
      <w:spacing w:after="0" w:line="259" w:lineRule="auto"/>
      <w:ind w:left="283"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D5C18" w14:textId="77777777" w:rsidR="001D2A6F" w:rsidRDefault="00000000">
    <w:pPr>
      <w:spacing w:after="75" w:line="259" w:lineRule="auto"/>
      <w:ind w:left="0" w:right="215" w:firstLine="0"/>
      <w:jc w:val="right"/>
    </w:pPr>
    <w:r>
      <w:rPr>
        <w:sz w:val="16"/>
      </w:rPr>
      <w:t xml:space="preserve"> </w:t>
    </w:r>
  </w:p>
  <w:p w14:paraId="3262EA79" w14:textId="77777777" w:rsidR="001D2A6F" w:rsidRDefault="00000000">
    <w:pPr>
      <w:spacing w:after="75" w:line="259" w:lineRule="auto"/>
      <w:ind w:left="0" w:right="215" w:firstLine="0"/>
      <w:jc w:val="right"/>
    </w:pPr>
    <w:r>
      <w:rPr>
        <w:sz w:val="16"/>
      </w:rPr>
      <w:t xml:space="preserve"> </w:t>
    </w:r>
  </w:p>
  <w:p w14:paraId="17C9FF72" w14:textId="77777777" w:rsidR="001D2A6F" w:rsidRDefault="00000000">
    <w:pPr>
      <w:spacing w:after="147" w:line="259" w:lineRule="auto"/>
      <w:ind w:left="0" w:right="254" w:firstLine="0"/>
      <w:jc w:val="right"/>
    </w:pPr>
    <w:r>
      <w:rPr>
        <w:sz w:val="16"/>
      </w:rPr>
      <w:t xml:space="preserve">P á g i n a </w:t>
    </w:r>
    <w:r>
      <w:fldChar w:fldCharType="begin"/>
    </w:r>
    <w:r>
      <w:instrText xml:space="preserve"> PAGE   \* MERGEFORMAT </w:instrText>
    </w:r>
    <w:r>
      <w:fldChar w:fldCharType="separate"/>
    </w:r>
    <w:r>
      <w:rPr>
        <w:sz w:val="16"/>
      </w:rPr>
      <w:t>1</w:t>
    </w:r>
    <w:r>
      <w:rPr>
        <w:sz w:val="16"/>
      </w:rPr>
      <w:fldChar w:fldCharType="end"/>
    </w:r>
    <w:r>
      <w:rPr>
        <w:sz w:val="16"/>
      </w:rPr>
      <w:t xml:space="preserve"> | </w:t>
    </w:r>
    <w:fldSimple w:instr=" NUMPAGES   \* MERGEFORMAT ">
      <w:r w:rsidR="001D2A6F">
        <w:rPr>
          <w:sz w:val="16"/>
        </w:rPr>
        <w:t>10</w:t>
      </w:r>
    </w:fldSimple>
    <w:r>
      <w:rPr>
        <w:sz w:val="16"/>
      </w:rPr>
      <w:t xml:space="preserve"> </w:t>
    </w:r>
  </w:p>
  <w:p w14:paraId="3B5989F0" w14:textId="77777777" w:rsidR="001D2A6F" w:rsidRDefault="00000000">
    <w:pPr>
      <w:spacing w:after="0" w:line="259" w:lineRule="auto"/>
      <w:ind w:left="283"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E858" w14:textId="77777777" w:rsidR="001D2A6F" w:rsidRDefault="00000000">
    <w:pPr>
      <w:spacing w:after="75" w:line="259" w:lineRule="auto"/>
      <w:ind w:left="0" w:right="215" w:firstLine="0"/>
      <w:jc w:val="right"/>
    </w:pPr>
    <w:r>
      <w:rPr>
        <w:sz w:val="16"/>
      </w:rPr>
      <w:t xml:space="preserve"> </w:t>
    </w:r>
  </w:p>
  <w:p w14:paraId="2EC56FDB" w14:textId="77777777" w:rsidR="001D2A6F" w:rsidRDefault="00000000">
    <w:pPr>
      <w:spacing w:after="75" w:line="259" w:lineRule="auto"/>
      <w:ind w:left="0" w:right="215" w:firstLine="0"/>
      <w:jc w:val="right"/>
    </w:pPr>
    <w:r>
      <w:rPr>
        <w:sz w:val="16"/>
      </w:rPr>
      <w:t xml:space="preserve"> </w:t>
    </w:r>
  </w:p>
  <w:p w14:paraId="6760F002" w14:textId="77777777" w:rsidR="001D2A6F" w:rsidRDefault="00000000">
    <w:pPr>
      <w:spacing w:after="147" w:line="259" w:lineRule="auto"/>
      <w:ind w:left="0" w:right="254" w:firstLine="0"/>
      <w:jc w:val="right"/>
    </w:pPr>
    <w:r>
      <w:rPr>
        <w:sz w:val="16"/>
      </w:rPr>
      <w:t xml:space="preserve">P á g i n a </w:t>
    </w:r>
    <w:r>
      <w:fldChar w:fldCharType="begin"/>
    </w:r>
    <w:r>
      <w:instrText xml:space="preserve"> PAGE   \* MERGEFORMAT </w:instrText>
    </w:r>
    <w:r>
      <w:fldChar w:fldCharType="separate"/>
    </w:r>
    <w:r>
      <w:rPr>
        <w:sz w:val="16"/>
      </w:rPr>
      <w:t>1</w:t>
    </w:r>
    <w:r>
      <w:rPr>
        <w:sz w:val="16"/>
      </w:rPr>
      <w:fldChar w:fldCharType="end"/>
    </w:r>
    <w:r>
      <w:rPr>
        <w:sz w:val="16"/>
      </w:rPr>
      <w:t xml:space="preserve"> | </w:t>
    </w:r>
    <w:fldSimple w:instr=" NUMPAGES   \* MERGEFORMAT ">
      <w:r w:rsidR="001D2A6F">
        <w:rPr>
          <w:sz w:val="16"/>
        </w:rPr>
        <w:t>10</w:t>
      </w:r>
    </w:fldSimple>
    <w:r>
      <w:rPr>
        <w:sz w:val="16"/>
      </w:rPr>
      <w:t xml:space="preserve"> </w:t>
    </w:r>
  </w:p>
  <w:p w14:paraId="0CE4798F" w14:textId="77777777" w:rsidR="001D2A6F" w:rsidRDefault="00000000">
    <w:pPr>
      <w:spacing w:after="0" w:line="259" w:lineRule="auto"/>
      <w:ind w:left="283"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ECFD" w14:textId="77777777" w:rsidR="000A490F" w:rsidRDefault="000A490F">
      <w:pPr>
        <w:spacing w:after="0" w:line="240" w:lineRule="auto"/>
      </w:pPr>
      <w:r>
        <w:separator/>
      </w:r>
    </w:p>
  </w:footnote>
  <w:footnote w:type="continuationSeparator" w:id="0">
    <w:p w14:paraId="38AE496D" w14:textId="77777777" w:rsidR="000A490F" w:rsidRDefault="000A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8D6A" w14:textId="77777777" w:rsidR="001D2A6F" w:rsidRDefault="00000000">
    <w:pPr>
      <w:spacing w:after="0" w:line="259" w:lineRule="auto"/>
      <w:ind w:left="0" w:firstLine="0"/>
    </w:pPr>
    <w:r>
      <w:rPr>
        <w:noProof/>
      </w:rPr>
      <w:drawing>
        <wp:anchor distT="0" distB="0" distL="114300" distR="114300" simplePos="0" relativeHeight="251658240" behindDoc="0" locked="0" layoutInCell="1" allowOverlap="0" wp14:anchorId="23FD8320" wp14:editId="4F9C3366">
          <wp:simplePos x="0" y="0"/>
          <wp:positionH relativeFrom="page">
            <wp:posOffset>982980</wp:posOffset>
          </wp:positionH>
          <wp:positionV relativeFrom="page">
            <wp:posOffset>457200</wp:posOffset>
          </wp:positionV>
          <wp:extent cx="1820926" cy="903605"/>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820926" cy="903605"/>
                  </a:xfrm>
                  <a:prstGeom prst="rect">
                    <a:avLst/>
                  </a:prstGeom>
                </pic:spPr>
              </pic:pic>
            </a:graphicData>
          </a:graphic>
        </wp:anchor>
      </w:drawing>
    </w:r>
    <w:r>
      <w:t xml:space="preserve"> </w:t>
    </w:r>
  </w:p>
  <w:p w14:paraId="67530D06" w14:textId="77777777" w:rsidR="001D2A6F"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9A34" w14:textId="77777777" w:rsidR="001D2A6F" w:rsidRDefault="00000000">
    <w:pPr>
      <w:spacing w:after="0" w:line="259" w:lineRule="auto"/>
      <w:ind w:left="0" w:firstLine="0"/>
    </w:pPr>
    <w:r>
      <w:rPr>
        <w:noProof/>
      </w:rPr>
      <w:drawing>
        <wp:anchor distT="0" distB="0" distL="114300" distR="114300" simplePos="0" relativeHeight="251659264" behindDoc="0" locked="0" layoutInCell="1" allowOverlap="0" wp14:anchorId="366CA28D" wp14:editId="00A4D48B">
          <wp:simplePos x="0" y="0"/>
          <wp:positionH relativeFrom="page">
            <wp:posOffset>982980</wp:posOffset>
          </wp:positionH>
          <wp:positionV relativeFrom="page">
            <wp:posOffset>457200</wp:posOffset>
          </wp:positionV>
          <wp:extent cx="1820926" cy="903605"/>
          <wp:effectExtent l="0" t="0" r="0" b="0"/>
          <wp:wrapSquare wrapText="bothSides"/>
          <wp:docPr id="233000240"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820926" cy="903605"/>
                  </a:xfrm>
                  <a:prstGeom prst="rect">
                    <a:avLst/>
                  </a:prstGeom>
                </pic:spPr>
              </pic:pic>
            </a:graphicData>
          </a:graphic>
        </wp:anchor>
      </w:drawing>
    </w:r>
    <w:r>
      <w:t xml:space="preserve"> </w:t>
    </w:r>
  </w:p>
  <w:p w14:paraId="21078E7D" w14:textId="77777777" w:rsidR="001D2A6F"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750C" w14:textId="77777777" w:rsidR="001D2A6F" w:rsidRDefault="00000000">
    <w:pPr>
      <w:spacing w:after="0" w:line="259" w:lineRule="auto"/>
      <w:ind w:left="0" w:firstLine="0"/>
    </w:pPr>
    <w:r>
      <w:rPr>
        <w:noProof/>
      </w:rPr>
      <w:drawing>
        <wp:anchor distT="0" distB="0" distL="114300" distR="114300" simplePos="0" relativeHeight="251660288" behindDoc="0" locked="0" layoutInCell="1" allowOverlap="0" wp14:anchorId="4E7A7964" wp14:editId="4B8FC134">
          <wp:simplePos x="0" y="0"/>
          <wp:positionH relativeFrom="page">
            <wp:posOffset>982980</wp:posOffset>
          </wp:positionH>
          <wp:positionV relativeFrom="page">
            <wp:posOffset>457200</wp:posOffset>
          </wp:positionV>
          <wp:extent cx="1820926" cy="903605"/>
          <wp:effectExtent l="0" t="0" r="0" b="0"/>
          <wp:wrapSquare wrapText="bothSides"/>
          <wp:docPr id="22561530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820926" cy="903605"/>
                  </a:xfrm>
                  <a:prstGeom prst="rect">
                    <a:avLst/>
                  </a:prstGeom>
                </pic:spPr>
              </pic:pic>
            </a:graphicData>
          </a:graphic>
        </wp:anchor>
      </w:drawing>
    </w:r>
    <w:r>
      <w:t xml:space="preserve"> </w:t>
    </w:r>
  </w:p>
  <w:p w14:paraId="22AC1884" w14:textId="77777777" w:rsidR="001D2A6F" w:rsidRDefault="00000000">
    <w:pPr>
      <w:spacing w:after="0" w:line="259" w:lineRule="auto"/>
      <w:ind w:left="0" w:firstLine="0"/>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A6F"/>
    <w:rsid w:val="000A490F"/>
    <w:rsid w:val="00105E97"/>
    <w:rsid w:val="001D2A6F"/>
    <w:rsid w:val="001F7FC0"/>
    <w:rsid w:val="008A4BB2"/>
    <w:rsid w:val="00A638A0"/>
    <w:rsid w:val="00C27CA1"/>
    <w:rsid w:val="00DC6217"/>
    <w:rsid w:val="00F70E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9963"/>
  <w15:docId w15:val="{AC14E555-ACD9-4806-82B0-25FB1294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7" w:line="249" w:lineRule="auto"/>
      <w:ind w:left="13"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250" w:line="265" w:lineRule="auto"/>
      <w:ind w:left="10" w:hanging="10"/>
      <w:jc w:val="center"/>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pPr>
      <w:keepNext/>
      <w:keepLines/>
      <w:spacing w:after="255" w:line="259" w:lineRule="auto"/>
      <w:ind w:left="10" w:hanging="10"/>
      <w:outlineLvl w:val="1"/>
    </w:pPr>
    <w:rPr>
      <w:rFonts w:ascii="Times New Roman" w:eastAsia="Times New Roman" w:hAnsi="Times New Roman" w:cs="Times New Roman"/>
      <w:b/>
      <w:color w:val="000000"/>
      <w:u w:val="single" w:color="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C27CA1"/>
    <w:rPr>
      <w:color w:val="467886" w:themeColor="hyperlink"/>
      <w:u w:val="single"/>
    </w:rPr>
  </w:style>
  <w:style w:type="character" w:styleId="Mencinsinresolver">
    <w:name w:val="Unresolved Mention"/>
    <w:basedOn w:val="Fuentedeprrafopredeter"/>
    <w:uiPriority w:val="99"/>
    <w:semiHidden/>
    <w:unhideWhenUsed/>
    <w:rsid w:val="00C27C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sciencedirect.com/science/article/abs/pii/S0022247X26006578?via%3Dihub"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715</Words>
  <Characters>3935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Alejandro Torres Sichaca</dc:creator>
  <cp:keywords/>
  <cp:lastModifiedBy>alejandro arango</cp:lastModifiedBy>
  <cp:revision>2</cp:revision>
  <dcterms:created xsi:type="dcterms:W3CDTF">2026-09-16T03:28:00Z</dcterms:created>
  <dcterms:modified xsi:type="dcterms:W3CDTF">2026-09-16T03:28:00Z</dcterms:modified>
</cp:coreProperties>
</file>