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Computación Blanda</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Soft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rtl w:val="0"/>
        </w:rPr>
        <w:t xml:space="preserve">Alejandro Agudelo Toro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sz w:val="18"/>
          <w:szCs w:val="18"/>
          <w:rtl w:val="0"/>
        </w:rPr>
        <w:t xml:space="preserve">alejandro.agudelo1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 genético, aprendizaje.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 genetic, learning.</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5">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Las líneas derivadas de la Computación Blanda, se configuran en las siguientes tendencias: a) Redes Neuronales Artificiales, b) Lógica Difusa, c) Sistemas Expertos, d) Algoritmos Genéticos, e) Deep Learning (Machine Learning).</w:t>
      </w:r>
    </w:p>
    <w:p w:rsidR="00000000" w:rsidDel="00000000" w:rsidP="00000000" w:rsidRDefault="00000000" w:rsidRPr="00000000" w14:paraId="0000001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los siguientes apartados se presenta un resumen de dichas tendencias.</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numPr>
          <w:ilvl w:val="1"/>
          <w:numId w:val="2"/>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NEURONALES</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redes neuronales artificiales son un modelo inspirado en el funcionamiento del cerebro humano.</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formada por un conjunto de nodos conocido como neuronas artificiales que están conectadas y transmiten señales entre sí. Estas señales se transmiten desde la entrada hasta generar una salida.</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El objetivo principal de este modelo es aprender modificándose automáticamente a sí mismo de forma que puede llegar a realizar tareas complejas que no podrían ser realizadas mediante la clásica programación basada en reglas</w:t>
      </w:r>
      <w:r w:rsidDel="00000000" w:rsidR="00000000" w:rsidRPr="00000000">
        <w:rPr>
          <w:color w:val="666666"/>
          <w:sz w:val="27"/>
          <w:szCs w:val="27"/>
          <w:highlight w:val="white"/>
          <w:rtl w:val="0"/>
        </w:rPr>
        <w:t xml:space="preserve">.</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1"/>
          <w:numId w:val="2"/>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LÓGICA DIFUSA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La </w:t>
      </w:r>
      <w:r w:rsidDel="00000000" w:rsidR="00000000" w:rsidRPr="00000000">
        <w:rPr>
          <w:rFonts w:ascii="Times New Roman" w:cs="Times New Roman" w:eastAsia="Times New Roman" w:hAnsi="Times New Roman"/>
          <w:b w:val="1"/>
          <w:color w:val="202122"/>
          <w:sz w:val="20"/>
          <w:szCs w:val="20"/>
          <w:highlight w:val="white"/>
          <w:rtl w:val="0"/>
        </w:rPr>
        <w:t xml:space="preserve">lógica difusa</w:t>
      </w:r>
      <w:r w:rsidDel="00000000" w:rsidR="00000000" w:rsidRPr="00000000">
        <w:rPr>
          <w:rFonts w:ascii="Times New Roman" w:cs="Times New Roman" w:eastAsia="Times New Roman" w:hAnsi="Times New Roman"/>
          <w:color w:val="202122"/>
          <w:sz w:val="20"/>
          <w:szCs w:val="20"/>
          <w:highlight w:val="white"/>
          <w:rtl w:val="0"/>
        </w:rPr>
        <w:t xml:space="preserve"> (también llamada </w:t>
      </w:r>
      <w:r w:rsidDel="00000000" w:rsidR="00000000" w:rsidRPr="00000000">
        <w:rPr>
          <w:rFonts w:ascii="Times New Roman" w:cs="Times New Roman" w:eastAsia="Times New Roman" w:hAnsi="Times New Roman"/>
          <w:b w:val="1"/>
          <w:color w:val="202122"/>
          <w:sz w:val="20"/>
          <w:szCs w:val="20"/>
          <w:highlight w:val="white"/>
          <w:rtl w:val="0"/>
        </w:rPr>
        <w:t xml:space="preserve">lógica borrosa</w:t>
      </w:r>
      <w:r w:rsidDel="00000000" w:rsidR="00000000" w:rsidRPr="00000000">
        <w:rPr>
          <w:rFonts w:ascii="Times New Roman" w:cs="Times New Roman" w:eastAsia="Times New Roman" w:hAnsi="Times New Roman"/>
          <w:color w:val="202122"/>
          <w:sz w:val="20"/>
          <w:szCs w:val="20"/>
          <w:highlight w:val="white"/>
          <w:rtl w:val="0"/>
        </w:rPr>
        <w:t xml:space="preserve">) se basa en lo relativo de lo observado como posición diferencial. Este tipo de lógica toma dos valores </w:t>
      </w:r>
      <w:hyperlink r:id="rId12">
        <w:r w:rsidDel="00000000" w:rsidR="00000000" w:rsidRPr="00000000">
          <w:rPr>
            <w:rFonts w:ascii="Times New Roman" w:cs="Times New Roman" w:eastAsia="Times New Roman" w:hAnsi="Times New Roman"/>
            <w:color w:val="0b0080"/>
            <w:sz w:val="20"/>
            <w:szCs w:val="20"/>
            <w:highlight w:val="white"/>
            <w:rtl w:val="0"/>
          </w:rPr>
          <w:t xml:space="preserve">aleatorios</w:t>
        </w:r>
      </w:hyperlink>
      <w:r w:rsidDel="00000000" w:rsidR="00000000" w:rsidRPr="00000000">
        <w:rPr>
          <w:rFonts w:ascii="Times New Roman" w:cs="Times New Roman" w:eastAsia="Times New Roman" w:hAnsi="Times New Roman"/>
          <w:color w:val="202122"/>
          <w:sz w:val="20"/>
          <w:szCs w:val="20"/>
          <w:highlight w:val="white"/>
          <w:rtl w:val="0"/>
        </w:rPr>
        <w:t xml:space="preserve">, pero contextualizados y referidos entre sí.</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La lógica difusa se adapta mejor al mundo real en el que vivimos, e incluso puede comprender y funcionar con nuestras expresiones, del tipo “hace mucho calor”, “no es muy alto”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La clave de esta adaptación al lenguaje se basa en comprender los </w:t>
      </w:r>
      <w:r w:rsidDel="00000000" w:rsidR="00000000" w:rsidRPr="00000000">
        <w:rPr>
          <w:rFonts w:ascii="Times New Roman" w:cs="Times New Roman" w:eastAsia="Times New Roman" w:hAnsi="Times New Roman"/>
          <w:color w:val="202122"/>
          <w:highlight w:val="white"/>
          <w:rtl w:val="0"/>
        </w:rPr>
        <w:t xml:space="preserve">cuantificadores </w:t>
      </w:r>
      <w:r w:rsidDel="00000000" w:rsidR="00000000" w:rsidRPr="00000000">
        <w:rPr>
          <w:rFonts w:ascii="Times New Roman" w:cs="Times New Roman" w:eastAsia="Times New Roman" w:hAnsi="Times New Roman"/>
          <w:color w:val="202122"/>
          <w:highlight w:val="white"/>
          <w:rtl w:val="0"/>
        </w:rPr>
        <w:t xml:space="preserve">de cualidad para nuestras </w:t>
      </w:r>
      <w:hyperlink r:id="rId13">
        <w:r w:rsidDel="00000000" w:rsidR="00000000" w:rsidRPr="00000000">
          <w:rPr>
            <w:rFonts w:ascii="Times New Roman" w:cs="Times New Roman" w:eastAsia="Times New Roman" w:hAnsi="Times New Roman"/>
            <w:color w:val="0b0080"/>
            <w:highlight w:val="white"/>
            <w:rtl w:val="0"/>
          </w:rPr>
          <w:t xml:space="preserve">inferencias</w:t>
        </w:r>
      </w:hyperlink>
      <w:r w:rsidDel="00000000" w:rsidR="00000000" w:rsidRPr="00000000">
        <w:rPr>
          <w:rFonts w:ascii="Times New Roman" w:cs="Times New Roman" w:eastAsia="Times New Roman" w:hAnsi="Times New Roman"/>
          <w:color w:val="202122"/>
          <w:highlight w:val="white"/>
          <w:rtl w:val="0"/>
        </w:rPr>
        <w:t xml:space="preserve"> (como “mucho”, “muy” y “un poco”).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SISTEMAS EXPERTOS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4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Son sistemas basados en computadoras, interactivos y confiables, que pueden tomar decisiones y resolver problemas complejos. La toma de decisiones se considera el más alto nivel de inteligencia y experiencia humana. La IA simula estos procesos y cuando hablamos de sistemas expertos nos referimos a la resolución de los problemas más complejos en un dominio específico. </w:t>
      </w:r>
      <w:r w:rsidDel="00000000" w:rsidR="00000000" w:rsidRPr="00000000">
        <w:rPr>
          <w:rFonts w:ascii="Times New Roman" w:cs="Times New Roman" w:eastAsia="Times New Roman" w:hAnsi="Times New Roman"/>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stos sistemas también son capaces de expresar y razonar una idea sobre algún dominio del conocimiento. Esencialmente, los sistemas expertos cuentan con cinco componentes: (Base de conocimiento, Motor de inferencia, Módulo de adquisición de conocimiento y aprendizaje, interfaz de usuario, Módulo de explicación).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ALGORITMOS GENÉTICOS</w:t>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highlight w:val="white"/>
          <w:rtl w:val="0"/>
        </w:rPr>
        <w:t xml:space="preserve">Los algoritmos genéticos (AG) funcionan entre el conjunto de soluciones de un problema llamado </w:t>
      </w:r>
      <w:hyperlink r:id="rId14">
        <w:r w:rsidDel="00000000" w:rsidR="00000000" w:rsidRPr="00000000">
          <w:rPr>
            <w:rFonts w:ascii="Times New Roman" w:cs="Times New Roman" w:eastAsia="Times New Roman" w:hAnsi="Times New Roman"/>
            <w:sz w:val="20"/>
            <w:szCs w:val="20"/>
            <w:highlight w:val="white"/>
            <w:rtl w:val="0"/>
          </w:rPr>
          <w:t xml:space="preserve">fenotipo</w:t>
        </w:r>
      </w:hyperlink>
      <w:r w:rsidDel="00000000" w:rsidR="00000000" w:rsidRPr="00000000">
        <w:rPr>
          <w:rFonts w:ascii="Times New Roman" w:cs="Times New Roman" w:eastAsia="Times New Roman" w:hAnsi="Times New Roman"/>
          <w:sz w:val="20"/>
          <w:szCs w:val="20"/>
          <w:highlight w:val="white"/>
          <w:rtl w:val="0"/>
        </w:rPr>
        <w:t xml:space="preserve">, y el conjunto de individuos de una población natural, codificando la información de cada solución en una cadena, generalmente binaria, llamada cromosoma. Los símbolos que forman la cadena son llamados genes. Cuando la representación de los cromosomas se hace con cadenas de dígitos binarios se le conoce como genotipo. Los cromosomas evolucionan a través de iteraciones, llamadas generaciones. En cada generación, los cromosomas son evaluados usando alguna medida de aptitud. Las siguientes generaciones (nuevos cromosomas), son generadas aplicando los </w:t>
      </w:r>
      <w:hyperlink r:id="rId15">
        <w:r w:rsidDel="00000000" w:rsidR="00000000" w:rsidRPr="00000000">
          <w:rPr>
            <w:rFonts w:ascii="Times New Roman" w:cs="Times New Roman" w:eastAsia="Times New Roman" w:hAnsi="Times New Roman"/>
            <w:sz w:val="20"/>
            <w:szCs w:val="20"/>
            <w:highlight w:val="white"/>
            <w:rtl w:val="0"/>
          </w:rPr>
          <w:t xml:space="preserve">operadores genéticos</w:t>
        </w:r>
      </w:hyperlink>
      <w:r w:rsidDel="00000000" w:rsidR="00000000" w:rsidRPr="00000000">
        <w:rPr>
          <w:rFonts w:ascii="Times New Roman" w:cs="Times New Roman" w:eastAsia="Times New Roman" w:hAnsi="Times New Roman"/>
          <w:sz w:val="20"/>
          <w:szCs w:val="20"/>
          <w:highlight w:val="white"/>
          <w:rtl w:val="0"/>
        </w:rPr>
        <w:t xml:space="preserve"> repetidamente. Usando las operaciones de selección, cruzamiento, mutación y reemplazo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LEARNING</w:t>
      </w:r>
    </w:p>
    <w:p w:rsidR="00000000" w:rsidDel="00000000" w:rsidP="00000000" w:rsidRDefault="00000000" w:rsidRPr="00000000" w14:paraId="0000002B">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un tipo de técnicas de Inteligencia Artificial  donde las computadoras aprenden a hacer algo sin ser programadas para ello.</w:t>
      </w:r>
    </w:p>
    <w:p w:rsidR="00000000" w:rsidDel="00000000" w:rsidP="00000000" w:rsidRDefault="00000000" w:rsidRPr="00000000" w14:paraId="0000002C">
      <w:pPr>
        <w:spacing w:line="240" w:lineRule="auto"/>
        <w:rPr>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Por poner un ejemplo sencillo, se podría programar un ordenador para identificar a un animal como un gato escribiendo un código que indique al programa que elija "gato" cuando se ve una imagen concreta de un gato. Esto funcionará si el único gato con el que tratase el programa es el de esa imagen, pero no lo haría si el programa tuviera que ver un montón de imágenes de diferentes animales, incluyendo una gran cantidad de gatos, y tuviera que identificar cuáles de ellas representan a un gato.</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pueden entrenarse de diferentes maneras. En una de ellas al programa se le muestra una gran cantidad de imágenes de diferentes animales (etiquetadas con el nombre del animal correspondiente). El programa aprenderá que los animales que se parecen a los gatos se llaman "gato" sin haber sido programados para llamar "gato" a una imagen concreta de un gato. Para ello el programa debe aprender combinaciones de características visuales que tienden a aparecer juntas (por ejemplo, la forma de los cuerpos y de las caras), haciendo a los gatos visualmente diferentes de otros animales. El programa aprende a asociar esta combinación de características distintivas con la palabra "gato", proceso de aprendizaje conocido como “construcción de un modelo de un gato”.</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https://computerhoy.com/reportajes/tecnologia/inteligencia-artificial-469917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37">
      <w:pPr>
        <w:spacing w:line="240" w:lineRule="auto"/>
        <w:rPr>
          <w:rFonts w:ascii="Times New Roman" w:cs="Times New Roman" w:eastAsia="Times New Roman" w:hAnsi="Times New Roman"/>
          <w:color w:val="0000ff"/>
          <w:sz w:val="20"/>
          <w:szCs w:val="20"/>
        </w:rPr>
      </w:pPr>
      <w:hyperlink r:id="rId17">
        <w:r w:rsidDel="00000000" w:rsidR="00000000" w:rsidRPr="00000000">
          <w:rPr>
            <w:rFonts w:ascii="Times New Roman" w:cs="Times New Roman" w:eastAsia="Times New Roman" w:hAnsi="Times New Roman"/>
            <w:color w:val="0000ff"/>
            <w:sz w:val="24"/>
            <w:szCs w:val="24"/>
            <w:u w:val="single"/>
            <w:rtl w:val="0"/>
          </w:rPr>
          <w:t xml:space="preserve">https://www.atriainnovation.com/que-son-las-redes-neuronales-y-sus-funciones/</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ff"/>
          <w:sz w:val="24"/>
          <w:szCs w:val="24"/>
        </w:rPr>
      </w:pPr>
      <w:hyperlink r:id="rId18">
        <w:r w:rsidDel="00000000" w:rsidR="00000000" w:rsidRPr="00000000">
          <w:rPr>
            <w:rFonts w:ascii="Times New Roman" w:cs="Times New Roman" w:eastAsia="Times New Roman" w:hAnsi="Times New Roman"/>
            <w:color w:val="0000ff"/>
            <w:sz w:val="24"/>
            <w:szCs w:val="24"/>
            <w:u w:val="single"/>
            <w:rtl w:val="0"/>
          </w:rPr>
          <w:t xml:space="preserve">https://www.tecnologias-informacion.com/sistemas-expertos.html</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ff"/>
          <w:sz w:val="24"/>
          <w:szCs w:val="24"/>
        </w:rPr>
      </w:pPr>
      <w:hyperlink r:id="rId19">
        <w:r w:rsidDel="00000000" w:rsidR="00000000" w:rsidRPr="00000000">
          <w:rPr>
            <w:rFonts w:ascii="Times New Roman" w:cs="Times New Roman" w:eastAsia="Times New Roman" w:hAnsi="Times New Roman"/>
            <w:color w:val="0000ff"/>
            <w:sz w:val="24"/>
            <w:szCs w:val="24"/>
            <w:u w:val="single"/>
            <w:rtl w:val="0"/>
          </w:rPr>
          <w:t xml:space="preserve">https://es.wikipedia.org/wiki/Algoritmo_gen%C3%A9tico#:~:text=En%20los%20a%C3%B1os%201970%2C%20de,y%20su%20base%20gen%C3%A9tico%2Dmolecular.</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ff"/>
          <w:sz w:val="24"/>
          <w:szCs w:val="24"/>
        </w:rPr>
      </w:pPr>
      <w:hyperlink r:id="rId20">
        <w:r w:rsidDel="00000000" w:rsidR="00000000" w:rsidRPr="00000000">
          <w:rPr>
            <w:rFonts w:ascii="Times New Roman" w:cs="Times New Roman" w:eastAsia="Times New Roman" w:hAnsi="Times New Roman"/>
            <w:color w:val="0000ff"/>
            <w:sz w:val="24"/>
            <w:szCs w:val="24"/>
            <w:u w:val="single"/>
            <w:rtl w:val="0"/>
          </w:rPr>
          <w:t xml:space="preserve">https://www.indracompany.com/es/blogneo/deep-learning-sirve#:~:text=Es%20decir%2C%20el%20sistema%20aprende,funci%C3%B3n%20matem%C3%A1tica%20de%20forma%20autom%C3%A1tica.</w:t>
        </w:r>
      </w:hyperlink>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Agosto de 2020.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dracompany.com/es/blogneo/deep-learning-sirve#:~:text=Es%20decir%2C%20el%20sistema%20aprende,funci%C3%B3n%20matem%C3%A1tica%20de%20forma%20autom%C3%A1tica."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es.wikipedia.org/wiki/Inferencia" TargetMode="External"/><Relationship Id="rId12" Type="http://schemas.openxmlformats.org/officeDocument/2006/relationships/hyperlink" Target="https://es.wikipedia.org/wiki/Aleatoried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es.wikipedia.org/wiki/Operador_gen%C3%A9tico" TargetMode="External"/><Relationship Id="rId14" Type="http://schemas.openxmlformats.org/officeDocument/2006/relationships/hyperlink" Target="https://es.wikipedia.org/wiki/Fenotipo" TargetMode="External"/><Relationship Id="rId17" Type="http://schemas.openxmlformats.org/officeDocument/2006/relationships/hyperlink" Target="https://www.atriainnovation.com/que-son-las-redes-neuronales-y-sus-funciones/" TargetMode="External"/><Relationship Id="rId16" Type="http://schemas.openxmlformats.org/officeDocument/2006/relationships/hyperlink" Target="https://computerhoy.com/reportajes/tecnologia/inteligencia-artificial-469917" TargetMode="External"/><Relationship Id="rId5" Type="http://schemas.openxmlformats.org/officeDocument/2006/relationships/styles" Target="styles.xml"/><Relationship Id="rId19" Type="http://schemas.openxmlformats.org/officeDocument/2006/relationships/hyperlink" Target="https://es.wikipedia.org/wiki/Algoritmo_gen%C3%A9tico#:~:text=En%20los%20a%C3%B1os%201970%2C%20de,y%20su%20base%20gen%C3%A9tico%2Dmolecular." TargetMode="External"/><Relationship Id="rId6" Type="http://schemas.openxmlformats.org/officeDocument/2006/relationships/header" Target="header3.xml"/><Relationship Id="rId18" Type="http://schemas.openxmlformats.org/officeDocument/2006/relationships/hyperlink" Target="https://www.tecnologias-informacion.com/sistemas-expertos.html"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