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7482"/>
          <w:sz w:val="40"/>
          <w:szCs w:val="40"/>
        </w:rPr>
        <w:t xml:space="preserve">Gioval Medicina Estética</w:t>
      </w:r>
    </w:p>
    <w:p>
      <w:pPr>
        <w:spacing w:after="400"/>
        <w:jc w:val="center"/>
      </w:pPr>
      <w:r>
        <w:rPr>
          <w:color w:val="AAAAAA"/>
          <w:sz w:val="18"/>
          <w:szCs w:val="18"/>
        </w:rPr>
        <w:t xml:space="preserve">Manual Administrador — Dra. Giovanna  •  30 de junio de 2026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Acceso</w:t>
      </w:r>
    </w:p>
    <w:p>
      <w:pPr>
        <w:spacing w:after="60" w:before="60"/>
      </w:pPr>
      <w:r>
        <w:rPr>
          <w:b w:val="false"/>
          <w:bCs w:val="false"/>
          <w:sz w:val="20"/>
          <w:szCs w:val="20"/>
        </w:rPr>
        <w:t xml:space="preserve">PC o iPhone: http://62.238.3.136:8088</w:t>
      </w:r>
    </w:p>
    <w:p>
      <w:pPr>
        <w:spacing w:after="60" w:before="60"/>
      </w:pPr>
      <w:r>
        <w:rPr>
          <w:sz w:val="20"/>
          <w:szCs w:val="20"/>
        </w:rPr>
        <w:t xml:space="preserve">Tu cuenta tiene acceso total a todos los módulos.</w:t>
      </w: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Tu día típico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Mañana</w:t>
      </w:r>
    </w:p>
    <w:p>
      <w:pPr>
        <w:spacing w:after="60" w:before="60"/>
      </w:pPr>
      <w:r>
        <w:rPr>
          <w:sz w:val="20"/>
          <w:szCs w:val="20"/>
        </w:rPr>
        <w:t xml:space="preserve">1.  Citas → revisar agenda del día</w:t>
      </w:r>
    </w:p>
    <w:p>
      <w:pPr>
        <w:spacing w:after="60" w:before="60"/>
      </w:pPr>
      <w:r>
        <w:rPr>
          <w:sz w:val="20"/>
          <w:szCs w:val="20"/>
        </w:rPr>
        <w:t xml:space="preserve">2.  Procedimientos en Vivo → estado de los pacientes</w:t>
      </w:r>
    </w:p>
    <w:p>
      <w:pPr>
        <w:spacing w:after="60" w:before="60"/>
      </w:pPr>
      <w:r>
        <w:rPr>
          <w:sz w:val="20"/>
          <w:szCs w:val="20"/>
        </w:rPr>
        <w:t xml:space="preserve">3.  Solicitudes Landing (dentro de Citas) → confirmar citas del sitio web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Durante el día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Procedimientos en Vivo se actualiza cada 30 segundos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Puedes avanzar cualquier etapa del pipeline</w:t>
      </w:r>
    </w:p>
    <w:p>
      <w:pPr>
        <w:spacing w:after="80" w:before="200"/>
      </w:pPr>
      <w:r>
        <w:rPr>
          <w:b/>
          <w:bCs/>
          <w:color w:val="887482"/>
          <w:sz w:val="20"/>
          <w:szCs w:val="20"/>
        </w:rPr>
        <w:t xml:space="preserve">Cierre</w:t>
      </w:r>
    </w:p>
    <w:p>
      <w:pPr>
        <w:spacing w:after="60" w:before="60"/>
      </w:pPr>
      <w:r>
        <w:rPr>
          <w:sz w:val="20"/>
          <w:szCs w:val="20"/>
        </w:rPr>
        <w:t xml:space="preserve">1.  Finanzas → Caja → revisar cobros del día</w:t>
      </w:r>
    </w:p>
    <w:p>
      <w:pPr>
        <w:spacing w:after="60" w:before="60"/>
      </w:pPr>
      <w:r>
        <w:rPr>
          <w:sz w:val="20"/>
          <w:szCs w:val="20"/>
        </w:rPr>
        <w:t xml:space="preserve">2.  Finanzas → Cortes de Caja → hacer el corte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Tratamientos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precio: clic sobre el precio → escribe → Enter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consentimiento: botón "CI" junto a cada tratamiento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Editar CI-00 y CI-01: sección "Consentimientos Generales"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 Activar/desactivar con el toggle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Finanzas — análisis</w:t>
      </w:r>
    </w:p>
    <w:tbl>
      <w:tblPr>
        <w:tblW w:type="pct" w:w="100%"/>
        <w:tblBorders>
          <w:top w:val="single" w:color="ABA3BA" w:sz="1"/>
          <w:left w:val="single" w:color="ABA3BA" w:sz="1"/>
          <w:bottom w:val="single" w:color="ABA3BA" w:sz="1"/>
          <w:right w:val="single" w:color="ABA3BA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Pestaña</w:t>
            </w:r>
          </w:p>
        </w:tc>
        <w:tc>
          <w:tcPr>
            <w:shd w:fill="ABA3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Dashboard KPIs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9 indicadores clave del mes seleccionado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Estado de Resultados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Ingresos / costos / gastos / utilidad neta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Insumos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Stock de 92 productos (editar mínimo con clic)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Kits x Tratamiento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Costo de cabina expandible por tratamiento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Nómina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Sueldos, comisiones y bonos mensuales</w:t>
            </w:r>
          </w:p>
        </w:tc>
      </w:tr>
      <w:tr>
        <w:trPr>
          <w:tblHeader w:val="false"/>
        </w:trPr>
        <w:tc>
          <w:tcPr>
            <w:shd w:fill="F5F2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Cuentas x Pagar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Facturas de proveedores (rojo = vencida)</w:t>
            </w:r>
          </w:p>
        </w:tc>
      </w:tr>
    </w:tbl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Crear usuario nuevo</w:t>
      </w:r>
    </w:p>
    <w:p>
      <w:pPr>
        <w:spacing w:after="60" w:before="60"/>
      </w:pPr>
      <w:r>
        <w:rPr>
          <w:sz w:val="20"/>
          <w:szCs w:val="20"/>
        </w:rPr>
        <w:t xml:space="preserve">1.  Módulo Empleados → sección "Usuarios del sistema" → botón "+"</w:t>
      </w:r>
    </w:p>
    <w:p>
      <w:pPr>
        <w:spacing w:after="60" w:before="60"/>
      </w:pPr>
      <w:r>
        <w:rPr>
          <w:sz w:val="20"/>
          <w:szCs w:val="20"/>
        </w:rPr>
        <w:t xml:space="preserve">2.  Llenar nombre, correo, rol y contraseña temporal</w:t>
      </w:r>
    </w:p>
    <w:p>
      <w:pPr>
        <w:spacing w:after="60" w:before="60"/>
      </w:pPr>
      <w:r>
        <w:rPr>
          <w:sz w:val="20"/>
          <w:szCs w:val="20"/>
        </w:rPr>
        <w:t xml:space="preserve">3.  El colaborador cambia su contraseña en su primer acceso</w:t>
      </w:r>
    </w:p>
    <w:p>
      <w:pPr>
        <w:spacing w:after="120" w:before="0"/>
      </w:pPr>
    </w:p>
    <w:p>
      <w:pPr>
        <w:pBdr>
          <w:bottom w:val="single" w:color="ABA3BA" w:sz="4"/>
        </w:pBdr>
        <w:spacing w:after="120" w:before="320"/>
      </w:pPr>
      <w:r>
        <w:rPr>
          <w:b/>
          <w:bCs/>
          <w:color w:val="887482"/>
          <w:sz w:val="24"/>
          <w:szCs w:val="24"/>
        </w:rPr>
        <w:t xml:space="preserve">Configurar cabinas</w:t>
      </w:r>
    </w:p>
    <w:p>
      <w:pPr>
        <w:spacing w:after="60" w:before="60"/>
      </w:pPr>
      <w:r>
        <w:rPr>
          <w:sz w:val="20"/>
          <w:szCs w:val="20"/>
        </w:rPr>
        <w:t xml:space="preserve">Procedimientos en Vivo → pestaña "Consultorios" → agregar, editar o reordenar.</w:t>
      </w:r>
    </w:p>
    <w:p>
      <w:pPr>
        <w:spacing w:after="60" w:before="60"/>
      </w:pPr>
      <w:r>
        <w:rPr>
          <w:sz w:val="20"/>
          <w:szCs w:val="20"/>
        </w:rPr>
        <w:t xml:space="preserve">Cabinas actuales: Facial, Corporal, Suero terapia, Consultorio.</w:t>
      </w:r>
    </w:p>
    <w:p>
      <w:pPr>
        <w:spacing w:before="600"/>
        <w:jc w:val="center"/>
      </w:pPr>
      <w:r>
        <w:rPr>
          <w:color w:val="CCCCCC"/>
          <w:sz w:val="16"/>
          <w:szCs w:val="16"/>
        </w:rPr>
        <w:t xml:space="preserve">Sistema Gioval Medicina Estética  •  Desarrollado por Alejandro Ayala  •  junio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2026-06-30T21:06:09.009Z</dcterms:created>
  <dcterms:modified xsi:type="dcterms:W3CDTF">2026-06-30T21:06:09.009Z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