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87482"/>
          <w:sz w:val="40"/>
          <w:szCs w:val="40"/>
        </w:rPr>
        <w:t xml:space="preserve">Gioval Medicina Estética</w:t>
      </w:r>
    </w:p>
    <w:p>
      <w:pPr>
        <w:spacing w:after="400"/>
        <w:jc w:val="center"/>
      </w:pPr>
      <w:r>
        <w:rPr>
          <w:color w:val="AAAAAA"/>
          <w:sz w:val="18"/>
          <w:szCs w:val="18"/>
        </w:rPr>
        <w:t xml:space="preserve">Manual Enfermería / Recepción  •  30 de junio de 2026</w:t>
      </w: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Acceso</w:t>
      </w:r>
    </w:p>
    <w:p>
      <w:pPr>
        <w:spacing w:after="60" w:before="60"/>
      </w:pPr>
      <w:r>
        <w:rPr>
          <w:sz w:val="20"/>
          <w:szCs w:val="20"/>
        </w:rPr>
        <w:t xml:space="preserve">iPad: instalar desde Safari → http://62.238.3.136:8088 → compartir → "Agregar a pantalla de inicio"</w:t>
      </w:r>
    </w:p>
    <w:p>
      <w:pPr>
        <w:spacing w:after="60" w:before="60"/>
      </w:pPr>
      <w:r>
        <w:rPr>
          <w:sz w:val="20"/>
          <w:szCs w:val="20"/>
        </w:rPr>
        <w:t xml:space="preserve">Primer acceso: el sistema pedirá crear tu contraseña personal (mínimo 8 caracteres). Solo ocurre una vez.</w:t>
      </w: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Tu flujo de trabajo</w:t>
      </w: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1. Check-in del paciente</w:t>
      </w:r>
    </w:p>
    <w:p>
      <w:pPr>
        <w:spacing w:after="60" w:before="60"/>
      </w:pPr>
      <w:r>
        <w:rPr>
          <w:sz w:val="20"/>
          <w:szCs w:val="20"/>
        </w:rPr>
        <w:t xml:space="preserve">1.  Procedimientos en Vivo → tarjeta del paciente (estatus "agendada")</w:t>
      </w:r>
    </w:p>
    <w:p>
      <w:pPr>
        <w:spacing w:after="60" w:before="60"/>
      </w:pPr>
      <w:r>
        <w:rPr>
          <w:sz w:val="20"/>
          <w:szCs w:val="20"/>
        </w:rPr>
        <w:t xml:space="preserve">2.  Botón "Check-in" → selecciona la cabina → confirmar</w:t>
      </w:r>
    </w:p>
    <w:p>
      <w:pPr>
        <w:spacing w:after="60" w:before="60"/>
      </w:pPr>
      <w:r>
        <w:rPr>
          <w:sz w:val="20"/>
          <w:szCs w:val="20"/>
        </w:rPr>
        <w:t xml:space="preserve">El paciente pasa a "En consultorio" y el equipo clínico puede verlo.</w:t>
      </w:r>
    </w:p>
    <w:p>
      <w:pPr>
        <w:spacing w:after="120" w:before="0"/>
      </w:pP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2. Registrar paciente nuevo (primera visita)</w:t>
      </w:r>
    </w:p>
    <w:p>
      <w:pPr>
        <w:spacing w:after="60" w:before="60"/>
      </w:pPr>
      <w:r>
        <w:rPr>
          <w:sz w:val="20"/>
          <w:szCs w:val="20"/>
        </w:rPr>
        <w:t xml:space="preserve">1.  Pacientes → botón "Nuevo paciente"</w:t>
      </w:r>
    </w:p>
    <w:p>
      <w:pPr>
        <w:spacing w:after="60" w:before="60"/>
      </w:pPr>
      <w:r>
        <w:rPr>
          <w:sz w:val="20"/>
          <w:szCs w:val="20"/>
        </w:rPr>
        <w:t xml:space="preserve">2.  Llenar: apellidos, nombre, fecha de nacimiento, sexo, teléfono</w:t>
      </w:r>
    </w:p>
    <w:p>
      <w:pPr>
        <w:spacing w:after="60" w:before="60"/>
      </w:pPr>
      <w:r>
        <w:rPr>
          <w:sz w:val="20"/>
          <w:szCs w:val="20"/>
        </w:rPr>
        <w:t xml:space="preserve">3.  Al guardar → ir directo a pestaña "Consentimientos"</w:t>
      </w:r>
    </w:p>
    <w:p>
      <w:pPr>
        <w:spacing w:after="60" w:before="60"/>
      </w:pPr>
      <w:r>
        <w:rPr>
          <w:sz w:val="20"/>
          <w:szCs w:val="20"/>
        </w:rPr>
        <w:t xml:space="preserve">4.  Firmar CI-00 (Aviso de Privacidad) y CI-01 (Carta Compromiso) con el dedo en pantalla</w:t>
      </w:r>
    </w:p>
    <w:p>
      <w:pPr>
        <w:spacing w:after="60" w:before="60"/>
      </w:pPr>
      <w:r>
        <w:rPr>
          <w:sz w:val="20"/>
          <w:szCs w:val="20"/>
        </w:rPr>
        <w:t xml:space="preserve">Deslizar el texto hasta el final para habilitar la firma.</w:t>
      </w:r>
    </w:p>
    <w:p>
      <w:pPr>
        <w:spacing w:after="120" w:before="0"/>
      </w:pP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3. Cobrar — Caja</w:t>
      </w:r>
    </w:p>
    <w:p>
      <w:pPr>
        <w:spacing w:after="60" w:before="60"/>
      </w:pPr>
      <w:r>
        <w:rPr>
          <w:sz w:val="20"/>
          <w:szCs w:val="20"/>
        </w:rPr>
        <w:t xml:space="preserve">Cuando el paciente está en estatus "En caja":</w:t>
      </w:r>
    </w:p>
    <w:p>
      <w:pPr>
        <w:spacing w:after="60" w:before="60"/>
      </w:pPr>
      <w:r>
        <w:rPr>
          <w:sz w:val="20"/>
          <w:szCs w:val="20"/>
        </w:rPr>
        <w:t xml:space="preserve">Opción A — Procedimientos en Vivo: tarjeta del paciente → botón "Cobrar" → método de pago → confirmar.</w:t>
      </w:r>
    </w:p>
    <w:p>
      <w:pPr>
        <w:spacing w:after="60" w:before="60"/>
      </w:pPr>
      <w:r>
        <w:rPr>
          <w:sz w:val="20"/>
          <w:szCs w:val="20"/>
        </w:rPr>
        <w:t xml:space="preserve">Opción B — Finanzas → Caja: lista de citas pendientes → "Cobrar" → método de pago.</w:t>
      </w:r>
    </w:p>
    <w:p>
      <w:pPr>
        <w:spacing w:after="60" w:before="60"/>
      </w:pPr>
      <w:r>
        <w:rPr>
          <w:sz w:val="20"/>
          <w:szCs w:val="20"/>
        </w:rPr>
        <w:t xml:space="preserve">Métodos: Efectivo / Tarjeta / Transferencia.</w:t>
      </w:r>
    </w:p>
    <w:p>
      <w:pPr>
        <w:spacing w:after="120" w:before="0"/>
      </w:pP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4. Editar datos del paciente</w:t>
      </w:r>
    </w:p>
    <w:p>
      <w:pPr>
        <w:spacing w:after="60" w:before="60"/>
      </w:pPr>
      <w:r>
        <w:rPr>
          <w:sz w:val="20"/>
          <w:szCs w:val="20"/>
        </w:rPr>
        <w:t xml:space="preserve">Pacientes → buscar paciente → pestaña "Historia Clínica" → sección "Datos generales" → editar → guardar.</w:t>
      </w:r>
    </w:p>
    <w:p>
      <w:pPr>
        <w:spacing w:after="60" w:before="60"/>
      </w:pPr>
      <w:r>
        <w:rPr>
          <w:sz w:val="20"/>
          <w:szCs w:val="20"/>
        </w:rPr>
        <w:t xml:space="preserve">Puedes editar: nombre, teléfonos, dirección, correo, referido por, anotaciones.</w:t>
      </w:r>
    </w:p>
    <w:p>
      <w:pPr>
        <w:spacing w:after="120" w:before="0"/>
      </w:pP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Lo que no puedes hacer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Borrar registros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Ver o editar Historia Clínica, Notas de visita ni Valoraciones clínicas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Ver Finanzas (excepto Caja)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Editar tratamientos o precios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Gestionar empleados o usuarios</w:t>
      </w:r>
    </w:p>
    <w:p>
      <w:pPr>
        <w:spacing w:after="120" w:before="0"/>
      </w:pP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Dudas frecuentes</w:t>
      </w: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¿No aparece el paciente en Procedimientos en Vivo?</w:t>
      </w:r>
    </w:p>
    <w:p>
      <w:pPr>
        <w:spacing w:after="60" w:before="60"/>
      </w:pPr>
      <w:r>
        <w:rPr>
          <w:sz w:val="20"/>
          <w:szCs w:val="20"/>
        </w:rPr>
        <w:t xml:space="preserve">Verifica que tiene cita agendada para hoy en el módulo de Citas.</w:t>
      </w: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¿El paciente no quiere firmar los consentimientos ahora?</w:t>
      </w:r>
    </w:p>
    <w:p>
      <w:pPr>
        <w:spacing w:after="60" w:before="60"/>
      </w:pPr>
      <w:r>
        <w:rPr>
          <w:sz w:val="20"/>
          <w:szCs w:val="20"/>
        </w:rPr>
        <w:t xml:space="preserve">Se puede hacer después desde el expediente → pestaña "Consentimientos". Es recomendable firmarlo antes del procedimiento.</w:t>
      </w: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¿El botón "Cobrar" no aparece?</w:t>
      </w:r>
    </w:p>
    <w:p>
      <w:pPr>
        <w:spacing w:after="60" w:before="60"/>
      </w:pPr>
      <w:r>
        <w:rPr>
          <w:sz w:val="20"/>
          <w:szCs w:val="20"/>
        </w:rPr>
        <w:t xml:space="preserve">El paciente todavía no llegó a "En caja". El equipo clínico debe avanzarlo después de guardar la nota.</w:t>
      </w:r>
    </w:p>
    <w:p>
      <w:pPr>
        <w:spacing w:before="600"/>
        <w:jc w:val="center"/>
      </w:pPr>
      <w:r>
        <w:rPr>
          <w:color w:val="CCCCCC"/>
          <w:sz w:val="16"/>
          <w:szCs w:val="16"/>
        </w:rPr>
        <w:t xml:space="preserve">Sistema Gioval Medicina Estética  •  Desarrollado por Alejandro Ayala  •  junio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2026-06-30T21:06:09.018Z</dcterms:created>
  <dcterms:modified xsi:type="dcterms:W3CDTF">2026-06-30T21:06:09.018Z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