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87482"/>
          <w:sz w:val="40"/>
          <w:szCs w:val="40"/>
        </w:rPr>
        <w:t xml:space="preserve">Gioval Medicina Estética</w:t>
      </w:r>
    </w:p>
    <w:p>
      <w:pPr>
        <w:spacing w:after="400"/>
        <w:jc w:val="center"/>
      </w:pPr>
      <w:r>
        <w:rPr>
          <w:color w:val="AAAAAA"/>
          <w:sz w:val="18"/>
          <w:szCs w:val="18"/>
        </w:rPr>
        <w:t xml:space="preserve">Manual Médico  •  30 de junio de 2026</w:t>
      </w: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Acceso</w:t>
      </w:r>
    </w:p>
    <w:p>
      <w:pPr>
        <w:spacing w:after="60" w:before="60"/>
      </w:pPr>
      <w:r>
        <w:rPr>
          <w:sz w:val="20"/>
          <w:szCs w:val="20"/>
        </w:rPr>
        <w:t xml:space="preserve">iPad o PC: http://62.238.3.136:8088</w:t>
      </w:r>
    </w:p>
    <w:p>
      <w:pPr>
        <w:spacing w:after="60" w:before="60"/>
      </w:pPr>
      <w:r>
        <w:rPr>
          <w:sz w:val="20"/>
          <w:szCs w:val="20"/>
        </w:rPr>
        <w:t xml:space="preserve">Primer acceso: el sistema pedirá crear tu contraseña personal (mínimo 8 caracteres). Solo ocurre una vez.</w:t>
      </w: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Tu flujo de trabajo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1. Revisar agenda</w:t>
      </w:r>
    </w:p>
    <w:p>
      <w:pPr>
        <w:spacing w:after="60" w:before="60"/>
      </w:pPr>
      <w:r>
        <w:rPr>
          <w:sz w:val="20"/>
          <w:szCs w:val="20"/>
        </w:rPr>
        <w:t xml:space="preserve">Citas → vista diaria → revisa los pacientes del día.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2. Procedimientos en Vivo</w:t>
      </w:r>
    </w:p>
    <w:tbl>
      <w:tblPr>
        <w:tblW w:type="pct" w:w="100%"/>
        <w:tblBorders>
          <w:top w:val="single" w:color="ABA3BA" w:sz="1"/>
          <w:left w:val="single" w:color="ABA3BA" w:sz="1"/>
          <w:bottom w:val="single" w:color="ABA3BA" w:sz="1"/>
          <w:right w:val="single" w:color="ABA3BA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ABA3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shd w:fill="ABA3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 consultorio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Paciente en cabina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 procedimiento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Tratamiento iniciado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Cierre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Tratamiento terminado — guarda la nota antes de continuar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3. Nota médica (SOAP)</w:t>
      </w:r>
    </w:p>
    <w:p>
      <w:pPr>
        <w:spacing w:after="60" w:before="60"/>
      </w:pPr>
      <w:r>
        <w:rPr>
          <w:sz w:val="20"/>
          <w:szCs w:val="20"/>
        </w:rPr>
        <w:t xml:space="preserve">1.  Abre la cita → pestaña "Notas de visita" → "Nueva nota"</w:t>
      </w:r>
    </w:p>
    <w:p>
      <w:pPr>
        <w:spacing w:after="60" w:before="60"/>
      </w:pPr>
      <w:r>
        <w:rPr>
          <w:sz w:val="20"/>
          <w:szCs w:val="20"/>
        </w:rPr>
        <w:t xml:space="preserve">2.  Tipo de nota: médica</w:t>
      </w:r>
    </w:p>
    <w:p>
      <w:pPr>
        <w:spacing w:after="60" w:before="60"/>
      </w:pPr>
      <w:r>
        <w:rPr>
          <w:sz w:val="20"/>
          <w:szCs w:val="20"/>
        </w:rPr>
        <w:t xml:space="preserve">3.  Guardar → regresa a Procedimientos en Vivo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4. Historia Clínica — secciones que puedes editar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Sección 6 — Motivo de consulta (y 23 objetivos Gioval)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Sección 8 — Exploración física (Fitzpatrick, Glogau, signos vitales, medidas)</w:t>
      </w:r>
    </w:p>
    <w:p>
      <w:pPr>
        <w:spacing w:after="120" w:before="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5. Valoraciones y Procedimientos</w:t>
      </w:r>
    </w:p>
    <w:tbl>
      <w:tblPr>
        <w:tblW w:type="pct" w:w="100%"/>
        <w:tblBorders>
          <w:top w:val="single" w:color="ABA3BA" w:sz="1"/>
          <w:left w:val="single" w:color="ABA3BA" w:sz="1"/>
          <w:bottom w:val="single" w:color="ABA3BA" w:sz="1"/>
          <w:right w:val="single" w:color="ABA3BA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ABA3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shd w:fill="ABA3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Formulario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VAL-01 / 01B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Valoración estética facial + análisis de piel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VAL-02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Valoración corporal y bioimpedancia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VAL-03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Valoración capilar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VAL-04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Control de peso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VAL-05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Medicina funcional / regenerativa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HIST-LAX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Pre-aparatología / láser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PROC-01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Toxina botulínica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PROC-02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Rellenos HA / armonización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PROC-03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Skin boosters / mesoterapia / bioestimuladores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BIT-01 a 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Bitácoras: láser, HIFU, mesoterapia, peso, sueroterapia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INT-01 / 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Interconsultas (solicitud y respuesta)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6. Laboratorios</w:t>
      </w:r>
    </w:p>
    <w:p>
      <w:pPr>
        <w:spacing w:after="60" w:before="60"/>
      </w:pPr>
      <w:r>
        <w:rPr>
          <w:sz w:val="20"/>
          <w:szCs w:val="20"/>
        </w:rPr>
        <w:t xml:space="preserve">Expediente → pestaña "Laboratorios" → subir PDF o imagen de resultados.</w:t>
      </w:r>
    </w:p>
    <w:p>
      <w:pPr>
        <w:spacing w:after="120" w:before="0"/>
      </w:pP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Lo que no puedes hacer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Borrar registros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Editar precios o tratamientos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Ver Finanzas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Editar secciones 1-5 y 7 de la Historia Clínica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Gestionar empleados o usuarios</w:t>
      </w:r>
    </w:p>
    <w:p>
      <w:pPr>
        <w:spacing w:before="600"/>
        <w:jc w:val="center"/>
      </w:pPr>
      <w:r>
        <w:rPr>
          <w:color w:val="CCCCCC"/>
          <w:sz w:val="16"/>
          <w:szCs w:val="16"/>
        </w:rPr>
        <w:t xml:space="preserve">Sistema Gioval Medicina Estética  •  Desarrollado por Alejandro Ayala  •  junio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2026-06-30T21:06:09.014Z</dcterms:created>
  <dcterms:modified xsi:type="dcterms:W3CDTF">2026-06-30T21:06:09.014Z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