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jc w:val="center"/>
      </w:pPr>
      <w:r>
        <w:rPr>
          <w:rFonts w:ascii="Calibri" w:hAnsi="Calibri"/>
          <w:b/>
          <w:i w:val="0"/>
          <w:color w:val="007539"/>
          <w:sz w:val="88"/>
        </w:rPr>
        <w:t>SCI</w:t>
      </w:r>
    </w:p>
    <w:p>
      <w:pPr>
        <w:spacing w:before="0" w:after="520"/>
        <w:jc w:val="center"/>
      </w:pPr>
      <w:r>
        <w:rPr>
          <w:rFonts w:ascii="Calibri" w:hAnsi="Calibri"/>
          <w:b/>
          <w:i w:val="0"/>
          <w:color w:val="00964B"/>
          <w:sz w:val="32"/>
        </w:rPr>
        <w:t>Sistema de Cobranzas Inteligente</w:t>
      </w:r>
    </w:p>
    <w:p>
      <w:pPr>
        <w:spacing w:before="0" w:after="80"/>
        <w:jc w:val="center"/>
      </w:pPr>
      <w:r>
        <w:rPr>
          <w:rFonts w:ascii="Calibri" w:hAnsi="Calibri"/>
          <w:b/>
          <w:i w:val="0"/>
          <w:color w:val="44403C"/>
          <w:sz w:val="38"/>
        </w:rPr>
        <w:t>ESPECIFICACIÓN DE REQUERIMIENTOS DE SOFTWARE</w:t>
      </w:r>
    </w:p>
    <w:p>
      <w:pPr>
        <w:spacing w:before="0" w:after="680"/>
        <w:jc w:val="center"/>
      </w:pPr>
      <w:r>
        <w:rPr>
          <w:rFonts w:ascii="Calibri" w:hAnsi="Calibri"/>
          <w:b w:val="0"/>
          <w:i/>
          <w:color w:val="44403C"/>
          <w:sz w:val="26"/>
        </w:rPr>
        <w:t>Requerimientos funcionales y no funcionales</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2353"/>
            <w:shd w:val="clear" w:color="auto" w:fill="E6F4EC"/>
            <w:vAlign w:val="center"/>
          </w:tcPr>
          <w:p>
            <w:pPr>
              <w:spacing w:before="60" w:after="60"/>
            </w:pPr>
            <w:r/>
            <w:r>
              <w:rPr>
                <w:rFonts w:ascii="Calibri" w:hAnsi="Calibri"/>
                <w:b/>
                <w:i w:val="0"/>
                <w:color w:val="007539"/>
                <w:sz w:val="20"/>
              </w:rPr>
              <w:t>Producto</w:t>
            </w:r>
          </w:p>
        </w:tc>
        <w:tc>
          <w:tcPr>
            <w:tcW w:type="dxa" w:w="7058"/>
            <w:vAlign w:val="center"/>
          </w:tcPr>
          <w:p>
            <w:pPr>
              <w:spacing w:before="60" w:after="60"/>
            </w:pPr>
            <w:r/>
            <w:r>
              <w:rPr>
                <w:rFonts w:ascii="Calibri" w:hAnsi="Calibri"/>
                <w:b w:val="0"/>
                <w:i w:val="0"/>
                <w:color w:val="44403C"/>
                <w:sz w:val="20"/>
              </w:rPr>
              <w:t>SCI · Sistema de Cobranzas Inteligente (cobranza multicanal con IA)</w:t>
            </w:r>
          </w:p>
        </w:tc>
      </w:tr>
      <w:tr>
        <w:tc>
          <w:tcPr>
            <w:tcW w:type="dxa" w:w="2353"/>
            <w:shd w:val="clear" w:color="auto" w:fill="E6F4EC"/>
            <w:vAlign w:val="center"/>
          </w:tcPr>
          <w:p>
            <w:pPr>
              <w:spacing w:before="60" w:after="60"/>
            </w:pPr>
            <w:r/>
            <w:r>
              <w:rPr>
                <w:rFonts w:ascii="Calibri" w:hAnsi="Calibri"/>
                <w:b/>
                <w:i w:val="0"/>
                <w:color w:val="007539"/>
                <w:sz w:val="20"/>
              </w:rPr>
              <w:t>Documento</w:t>
            </w:r>
          </w:p>
        </w:tc>
        <w:tc>
          <w:tcPr>
            <w:tcW w:type="dxa" w:w="7058"/>
            <w:vAlign w:val="center"/>
          </w:tcPr>
          <w:p>
            <w:pPr>
              <w:spacing w:before="60" w:after="60"/>
            </w:pPr>
            <w:r/>
            <w:r>
              <w:rPr>
                <w:rFonts w:ascii="Calibri" w:hAnsi="Calibri"/>
                <w:b w:val="0"/>
                <w:i w:val="0"/>
                <w:color w:val="44403C"/>
                <w:sz w:val="20"/>
              </w:rPr>
              <w:t>Especificación de Requerimientos de Software (ERS)</w:t>
            </w:r>
          </w:p>
        </w:tc>
      </w:tr>
      <w:tr>
        <w:tc>
          <w:tcPr>
            <w:tcW w:type="dxa" w:w="2353"/>
            <w:shd w:val="clear" w:color="auto" w:fill="E6F4EC"/>
            <w:vAlign w:val="center"/>
          </w:tcPr>
          <w:p>
            <w:pPr>
              <w:spacing w:before="60" w:after="60"/>
            </w:pPr>
            <w:r/>
            <w:r>
              <w:rPr>
                <w:rFonts w:ascii="Calibri" w:hAnsi="Calibri"/>
                <w:b/>
                <w:i w:val="0"/>
                <w:color w:val="007539"/>
                <w:sz w:val="20"/>
              </w:rPr>
              <w:t>Versión</w:t>
            </w:r>
          </w:p>
        </w:tc>
        <w:tc>
          <w:tcPr>
            <w:tcW w:type="dxa" w:w="7058"/>
            <w:vAlign w:val="center"/>
          </w:tcPr>
          <w:p>
            <w:pPr>
              <w:spacing w:before="60" w:after="60"/>
            </w:pPr>
            <w:r/>
            <w:r>
              <w:rPr>
                <w:rFonts w:ascii="Calibri" w:hAnsi="Calibri"/>
                <w:b w:val="0"/>
                <w:i w:val="0"/>
                <w:color w:val="44403C"/>
                <w:sz w:val="20"/>
              </w:rPr>
              <w:t>1.0</w:t>
            </w:r>
          </w:p>
        </w:tc>
      </w:tr>
      <w:tr>
        <w:tc>
          <w:tcPr>
            <w:tcW w:type="dxa" w:w="2353"/>
            <w:shd w:val="clear" w:color="auto" w:fill="E6F4EC"/>
            <w:vAlign w:val="center"/>
          </w:tcPr>
          <w:p>
            <w:pPr>
              <w:spacing w:before="60" w:after="60"/>
            </w:pPr>
            <w:r/>
            <w:r>
              <w:rPr>
                <w:rFonts w:ascii="Calibri" w:hAnsi="Calibri"/>
                <w:b/>
                <w:i w:val="0"/>
                <w:color w:val="007539"/>
                <w:sz w:val="20"/>
              </w:rPr>
              <w:t>Fecha</w:t>
            </w:r>
          </w:p>
        </w:tc>
        <w:tc>
          <w:tcPr>
            <w:tcW w:type="dxa" w:w="7058"/>
            <w:vAlign w:val="center"/>
          </w:tcPr>
          <w:p>
            <w:pPr>
              <w:spacing w:before="60" w:after="60"/>
            </w:pPr>
            <w:r/>
            <w:r>
              <w:rPr>
                <w:rFonts w:ascii="Calibri" w:hAnsi="Calibri"/>
                <w:b w:val="0"/>
                <w:i w:val="0"/>
                <w:color w:val="44403C"/>
                <w:sz w:val="20"/>
              </w:rPr>
              <w:t>04/09/2026</w:t>
            </w:r>
          </w:p>
        </w:tc>
      </w:tr>
      <w:tr>
        <w:tc>
          <w:tcPr>
            <w:tcW w:type="dxa" w:w="2353"/>
            <w:shd w:val="clear" w:color="auto" w:fill="E6F4EC"/>
            <w:vAlign w:val="center"/>
          </w:tcPr>
          <w:p>
            <w:pPr>
              <w:spacing w:before="60" w:after="60"/>
            </w:pPr>
            <w:r/>
            <w:r>
              <w:rPr>
                <w:rFonts w:ascii="Calibri" w:hAnsi="Calibri"/>
                <w:b/>
                <w:i w:val="0"/>
                <w:color w:val="007539"/>
                <w:sz w:val="20"/>
              </w:rPr>
              <w:t>Estado</w:t>
            </w:r>
          </w:p>
        </w:tc>
        <w:tc>
          <w:tcPr>
            <w:tcW w:type="dxa" w:w="7058"/>
            <w:vAlign w:val="center"/>
          </w:tcPr>
          <w:p>
            <w:pPr>
              <w:spacing w:before="60" w:after="60"/>
            </w:pPr>
            <w:r/>
            <w:r>
              <w:rPr>
                <w:rFonts w:ascii="Calibri" w:hAnsi="Calibri"/>
                <w:b w:val="0"/>
                <w:i w:val="0"/>
                <w:color w:val="44403C"/>
                <w:sz w:val="20"/>
              </w:rPr>
              <w:t>Aprobado para desarrollo</w:t>
            </w:r>
          </w:p>
        </w:tc>
      </w:tr>
      <w:tr>
        <w:tc>
          <w:tcPr>
            <w:tcW w:type="dxa" w:w="2353"/>
            <w:shd w:val="clear" w:color="auto" w:fill="E6F4EC"/>
            <w:vAlign w:val="center"/>
          </w:tcPr>
          <w:p>
            <w:pPr>
              <w:spacing w:before="60" w:after="60"/>
            </w:pPr>
            <w:r/>
            <w:r>
              <w:rPr>
                <w:rFonts w:ascii="Calibri" w:hAnsi="Calibri"/>
                <w:b/>
                <w:i w:val="0"/>
                <w:color w:val="007539"/>
                <w:sz w:val="20"/>
              </w:rPr>
              <w:t>Alcance</w:t>
            </w:r>
          </w:p>
        </w:tc>
        <w:tc>
          <w:tcPr>
            <w:tcW w:type="dxa" w:w="7058"/>
            <w:vAlign w:val="center"/>
          </w:tcPr>
          <w:p>
            <w:pPr>
              <w:spacing w:before="60" w:after="60"/>
            </w:pPr>
            <w:r/>
            <w:r>
              <w:rPr>
                <w:rFonts w:ascii="Calibri" w:hAnsi="Calibri"/>
                <w:b w:val="0"/>
                <w:i w:val="0"/>
                <w:color w:val="44403C"/>
                <w:sz w:val="20"/>
              </w:rPr>
              <w:t>101 requerimientos funcionales · 66 requerimientos no funcionales</w:t>
            </w:r>
          </w:p>
        </w:tc>
      </w:tr>
      <w:tr>
        <w:tc>
          <w:tcPr>
            <w:tcW w:type="dxa" w:w="2353"/>
            <w:shd w:val="clear" w:color="auto" w:fill="E6F4EC"/>
            <w:vAlign w:val="center"/>
          </w:tcPr>
          <w:p>
            <w:pPr>
              <w:spacing w:before="60" w:after="60"/>
            </w:pPr>
            <w:r/>
            <w:r>
              <w:rPr>
                <w:rFonts w:ascii="Calibri" w:hAnsi="Calibri"/>
                <w:b/>
                <w:i w:val="0"/>
                <w:color w:val="007539"/>
                <w:sz w:val="20"/>
              </w:rPr>
              <w:t>Referencia</w:t>
            </w:r>
          </w:p>
        </w:tc>
        <w:tc>
          <w:tcPr>
            <w:tcW w:type="dxa" w:w="7058"/>
            <w:vAlign w:val="center"/>
          </w:tcPr>
          <w:p>
            <w:pPr>
              <w:spacing w:before="60" w:after="60"/>
            </w:pPr>
            <w:r/>
            <w:r>
              <w:rPr>
                <w:rFonts w:ascii="Calibri" w:hAnsi="Calibri"/>
                <w:b w:val="0"/>
                <w:i w:val="0"/>
                <w:color w:val="44403C"/>
                <w:sz w:val="20"/>
              </w:rPr>
              <w:t>IEEE 830 (estructura) · ISO/IEC 25010 (calidad)</w:t>
            </w:r>
          </w:p>
        </w:tc>
      </w:tr>
      <w:tr>
        <w:tc>
          <w:tcPr>
            <w:tcW w:type="dxa" w:w="2353"/>
            <w:shd w:val="clear" w:color="auto" w:fill="E6F4EC"/>
            <w:vAlign w:val="center"/>
          </w:tcPr>
          <w:p>
            <w:pPr>
              <w:spacing w:before="60" w:after="60"/>
            </w:pPr>
            <w:r/>
            <w:r>
              <w:rPr>
                <w:rFonts w:ascii="Calibri" w:hAnsi="Calibri"/>
                <w:b/>
                <w:i w:val="0"/>
                <w:color w:val="007539"/>
                <w:sz w:val="20"/>
              </w:rPr>
              <w:t>Marco legal</w:t>
            </w:r>
          </w:p>
        </w:tc>
        <w:tc>
          <w:tcPr>
            <w:tcW w:type="dxa" w:w="7058"/>
            <w:vAlign w:val="center"/>
          </w:tcPr>
          <w:p>
            <w:pPr>
              <w:spacing w:before="60" w:after="60"/>
            </w:pPr>
            <w:r/>
            <w:r>
              <w:rPr>
                <w:rFonts w:ascii="Calibri" w:hAnsi="Calibri"/>
                <w:b w:val="0"/>
                <w:i w:val="0"/>
                <w:color w:val="44403C"/>
                <w:sz w:val="20"/>
              </w:rPr>
              <w:t>Ley 29571 Art. 62(b) — Indecopi · Ley 29733 — Protección de Datos Personales</w:t>
            </w:r>
          </w:p>
        </w:tc>
      </w:tr>
    </w:tbl>
    <w:p>
      <w:r>
        <w:br w:type="page"/>
      </w:r>
    </w:p>
    <w:p>
      <w:pPr>
        <w:pStyle w:val="Heading1"/>
        <w:spacing w:before="320" w:after="120"/>
      </w:pPr>
      <w:r>
        <w:rPr>
          <w:rFonts w:ascii="Calibri" w:hAnsi="Calibri"/>
          <w:b/>
          <w:color w:val="007539"/>
          <w:sz w:val="34"/>
        </w:rPr>
        <w:t>Control del documento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2353"/>
        <w:gridCol w:w="2353"/>
        <w:gridCol w:w="2353"/>
        <w:gridCol w:w="2353"/>
      </w:tblGrid>
      <w:tr>
        <w:trPr>
          <w:tblHeader w:val="true"/>
        </w:trPr>
        <w:tc>
          <w:tcPr>
            <w:tcW w:type="dxa" w:w="1232"/>
            <w:shd w:val="clear" w:color="auto" w:fill="007539"/>
            <w:vAlign w:val="center"/>
          </w:tcPr>
          <w:p>
            <w:pPr>
              <w:spacing w:before="60" w:after="60"/>
              <w:jc w:val="center"/>
            </w:pPr>
            <w:r/>
            <w:r>
              <w:rPr>
                <w:rFonts w:ascii="Calibri" w:hAnsi="Calibri"/>
                <w:b/>
                <w:i w:val="0"/>
                <w:color w:val="FFFFFF"/>
                <w:sz w:val="19"/>
              </w:rPr>
              <w:t>Versión</w:t>
            </w:r>
          </w:p>
        </w:tc>
        <w:tc>
          <w:tcPr>
            <w:tcW w:type="dxa" w:w="1456"/>
            <w:shd w:val="clear" w:color="auto" w:fill="007539"/>
            <w:vAlign w:val="center"/>
          </w:tcPr>
          <w:p>
            <w:pPr>
              <w:spacing w:before="60" w:after="60"/>
              <w:jc w:val="center"/>
            </w:pPr>
            <w:r/>
            <w:r>
              <w:rPr>
                <w:rFonts w:ascii="Calibri" w:hAnsi="Calibri"/>
                <w:b/>
                <w:i w:val="0"/>
                <w:color w:val="FFFFFF"/>
                <w:sz w:val="19"/>
              </w:rPr>
              <w:t>Fecha</w:t>
            </w:r>
          </w:p>
        </w:tc>
        <w:tc>
          <w:tcPr>
            <w:tcW w:type="dxa" w:w="1681"/>
            <w:shd w:val="clear" w:color="auto" w:fill="007539"/>
            <w:vAlign w:val="center"/>
          </w:tcPr>
          <w:p>
            <w:pPr>
              <w:spacing w:before="60" w:after="60"/>
              <w:jc w:val="center"/>
            </w:pPr>
            <w:r/>
            <w:r>
              <w:rPr>
                <w:rFonts w:ascii="Calibri" w:hAnsi="Calibri"/>
                <w:b/>
                <w:i w:val="0"/>
                <w:color w:val="FFFFFF"/>
                <w:sz w:val="19"/>
              </w:rPr>
              <w:t>Autor</w:t>
            </w:r>
          </w:p>
        </w:tc>
        <w:tc>
          <w:tcPr>
            <w:tcW w:type="dxa" w:w="5042"/>
            <w:shd w:val="clear" w:color="auto" w:fill="007539"/>
            <w:vAlign w:val="center"/>
          </w:tcPr>
          <w:p>
            <w:pPr>
              <w:spacing w:before="60" w:after="60"/>
              <w:jc w:val="center"/>
            </w:pPr>
            <w:r/>
            <w:r>
              <w:rPr>
                <w:rFonts w:ascii="Calibri" w:hAnsi="Calibri"/>
                <w:b/>
                <w:i w:val="0"/>
                <w:color w:val="FFFFFF"/>
                <w:sz w:val="19"/>
              </w:rPr>
              <w:t>Descripción del cambio</w:t>
            </w:r>
          </w:p>
        </w:tc>
      </w:tr>
      <w:tr>
        <w:tc>
          <w:tcPr>
            <w:tcW w:type="dxa" w:w="1232"/>
            <w:vAlign w:val="center"/>
          </w:tcPr>
          <w:p>
            <w:pPr>
              <w:spacing w:before="40" w:after="40"/>
              <w:jc w:val="center"/>
            </w:pPr>
            <w:r/>
            <w:r>
              <w:rPr>
                <w:rFonts w:ascii="Calibri" w:hAnsi="Calibri"/>
                <w:b w:val="0"/>
                <w:i w:val="0"/>
                <w:color w:val="44403C"/>
                <w:sz w:val="19"/>
              </w:rPr>
              <w:t>1.0</w:t>
            </w:r>
          </w:p>
        </w:tc>
        <w:tc>
          <w:tcPr>
            <w:tcW w:type="dxa" w:w="1456"/>
            <w:vAlign w:val="center"/>
          </w:tcPr>
          <w:p>
            <w:pPr>
              <w:spacing w:before="40" w:after="40"/>
              <w:jc w:val="center"/>
            </w:pPr>
            <w:r/>
            <w:r>
              <w:rPr>
                <w:rFonts w:ascii="Calibri" w:hAnsi="Calibri"/>
                <w:b w:val="0"/>
                <w:i w:val="0"/>
                <w:color w:val="44403C"/>
                <w:sz w:val="19"/>
              </w:rPr>
              <w:t>04/09/2026</w:t>
            </w:r>
          </w:p>
        </w:tc>
        <w:tc>
          <w:tcPr>
            <w:tcW w:type="dxa" w:w="1681"/>
            <w:vAlign w:val="center"/>
          </w:tcPr>
          <w:p>
            <w:pPr>
              <w:spacing w:before="40" w:after="40"/>
              <w:jc w:val="center"/>
            </w:pPr>
            <w:r/>
            <w:r>
              <w:rPr>
                <w:rFonts w:ascii="Calibri" w:hAnsi="Calibri"/>
                <w:b w:val="0"/>
                <w:i w:val="0"/>
                <w:color w:val="44403C"/>
                <w:sz w:val="19"/>
              </w:rPr>
              <w:t>Equipo SCI</w:t>
            </w:r>
          </w:p>
        </w:tc>
        <w:tc>
          <w:tcPr>
            <w:tcW w:type="dxa" w:w="5042"/>
            <w:vAlign w:val="center"/>
          </w:tcPr>
          <w:p>
            <w:pPr>
              <w:spacing w:before="40" w:after="40"/>
            </w:pPr>
            <w:r/>
            <w:r>
              <w:rPr>
                <w:rFonts w:ascii="Calibri" w:hAnsi="Calibri"/>
                <w:b w:val="0"/>
                <w:i w:val="0"/>
                <w:color w:val="44403C"/>
                <w:sz w:val="19"/>
              </w:rPr>
              <w:t>Versión inicial. Catálogo completo de requerimientos funcionales y no funcionales derivado del código, la arquitectura y el backlog de 118 historias de usuario.</w:t>
            </w:r>
          </w:p>
        </w:tc>
      </w:tr>
    </w:tbl>
    <w:p>
      <w:pPr>
        <w:spacing w:after="80"/>
      </w:pPr>
    </w:p>
    <w:p>
      <w:pPr>
        <w:pStyle w:val="Heading1"/>
        <w:spacing w:before="320" w:after="120"/>
      </w:pPr>
      <w:r>
        <w:rPr>
          <w:rFonts w:ascii="Calibri" w:hAnsi="Calibri"/>
          <w:b/>
          <w:color w:val="007539"/>
          <w:sz w:val="34"/>
        </w:rPr>
        <w:t>Contenido</w:t>
      </w:r>
    </w:p>
    <w:p>
      <w:pPr>
        <w:spacing w:after="20"/>
        <w:ind w:left="0"/>
      </w:pPr>
      <w:r>
        <w:rPr>
          <w:rFonts w:ascii="Calibri" w:hAnsi="Calibri"/>
          <w:b/>
          <w:color w:val="007539"/>
          <w:sz w:val="20"/>
        </w:rPr>
        <w:t xml:space="preserve">1.   </w:t>
      </w:r>
      <w:r>
        <w:rPr>
          <w:rFonts w:ascii="Calibri" w:hAnsi="Calibri"/>
          <w:b/>
          <w:color w:val="44403C"/>
          <w:sz w:val="20"/>
        </w:rPr>
        <w:t>Introducción</w:t>
      </w:r>
    </w:p>
    <w:p>
      <w:pPr>
        <w:spacing w:after="20"/>
        <w:ind w:left="227"/>
      </w:pPr>
      <w:r>
        <w:rPr>
          <w:rFonts w:ascii="Calibri" w:hAnsi="Calibri"/>
          <w:b w:val="0"/>
          <w:color w:val="007539"/>
          <w:sz w:val="20"/>
        </w:rPr>
        <w:t xml:space="preserve">1.1   </w:t>
      </w:r>
      <w:r>
        <w:rPr>
          <w:rFonts w:ascii="Calibri" w:hAnsi="Calibri"/>
          <w:b w:val="0"/>
          <w:color w:val="44403C"/>
          <w:sz w:val="20"/>
        </w:rPr>
        <w:t>Propósito del documento</w:t>
      </w:r>
    </w:p>
    <w:p>
      <w:pPr>
        <w:spacing w:after="20"/>
        <w:ind w:left="227"/>
      </w:pPr>
      <w:r>
        <w:rPr>
          <w:rFonts w:ascii="Calibri" w:hAnsi="Calibri"/>
          <w:b w:val="0"/>
          <w:color w:val="007539"/>
          <w:sz w:val="20"/>
        </w:rPr>
        <w:t xml:space="preserve">1.2   </w:t>
      </w:r>
      <w:r>
        <w:rPr>
          <w:rFonts w:ascii="Calibri" w:hAnsi="Calibri"/>
          <w:b w:val="0"/>
          <w:color w:val="44403C"/>
          <w:sz w:val="20"/>
        </w:rPr>
        <w:t>Alcance del producto</w:t>
      </w:r>
    </w:p>
    <w:p>
      <w:pPr>
        <w:spacing w:after="20"/>
        <w:ind w:left="227"/>
      </w:pPr>
      <w:r>
        <w:rPr>
          <w:rFonts w:ascii="Calibri" w:hAnsi="Calibri"/>
          <w:b w:val="0"/>
          <w:color w:val="007539"/>
          <w:sz w:val="20"/>
        </w:rPr>
        <w:t xml:space="preserve">1.3   </w:t>
      </w:r>
      <w:r>
        <w:rPr>
          <w:rFonts w:ascii="Calibri" w:hAnsi="Calibri"/>
          <w:b w:val="0"/>
          <w:color w:val="44403C"/>
          <w:sz w:val="20"/>
        </w:rPr>
        <w:t>Definiciones, acrónimos y abreviaturas</w:t>
      </w:r>
    </w:p>
    <w:p>
      <w:pPr>
        <w:spacing w:after="20"/>
        <w:ind w:left="227"/>
      </w:pPr>
      <w:r>
        <w:rPr>
          <w:rFonts w:ascii="Calibri" w:hAnsi="Calibri"/>
          <w:b w:val="0"/>
          <w:color w:val="007539"/>
          <w:sz w:val="20"/>
        </w:rPr>
        <w:t xml:space="preserve">1.4   </w:t>
      </w:r>
      <w:r>
        <w:rPr>
          <w:rFonts w:ascii="Calibri" w:hAnsi="Calibri"/>
          <w:b w:val="0"/>
          <w:color w:val="44403C"/>
          <w:sz w:val="20"/>
        </w:rPr>
        <w:t>Referencias</w:t>
      </w:r>
    </w:p>
    <w:p>
      <w:pPr>
        <w:spacing w:after="20"/>
        <w:ind w:left="227"/>
      </w:pPr>
      <w:r>
        <w:rPr>
          <w:rFonts w:ascii="Calibri" w:hAnsi="Calibri"/>
          <w:b w:val="0"/>
          <w:color w:val="007539"/>
          <w:sz w:val="20"/>
        </w:rPr>
        <w:t xml:space="preserve">1.5   </w:t>
      </w:r>
      <w:r>
        <w:rPr>
          <w:rFonts w:ascii="Calibri" w:hAnsi="Calibri"/>
          <w:b w:val="0"/>
          <w:color w:val="44403C"/>
          <w:sz w:val="20"/>
        </w:rPr>
        <w:t>Convenciones de identificación y priorización</w:t>
      </w:r>
    </w:p>
    <w:p>
      <w:pPr>
        <w:spacing w:after="20"/>
        <w:ind w:left="0"/>
      </w:pPr>
      <w:r>
        <w:rPr>
          <w:rFonts w:ascii="Calibri" w:hAnsi="Calibri"/>
          <w:b/>
          <w:color w:val="007539"/>
          <w:sz w:val="20"/>
        </w:rPr>
        <w:t xml:space="preserve">2.   </w:t>
      </w:r>
      <w:r>
        <w:rPr>
          <w:rFonts w:ascii="Calibri" w:hAnsi="Calibri"/>
          <w:b/>
          <w:color w:val="44403C"/>
          <w:sz w:val="20"/>
        </w:rPr>
        <w:t>Descripción general</w:t>
      </w:r>
    </w:p>
    <w:p>
      <w:pPr>
        <w:spacing w:after="20"/>
        <w:ind w:left="227"/>
      </w:pPr>
      <w:r>
        <w:rPr>
          <w:rFonts w:ascii="Calibri" w:hAnsi="Calibri"/>
          <w:b w:val="0"/>
          <w:color w:val="007539"/>
          <w:sz w:val="20"/>
        </w:rPr>
        <w:t xml:space="preserve">2.1   </w:t>
      </w:r>
      <w:r>
        <w:rPr>
          <w:rFonts w:ascii="Calibri" w:hAnsi="Calibri"/>
          <w:b w:val="0"/>
          <w:color w:val="44403C"/>
          <w:sz w:val="20"/>
        </w:rPr>
        <w:t>Perspectiva del producto</w:t>
      </w:r>
    </w:p>
    <w:p>
      <w:pPr>
        <w:spacing w:after="20"/>
        <w:ind w:left="227"/>
      </w:pPr>
      <w:r>
        <w:rPr>
          <w:rFonts w:ascii="Calibri" w:hAnsi="Calibri"/>
          <w:b w:val="0"/>
          <w:color w:val="007539"/>
          <w:sz w:val="20"/>
        </w:rPr>
        <w:t xml:space="preserve">2.2   </w:t>
      </w:r>
      <w:r>
        <w:rPr>
          <w:rFonts w:ascii="Calibri" w:hAnsi="Calibri"/>
          <w:b w:val="0"/>
          <w:color w:val="44403C"/>
          <w:sz w:val="20"/>
        </w:rPr>
        <w:t>Funciones principales</w:t>
      </w:r>
    </w:p>
    <w:p>
      <w:pPr>
        <w:spacing w:after="20"/>
        <w:ind w:left="227"/>
      </w:pPr>
      <w:r>
        <w:rPr>
          <w:rFonts w:ascii="Calibri" w:hAnsi="Calibri"/>
          <w:b w:val="0"/>
          <w:color w:val="007539"/>
          <w:sz w:val="20"/>
        </w:rPr>
        <w:t xml:space="preserve">2.3   </w:t>
      </w:r>
      <w:r>
        <w:rPr>
          <w:rFonts w:ascii="Calibri" w:hAnsi="Calibri"/>
          <w:b w:val="0"/>
          <w:color w:val="44403C"/>
          <w:sz w:val="20"/>
        </w:rPr>
        <w:t>Actores y roles</w:t>
      </w:r>
    </w:p>
    <w:p>
      <w:pPr>
        <w:spacing w:after="20"/>
        <w:ind w:left="227"/>
      </w:pPr>
      <w:r>
        <w:rPr>
          <w:rFonts w:ascii="Calibri" w:hAnsi="Calibri"/>
          <w:b w:val="0"/>
          <w:color w:val="007539"/>
          <w:sz w:val="20"/>
        </w:rPr>
        <w:t xml:space="preserve">2.4   </w:t>
      </w:r>
      <w:r>
        <w:rPr>
          <w:rFonts w:ascii="Calibri" w:hAnsi="Calibri"/>
          <w:b w:val="0"/>
          <w:color w:val="44403C"/>
          <w:sz w:val="20"/>
        </w:rPr>
        <w:t>Módulos funcionales del sistema</w:t>
      </w:r>
    </w:p>
    <w:p>
      <w:pPr>
        <w:spacing w:after="20"/>
        <w:ind w:left="227"/>
      </w:pPr>
      <w:r>
        <w:rPr>
          <w:rFonts w:ascii="Calibri" w:hAnsi="Calibri"/>
          <w:b w:val="0"/>
          <w:color w:val="007539"/>
          <w:sz w:val="20"/>
        </w:rPr>
        <w:t xml:space="preserve">2.5   </w:t>
      </w:r>
      <w:r>
        <w:rPr>
          <w:rFonts w:ascii="Calibri" w:hAnsi="Calibri"/>
          <w:b w:val="0"/>
          <w:color w:val="44403C"/>
          <w:sz w:val="20"/>
        </w:rPr>
        <w:t>Restricciones de diseño</w:t>
      </w:r>
    </w:p>
    <w:p>
      <w:pPr>
        <w:spacing w:after="20"/>
        <w:ind w:left="227"/>
      </w:pPr>
      <w:r>
        <w:rPr>
          <w:rFonts w:ascii="Calibri" w:hAnsi="Calibri"/>
          <w:b w:val="0"/>
          <w:color w:val="007539"/>
          <w:sz w:val="20"/>
        </w:rPr>
        <w:t xml:space="preserve">2.6   </w:t>
      </w:r>
      <w:r>
        <w:rPr>
          <w:rFonts w:ascii="Calibri" w:hAnsi="Calibri"/>
          <w:b w:val="0"/>
          <w:color w:val="44403C"/>
          <w:sz w:val="20"/>
        </w:rPr>
        <w:t>Supuestos y dependencias</w:t>
      </w:r>
    </w:p>
    <w:p>
      <w:pPr>
        <w:spacing w:after="20"/>
        <w:ind w:left="0"/>
      </w:pPr>
      <w:r>
        <w:rPr>
          <w:rFonts w:ascii="Calibri" w:hAnsi="Calibri"/>
          <w:b/>
          <w:color w:val="007539"/>
          <w:sz w:val="20"/>
        </w:rPr>
        <w:t xml:space="preserve">3.   </w:t>
      </w:r>
      <w:r>
        <w:rPr>
          <w:rFonts w:ascii="Calibri" w:hAnsi="Calibri"/>
          <w:b/>
          <w:color w:val="44403C"/>
          <w:sz w:val="20"/>
        </w:rPr>
        <w:t>Requerimientos funcionales</w:t>
      </w:r>
    </w:p>
    <w:p>
      <w:pPr>
        <w:spacing w:after="20"/>
        <w:ind w:left="227"/>
      </w:pPr>
      <w:r>
        <w:rPr>
          <w:rFonts w:ascii="Calibri" w:hAnsi="Calibri"/>
          <w:b w:val="0"/>
          <w:color w:val="007539"/>
          <w:sz w:val="20"/>
        </w:rPr>
        <w:t xml:space="preserve">3.1   </w:t>
      </w:r>
      <w:r>
        <w:rPr>
          <w:rFonts w:ascii="Calibri" w:hAnsi="Calibri"/>
          <w:b w:val="0"/>
          <w:color w:val="44403C"/>
          <w:sz w:val="20"/>
        </w:rPr>
        <w:t>RF-AUT — Autenticación, roles y control de acceso</w:t>
      </w:r>
    </w:p>
    <w:p>
      <w:pPr>
        <w:spacing w:after="20"/>
        <w:ind w:left="227"/>
      </w:pPr>
      <w:r>
        <w:rPr>
          <w:rFonts w:ascii="Calibri" w:hAnsi="Calibri"/>
          <w:b w:val="0"/>
          <w:color w:val="007539"/>
          <w:sz w:val="20"/>
        </w:rPr>
        <w:t xml:space="preserve">3.2   </w:t>
      </w:r>
      <w:r>
        <w:rPr>
          <w:rFonts w:ascii="Calibri" w:hAnsi="Calibri"/>
          <w:b w:val="0"/>
          <w:color w:val="44403C"/>
          <w:sz w:val="20"/>
        </w:rPr>
        <w:t>RF-CAR — Gestión de la cartera de clientes</w:t>
      </w:r>
    </w:p>
    <w:p>
      <w:pPr>
        <w:spacing w:after="20"/>
        <w:ind w:left="227"/>
      </w:pPr>
      <w:r>
        <w:rPr>
          <w:rFonts w:ascii="Calibri" w:hAnsi="Calibri"/>
          <w:b w:val="0"/>
          <w:color w:val="007539"/>
          <w:sz w:val="20"/>
        </w:rPr>
        <w:t xml:space="preserve">3.3   </w:t>
      </w:r>
      <w:r>
        <w:rPr>
          <w:rFonts w:ascii="Calibri" w:hAnsi="Calibri"/>
          <w:b w:val="0"/>
          <w:color w:val="44403C"/>
          <w:sz w:val="20"/>
        </w:rPr>
        <w:t>RF-ETL — Preparación de datos e incrementalidad</w:t>
      </w:r>
    </w:p>
    <w:p>
      <w:pPr>
        <w:spacing w:after="20"/>
        <w:ind w:left="227"/>
      </w:pPr>
      <w:r>
        <w:rPr>
          <w:rFonts w:ascii="Calibri" w:hAnsi="Calibri"/>
          <w:b w:val="0"/>
          <w:color w:val="007539"/>
          <w:sz w:val="20"/>
        </w:rPr>
        <w:t xml:space="preserve">3.4   </w:t>
      </w:r>
      <w:r>
        <w:rPr>
          <w:rFonts w:ascii="Calibri" w:hAnsi="Calibri"/>
          <w:b w:val="0"/>
          <w:color w:val="44403C"/>
          <w:sz w:val="20"/>
        </w:rPr>
        <w:t>RF-DEC — Motor de decisión (uplift + escalera de costo)</w:t>
      </w:r>
    </w:p>
    <w:p>
      <w:pPr>
        <w:spacing w:after="20"/>
        <w:ind w:left="227"/>
      </w:pPr>
      <w:r>
        <w:rPr>
          <w:rFonts w:ascii="Calibri" w:hAnsi="Calibri"/>
          <w:b w:val="0"/>
          <w:color w:val="007539"/>
          <w:sz w:val="20"/>
        </w:rPr>
        <w:t xml:space="preserve">3.5   </w:t>
      </w:r>
      <w:r>
        <w:rPr>
          <w:rFonts w:ascii="Calibri" w:hAnsi="Calibri"/>
          <w:b w:val="0"/>
          <w:color w:val="44403C"/>
          <w:sz w:val="20"/>
        </w:rPr>
        <w:t>RF-EJE — Ejecución de campañas multicanal</w:t>
      </w:r>
    </w:p>
    <w:p>
      <w:pPr>
        <w:spacing w:after="20"/>
        <w:ind w:left="227"/>
      </w:pPr>
      <w:r>
        <w:rPr>
          <w:rFonts w:ascii="Calibri" w:hAnsi="Calibri"/>
          <w:b w:val="0"/>
          <w:color w:val="007539"/>
          <w:sz w:val="20"/>
        </w:rPr>
        <w:t xml:space="preserve">3.6   </w:t>
      </w:r>
      <w:r>
        <w:rPr>
          <w:rFonts w:ascii="Calibri" w:hAnsi="Calibri"/>
          <w:b w:val="0"/>
          <w:color w:val="44403C"/>
          <w:sz w:val="20"/>
        </w:rPr>
        <w:t>RF-WSP — Canal WhatsApp (agente conversacional)</w:t>
      </w:r>
    </w:p>
    <w:p>
      <w:pPr>
        <w:spacing w:after="20"/>
        <w:ind w:left="227"/>
      </w:pPr>
      <w:r>
        <w:rPr>
          <w:rFonts w:ascii="Calibri" w:hAnsi="Calibri"/>
          <w:b w:val="0"/>
          <w:color w:val="007539"/>
          <w:sz w:val="20"/>
        </w:rPr>
        <w:t xml:space="preserve">3.7   </w:t>
      </w:r>
      <w:r>
        <w:rPr>
          <w:rFonts w:ascii="Calibri" w:hAnsi="Calibri"/>
          <w:b w:val="0"/>
          <w:color w:val="44403C"/>
          <w:sz w:val="20"/>
        </w:rPr>
        <w:t>RF-SMS — Canal SMS</w:t>
      </w:r>
    </w:p>
    <w:p>
      <w:pPr>
        <w:spacing w:after="20"/>
        <w:ind w:left="227"/>
      </w:pPr>
      <w:r>
        <w:rPr>
          <w:rFonts w:ascii="Calibri" w:hAnsi="Calibri"/>
          <w:b w:val="0"/>
          <w:color w:val="007539"/>
          <w:sz w:val="20"/>
        </w:rPr>
        <w:t xml:space="preserve">3.8   </w:t>
      </w:r>
      <w:r>
        <w:rPr>
          <w:rFonts w:ascii="Calibri" w:hAnsi="Calibri"/>
          <w:b w:val="0"/>
          <w:color w:val="44403C"/>
          <w:sz w:val="20"/>
        </w:rPr>
        <w:t>RF-VOZ — Canal Voz IA</w:t>
      </w:r>
    </w:p>
    <w:p>
      <w:pPr>
        <w:spacing w:after="20"/>
        <w:ind w:left="227"/>
      </w:pPr>
      <w:r>
        <w:rPr>
          <w:rFonts w:ascii="Calibri" w:hAnsi="Calibri"/>
          <w:b w:val="0"/>
          <w:color w:val="007539"/>
          <w:sz w:val="20"/>
        </w:rPr>
        <w:t xml:space="preserve">3.9   </w:t>
      </w:r>
      <w:r>
        <w:rPr>
          <w:rFonts w:ascii="Calibri" w:hAnsi="Calibri"/>
          <w:b w:val="0"/>
          <w:color w:val="44403C"/>
          <w:sz w:val="20"/>
        </w:rPr>
        <w:t>RF-IIA — Inteligencia artificial y asistente interno</w:t>
      </w:r>
    </w:p>
    <w:p>
      <w:pPr>
        <w:spacing w:after="20"/>
        <w:ind w:left="227"/>
      </w:pPr>
      <w:r>
        <w:rPr>
          <w:rFonts w:ascii="Calibri" w:hAnsi="Calibri"/>
          <w:b w:val="0"/>
          <w:color w:val="007539"/>
          <w:sz w:val="20"/>
        </w:rPr>
        <w:t xml:space="preserve">3.10   </w:t>
      </w:r>
      <w:r>
        <w:rPr>
          <w:rFonts w:ascii="Calibri" w:hAnsi="Calibri"/>
          <w:b w:val="0"/>
          <w:color w:val="44403C"/>
          <w:sz w:val="20"/>
        </w:rPr>
        <w:t>RF-ANA — Analítica y dashboards</w:t>
      </w:r>
    </w:p>
    <w:p>
      <w:pPr>
        <w:spacing w:after="20"/>
        <w:ind w:left="227"/>
      </w:pPr>
      <w:r>
        <w:rPr>
          <w:rFonts w:ascii="Calibri" w:hAnsi="Calibri"/>
          <w:b w:val="0"/>
          <w:color w:val="007539"/>
          <w:sz w:val="20"/>
        </w:rPr>
        <w:t xml:space="preserve">3.11   </w:t>
      </w:r>
      <w:r>
        <w:rPr>
          <w:rFonts w:ascii="Calibri" w:hAnsi="Calibri"/>
          <w:b w:val="0"/>
          <w:color w:val="44403C"/>
          <w:sz w:val="20"/>
        </w:rPr>
        <w:t>RF-CUM — Cumplimiento normativo y privacidad</w:t>
      </w:r>
    </w:p>
    <w:p>
      <w:pPr>
        <w:spacing w:after="20"/>
        <w:ind w:left="227"/>
      </w:pPr>
      <w:r>
        <w:rPr>
          <w:rFonts w:ascii="Calibri" w:hAnsi="Calibri"/>
          <w:b w:val="0"/>
          <w:color w:val="007539"/>
          <w:sz w:val="20"/>
        </w:rPr>
        <w:t xml:space="preserve">3.12   </w:t>
      </w:r>
      <w:r>
        <w:rPr>
          <w:rFonts w:ascii="Calibri" w:hAnsi="Calibri"/>
          <w:b w:val="0"/>
          <w:color w:val="44403C"/>
          <w:sz w:val="20"/>
        </w:rPr>
        <w:t>RF-CFG — Configuración y administración del sistema</w:t>
      </w:r>
    </w:p>
    <w:p>
      <w:pPr>
        <w:spacing w:after="20"/>
        <w:ind w:left="0"/>
      </w:pPr>
      <w:r>
        <w:rPr>
          <w:rFonts w:ascii="Calibri" w:hAnsi="Calibri"/>
          <w:b/>
          <w:color w:val="007539"/>
          <w:sz w:val="20"/>
        </w:rPr>
        <w:t xml:space="preserve">4.   </w:t>
      </w:r>
      <w:r>
        <w:rPr>
          <w:rFonts w:ascii="Calibri" w:hAnsi="Calibri"/>
          <w:b/>
          <w:color w:val="44403C"/>
          <w:sz w:val="20"/>
        </w:rPr>
        <w:t>Requerimientos no funcionales</w:t>
      </w:r>
    </w:p>
    <w:p>
      <w:pPr>
        <w:spacing w:after="20"/>
        <w:ind w:left="227"/>
      </w:pPr>
      <w:r>
        <w:rPr>
          <w:rFonts w:ascii="Calibri" w:hAnsi="Calibri"/>
          <w:b w:val="0"/>
          <w:color w:val="007539"/>
          <w:sz w:val="20"/>
        </w:rPr>
        <w:t xml:space="preserve">4.1   </w:t>
      </w:r>
      <w:r>
        <w:rPr>
          <w:rFonts w:ascii="Calibri" w:hAnsi="Calibri"/>
          <w:b w:val="0"/>
          <w:color w:val="44403C"/>
          <w:sz w:val="20"/>
        </w:rPr>
        <w:t>RNF-REN — Rendimiento y eficiencia</w:t>
      </w:r>
    </w:p>
    <w:p>
      <w:pPr>
        <w:spacing w:after="20"/>
        <w:ind w:left="227"/>
      </w:pPr>
      <w:r>
        <w:rPr>
          <w:rFonts w:ascii="Calibri" w:hAnsi="Calibri"/>
          <w:b w:val="0"/>
          <w:color w:val="007539"/>
          <w:sz w:val="20"/>
        </w:rPr>
        <w:t xml:space="preserve">4.2   </w:t>
      </w:r>
      <w:r>
        <w:rPr>
          <w:rFonts w:ascii="Calibri" w:hAnsi="Calibri"/>
          <w:b w:val="0"/>
          <w:color w:val="44403C"/>
          <w:sz w:val="20"/>
        </w:rPr>
        <w:t>RNF-ESC — Escalabilidad y capacidad</w:t>
      </w:r>
    </w:p>
    <w:p>
      <w:pPr>
        <w:spacing w:after="20"/>
        <w:ind w:left="227"/>
      </w:pPr>
      <w:r>
        <w:rPr>
          <w:rFonts w:ascii="Calibri" w:hAnsi="Calibri"/>
          <w:b w:val="0"/>
          <w:color w:val="007539"/>
          <w:sz w:val="20"/>
        </w:rPr>
        <w:t xml:space="preserve">4.3   </w:t>
      </w:r>
      <w:r>
        <w:rPr>
          <w:rFonts w:ascii="Calibri" w:hAnsi="Calibri"/>
          <w:b w:val="0"/>
          <w:color w:val="44403C"/>
          <w:sz w:val="20"/>
        </w:rPr>
        <w:t>RNF-SEG — Seguridad</w:t>
      </w:r>
    </w:p>
    <w:p>
      <w:pPr>
        <w:spacing w:after="20"/>
        <w:ind w:left="227"/>
      </w:pPr>
      <w:r>
        <w:rPr>
          <w:rFonts w:ascii="Calibri" w:hAnsi="Calibri"/>
          <w:b w:val="0"/>
          <w:color w:val="007539"/>
          <w:sz w:val="20"/>
        </w:rPr>
        <w:t xml:space="preserve">4.4   </w:t>
      </w:r>
      <w:r>
        <w:rPr>
          <w:rFonts w:ascii="Calibri" w:hAnsi="Calibri"/>
          <w:b w:val="0"/>
          <w:color w:val="44403C"/>
          <w:sz w:val="20"/>
        </w:rPr>
        <w:t>RNF-PRI — Privacidad y protección de datos personales</w:t>
      </w:r>
    </w:p>
    <w:p>
      <w:pPr>
        <w:spacing w:after="20"/>
        <w:ind w:left="227"/>
      </w:pPr>
      <w:r>
        <w:rPr>
          <w:rFonts w:ascii="Calibri" w:hAnsi="Calibri"/>
          <w:b w:val="0"/>
          <w:color w:val="007539"/>
          <w:sz w:val="20"/>
        </w:rPr>
        <w:t xml:space="preserve">4.5   </w:t>
      </w:r>
      <w:r>
        <w:rPr>
          <w:rFonts w:ascii="Calibri" w:hAnsi="Calibri"/>
          <w:b w:val="0"/>
          <w:color w:val="44403C"/>
          <w:sz w:val="20"/>
        </w:rPr>
        <w:t>RNF-CUM — Cumplimiento normativo</w:t>
      </w:r>
    </w:p>
    <w:p>
      <w:pPr>
        <w:spacing w:after="20"/>
        <w:ind w:left="227"/>
      </w:pPr>
      <w:r>
        <w:rPr>
          <w:rFonts w:ascii="Calibri" w:hAnsi="Calibri"/>
          <w:b w:val="0"/>
          <w:color w:val="007539"/>
          <w:sz w:val="20"/>
        </w:rPr>
        <w:t xml:space="preserve">4.6   </w:t>
      </w:r>
      <w:r>
        <w:rPr>
          <w:rFonts w:ascii="Calibri" w:hAnsi="Calibri"/>
          <w:b w:val="0"/>
          <w:color w:val="44403C"/>
          <w:sz w:val="20"/>
        </w:rPr>
        <w:t>RNF-USA — Usabilidad</w:t>
      </w:r>
    </w:p>
    <w:p>
      <w:pPr>
        <w:spacing w:after="20"/>
        <w:ind w:left="227"/>
      </w:pPr>
      <w:r>
        <w:rPr>
          <w:rFonts w:ascii="Calibri" w:hAnsi="Calibri"/>
          <w:b w:val="0"/>
          <w:color w:val="007539"/>
          <w:sz w:val="20"/>
        </w:rPr>
        <w:t xml:space="preserve">4.7   </w:t>
      </w:r>
      <w:r>
        <w:rPr>
          <w:rFonts w:ascii="Calibri" w:hAnsi="Calibri"/>
          <w:b w:val="0"/>
          <w:color w:val="44403C"/>
          <w:sz w:val="20"/>
        </w:rPr>
        <w:t>RNF-FIA — Fiabilidad y disponibilidad</w:t>
      </w:r>
    </w:p>
    <w:p>
      <w:pPr>
        <w:spacing w:after="20"/>
        <w:ind w:left="227"/>
      </w:pPr>
      <w:r>
        <w:rPr>
          <w:rFonts w:ascii="Calibri" w:hAnsi="Calibri"/>
          <w:b w:val="0"/>
          <w:color w:val="007539"/>
          <w:sz w:val="20"/>
        </w:rPr>
        <w:t xml:space="preserve">4.8   </w:t>
      </w:r>
      <w:r>
        <w:rPr>
          <w:rFonts w:ascii="Calibri" w:hAnsi="Calibri"/>
          <w:b w:val="0"/>
          <w:color w:val="44403C"/>
          <w:sz w:val="20"/>
        </w:rPr>
        <w:t>RNF-MAN — Mantenibilidad</w:t>
      </w:r>
    </w:p>
    <w:p>
      <w:pPr>
        <w:spacing w:after="20"/>
        <w:ind w:left="227"/>
      </w:pPr>
      <w:r>
        <w:rPr>
          <w:rFonts w:ascii="Calibri" w:hAnsi="Calibri"/>
          <w:b w:val="0"/>
          <w:color w:val="007539"/>
          <w:sz w:val="20"/>
        </w:rPr>
        <w:t xml:space="preserve">4.9   </w:t>
      </w:r>
      <w:r>
        <w:rPr>
          <w:rFonts w:ascii="Calibri" w:hAnsi="Calibri"/>
          <w:b w:val="0"/>
          <w:color w:val="44403C"/>
          <w:sz w:val="20"/>
        </w:rPr>
        <w:t>RNF-POR — Portabilidad e interoperabilidad</w:t>
      </w:r>
    </w:p>
    <w:p>
      <w:pPr>
        <w:spacing w:after="20"/>
        <w:ind w:left="227"/>
      </w:pPr>
      <w:r>
        <w:rPr>
          <w:rFonts w:ascii="Calibri" w:hAnsi="Calibri"/>
          <w:b w:val="0"/>
          <w:color w:val="007539"/>
          <w:sz w:val="20"/>
        </w:rPr>
        <w:t xml:space="preserve">4.10   </w:t>
      </w:r>
      <w:r>
        <w:rPr>
          <w:rFonts w:ascii="Calibri" w:hAnsi="Calibri"/>
          <w:b w:val="0"/>
          <w:color w:val="44403C"/>
          <w:sz w:val="20"/>
        </w:rPr>
        <w:t>RNF-AUD — Auditabilidad y trazabilidad</w:t>
      </w:r>
    </w:p>
    <w:p>
      <w:pPr>
        <w:spacing w:after="20"/>
        <w:ind w:left="227"/>
      </w:pPr>
      <w:r>
        <w:rPr>
          <w:rFonts w:ascii="Calibri" w:hAnsi="Calibri"/>
          <w:b w:val="0"/>
          <w:color w:val="007539"/>
          <w:sz w:val="20"/>
        </w:rPr>
        <w:t xml:space="preserve">4.11   </w:t>
      </w:r>
      <w:r>
        <w:rPr>
          <w:rFonts w:ascii="Calibri" w:hAnsi="Calibri"/>
          <w:b w:val="0"/>
          <w:color w:val="44403C"/>
          <w:sz w:val="20"/>
        </w:rPr>
        <w:t>RNF-OPE — Operación y despliegue</w:t>
      </w:r>
    </w:p>
    <w:p>
      <w:pPr>
        <w:spacing w:after="20"/>
        <w:ind w:left="227"/>
      </w:pPr>
      <w:r>
        <w:rPr>
          <w:rFonts w:ascii="Calibri" w:hAnsi="Calibri"/>
          <w:b w:val="0"/>
          <w:color w:val="007539"/>
          <w:sz w:val="20"/>
        </w:rPr>
        <w:t xml:space="preserve">4.12   </w:t>
      </w:r>
      <w:r>
        <w:rPr>
          <w:rFonts w:ascii="Calibri" w:hAnsi="Calibri"/>
          <w:b w:val="0"/>
          <w:color w:val="44403C"/>
          <w:sz w:val="20"/>
        </w:rPr>
        <w:t>RNF-RES — Restricciones de diseño y de terceros</w:t>
      </w:r>
    </w:p>
    <w:p>
      <w:pPr>
        <w:spacing w:after="20"/>
        <w:ind w:left="0"/>
      </w:pPr>
      <w:r>
        <w:rPr>
          <w:rFonts w:ascii="Calibri" w:hAnsi="Calibri"/>
          <w:b/>
          <w:color w:val="007539"/>
          <w:sz w:val="20"/>
        </w:rPr>
        <w:t xml:space="preserve">5.   </w:t>
      </w:r>
      <w:r>
        <w:rPr>
          <w:rFonts w:ascii="Calibri" w:hAnsi="Calibri"/>
          <w:b/>
          <w:color w:val="44403C"/>
          <w:sz w:val="20"/>
        </w:rPr>
        <w:t>Matriz de trazabilidad</w:t>
      </w:r>
    </w:p>
    <w:p>
      <w:pPr>
        <w:spacing w:after="20"/>
        <w:ind w:left="0"/>
      </w:pPr>
      <w:r>
        <w:rPr>
          <w:rFonts w:ascii="Calibri" w:hAnsi="Calibri"/>
          <w:b/>
          <w:color w:val="007539"/>
          <w:sz w:val="20"/>
        </w:rPr>
        <w:t xml:space="preserve">6.   </w:t>
      </w:r>
      <w:r>
        <w:rPr>
          <w:rFonts w:ascii="Calibri" w:hAnsi="Calibri"/>
          <w:b/>
          <w:color w:val="44403C"/>
          <w:sz w:val="20"/>
        </w:rPr>
        <w:t>Resumen de priorización y estado</w:t>
      </w:r>
    </w:p>
    <w:p>
      <w:pPr>
        <w:spacing w:after="20"/>
        <w:ind w:left="0"/>
      </w:pPr>
      <w:r>
        <w:rPr>
          <w:rFonts w:ascii="Calibri" w:hAnsi="Calibri"/>
          <w:b/>
          <w:color w:val="007539"/>
          <w:sz w:val="20"/>
        </w:rPr>
        <w:t xml:space="preserve">7.   </w:t>
      </w:r>
      <w:r>
        <w:rPr>
          <w:rFonts w:ascii="Calibri" w:hAnsi="Calibri"/>
          <w:b/>
          <w:color w:val="44403C"/>
          <w:sz w:val="20"/>
        </w:rPr>
        <w:t>Riesgos asociados a los requerimientos</w:t>
      </w:r>
    </w:p>
    <w:p>
      <w:pPr>
        <w:spacing w:after="20"/>
        <w:ind w:left="0"/>
      </w:pPr>
      <w:r>
        <w:rPr>
          <w:rFonts w:ascii="Calibri" w:hAnsi="Calibri"/>
          <w:b/>
          <w:color w:val="007539"/>
          <w:sz w:val="20"/>
        </w:rPr>
        <w:t xml:space="preserve">8.   </w:t>
      </w:r>
      <w:r>
        <w:rPr>
          <w:rFonts w:ascii="Calibri" w:hAnsi="Calibri"/>
          <w:b/>
          <w:color w:val="44403C"/>
          <w:sz w:val="20"/>
        </w:rPr>
        <w:t>Criterios de aceptación transversales</w:t>
      </w:r>
    </w:p>
    <w:p>
      <w:pPr>
        <w:spacing w:after="20"/>
        <w:ind w:left="0"/>
      </w:pPr>
      <w:r>
        <w:rPr>
          <w:rFonts w:ascii="Calibri" w:hAnsi="Calibri"/>
          <w:b/>
          <w:color w:val="007539"/>
          <w:sz w:val="20"/>
        </w:rPr>
        <w:t xml:space="preserve">A.   </w:t>
      </w:r>
      <w:r>
        <w:rPr>
          <w:rFonts w:ascii="Calibri" w:hAnsi="Calibri"/>
          <w:b/>
          <w:color w:val="44403C"/>
          <w:sz w:val="20"/>
        </w:rPr>
        <w:t>Anexo A · Catálogo de endpoints de la API</w:t>
      </w:r>
    </w:p>
    <w:p>
      <w:pPr>
        <w:spacing w:after="20"/>
        <w:ind w:left="0"/>
      </w:pPr>
      <w:r>
        <w:rPr>
          <w:rFonts w:ascii="Calibri" w:hAnsi="Calibri"/>
          <w:b/>
          <w:color w:val="007539"/>
          <w:sz w:val="20"/>
        </w:rPr>
        <w:t xml:space="preserve">B.   </w:t>
      </w:r>
      <w:r>
        <w:rPr>
          <w:rFonts w:ascii="Calibri" w:hAnsi="Calibri"/>
          <w:b/>
          <w:color w:val="44403C"/>
          <w:sz w:val="20"/>
        </w:rPr>
        <w:t>Anexo B · Economía de canales</w:t>
      </w:r>
    </w:p>
    <w:p>
      <w:pPr>
        <w:spacing w:after="20"/>
        <w:ind w:left="0"/>
      </w:pPr>
      <w:r>
        <w:rPr>
          <w:rFonts w:ascii="Calibri" w:hAnsi="Calibri"/>
          <w:b/>
          <w:color w:val="007539"/>
          <w:sz w:val="20"/>
        </w:rPr>
        <w:t xml:space="preserve">C.   </w:t>
      </w:r>
      <w:r>
        <w:rPr>
          <w:rFonts w:ascii="Calibri" w:hAnsi="Calibri"/>
          <w:b/>
          <w:color w:val="44403C"/>
          <w:sz w:val="20"/>
        </w:rPr>
        <w:t>Anexo C · Estados del embudo de contacto</w:t>
      </w:r>
    </w:p>
    <w:p>
      <w:pPr>
        <w:spacing w:after="20"/>
        <w:ind w:left="0"/>
      </w:pPr>
      <w:r>
        <w:rPr>
          <w:rFonts w:ascii="Calibri" w:hAnsi="Calibri"/>
          <w:b/>
          <w:color w:val="007539"/>
          <w:sz w:val="20"/>
        </w:rPr>
        <w:t xml:space="preserve">D.   </w:t>
      </w:r>
      <w:r>
        <w:rPr>
          <w:rFonts w:ascii="Calibri" w:hAnsi="Calibri"/>
          <w:b/>
          <w:color w:val="44403C"/>
          <w:sz w:val="20"/>
        </w:rPr>
        <w:t>Anexo D · Glosario</w:t>
      </w:r>
    </w:p>
    <w:p>
      <w:r>
        <w:br w:type="page"/>
      </w:r>
    </w:p>
    <w:p>
      <w:pPr>
        <w:pStyle w:val="Heading1"/>
        <w:spacing w:before="320" w:after="120"/>
      </w:pPr>
      <w:r>
        <w:rPr>
          <w:rFonts w:ascii="Calibri" w:hAnsi="Calibri"/>
          <w:b/>
          <w:color w:val="007539"/>
          <w:sz w:val="34"/>
        </w:rPr>
        <w:t>1. Introducción</w:t>
      </w:r>
    </w:p>
    <w:p>
      <w:pPr>
        <w:pStyle w:val="Heading2"/>
        <w:spacing w:before="240" w:after="120"/>
      </w:pPr>
      <w:r>
        <w:rPr>
          <w:rFonts w:ascii="Calibri" w:hAnsi="Calibri"/>
          <w:b/>
          <w:color w:val="00964B"/>
          <w:sz w:val="27"/>
        </w:rPr>
        <w:t>1.1 Propósito del documento</w:t>
      </w:r>
    </w:p>
    <w:p>
      <w:pPr>
        <w:spacing w:before="0" w:after="120"/>
        <w:jc w:val="both"/>
      </w:pPr>
      <w:r>
        <w:rPr>
          <w:rFonts w:ascii="Calibri" w:hAnsi="Calibri"/>
          <w:b w:val="0"/>
          <w:i w:val="0"/>
          <w:color w:val="44403C"/>
          <w:sz w:val="21"/>
        </w:rPr>
        <w:t>Este documento especifica de forma completa y verificable los requerimientos funcionales y no funcionales del SCI (Sistema de Cobranzas Inteligente), una plataforma de cobranza multicanal para entidades de microfinanzas. Su finalidad es servir como acuerdo entre el equipo de negocio, el equipo técnico y el área de cumplimiento sobre qué debe hacer el sistema y con qué nivel de calidad debe hacerlo, y como base para el diseño, la construcción, las pruebas y la aceptación del producto.</w:t>
      </w:r>
    </w:p>
    <w:p>
      <w:pPr>
        <w:spacing w:before="0" w:after="120"/>
        <w:jc w:val="both"/>
      </w:pPr>
      <w:r>
        <w:rPr>
          <w:rFonts w:ascii="Calibri" w:hAnsi="Calibri"/>
          <w:b w:val="0"/>
          <w:i w:val="0"/>
          <w:color w:val="44403C"/>
          <w:sz w:val="21"/>
        </w:rPr>
        <w:t>Los requerimientos aquí descritos se derivan del código construido (backend FastAPI y frontend React), de la arquitectura documentada, de la estrategia de negocio y del backlog de 118 historias de usuario del producto, por lo que reflejan el sistema tal como está implementado, señalando explícitamente lo que queda pendiente.</w:t>
      </w:r>
    </w:p>
    <w:p>
      <w:pPr>
        <w:pStyle w:val="Heading2"/>
        <w:spacing w:before="240" w:after="120"/>
      </w:pPr>
      <w:r>
        <w:rPr>
          <w:rFonts w:ascii="Calibri" w:hAnsi="Calibri"/>
          <w:b/>
          <w:color w:val="00964B"/>
          <w:sz w:val="27"/>
        </w:rPr>
        <w:t>1.2 Alcance del producto</w:t>
      </w:r>
    </w:p>
    <w:p>
      <w:pPr>
        <w:spacing w:before="0" w:after="120"/>
        <w:jc w:val="both"/>
      </w:pPr>
      <w:r>
        <w:rPr>
          <w:rFonts w:ascii="Calibri" w:hAnsi="Calibri"/>
          <w:b w:val="0"/>
          <w:i w:val="0"/>
          <w:color w:val="44403C"/>
          <w:sz w:val="21"/>
        </w:rPr>
        <w:t>SCI decide, ejecuta y mide la gestión de cobranza de una cartera de deudores. Su núcleo de decisión combina dos ideas: la incrementalidad (uplift), que consiste en contactar a quien el contacto hace pagar y suprimir a quien pagaría igual o no reaccionaría; y la escalera de costo creciente, que cuando hay que contactar elige el canal más barato que funcione y escala solo si es necesario (WhatsApp, SMS, Voz IA, llamada humana y visita de campo).</w:t>
      </w:r>
    </w:p>
    <w:p>
      <w:pPr>
        <w:spacing w:before="0" w:after="40"/>
        <w:jc w:val="both"/>
      </w:pPr>
      <w:r>
        <w:rPr>
          <w:rFonts w:ascii="Calibri" w:hAnsi="Calibri"/>
          <w:b w:val="0"/>
          <w:i w:val="0"/>
          <w:color w:val="44403C"/>
          <w:sz w:val="21"/>
        </w:rPr>
        <w:t>El sistema cubre:</w:t>
      </w:r>
    </w:p>
    <w:p>
      <w:pPr>
        <w:pStyle w:val="ListBullet"/>
        <w:spacing w:after="40"/>
        <w:ind w:left="340"/>
      </w:pPr>
      <w:r>
        <w:rPr>
          <w:rFonts w:ascii="Calibri" w:hAnsi="Calibri"/>
          <w:color w:val="44403C"/>
          <w:sz w:val="21"/>
        </w:rPr>
        <w:t>Decisión por cliente: a quién contactar y por qué canal, con supresión de los contactos que no aportan pago incremental.</w:t>
      </w:r>
    </w:p>
    <w:p>
      <w:pPr>
        <w:pStyle w:val="ListBullet"/>
        <w:spacing w:after="40"/>
        <w:ind w:left="340"/>
      </w:pPr>
      <w:r>
        <w:rPr>
          <w:rFonts w:ascii="Calibri" w:hAnsi="Calibri"/>
          <w:color w:val="44403C"/>
          <w:sz w:val="21"/>
        </w:rPr>
        <w:t>Ejecución multicanal de los canales automatizables en colas concurrentes, y derivación de la gestión humana a un reporte priorizado.</w:t>
      </w:r>
    </w:p>
    <w:p>
      <w:pPr>
        <w:pStyle w:val="ListBullet"/>
        <w:spacing w:after="40"/>
        <w:ind w:left="340"/>
      </w:pPr>
      <w:r>
        <w:rPr>
          <w:rFonts w:ascii="Calibri" w:hAnsi="Calibri"/>
          <w:color w:val="44403C"/>
          <w:sz w:val="21"/>
        </w:rPr>
        <w:t>Conversación automatizada por WhatsApp y por voz, con detección de intención de pago y registro de compromisos.</w:t>
      </w:r>
    </w:p>
    <w:p>
      <w:pPr>
        <w:pStyle w:val="ListBullet"/>
        <w:spacing w:after="40"/>
        <w:ind w:left="340"/>
      </w:pPr>
      <w:r>
        <w:rPr>
          <w:rFonts w:ascii="Calibri" w:hAnsi="Calibri"/>
          <w:color w:val="44403C"/>
          <w:sz w:val="21"/>
        </w:rPr>
        <w:t>Medición con datos reales: embudo por canal, costo por conversión, cartera en riesgo, mapa de persuadibles y prioridades del día.</w:t>
      </w:r>
    </w:p>
    <w:p>
      <w:pPr>
        <w:pStyle w:val="ListBullet"/>
        <w:spacing w:after="40"/>
        <w:ind w:left="340"/>
      </w:pPr>
      <w:r>
        <w:rPr>
          <w:rFonts w:ascii="Calibri" w:hAnsi="Calibri"/>
          <w:color w:val="44403C"/>
          <w:sz w:val="21"/>
        </w:rPr>
        <w:t>Asistencia analítica interna en lenguaje natural sobre los indicadores vigentes.</w:t>
      </w:r>
    </w:p>
    <w:p>
      <w:pPr>
        <w:pStyle w:val="ListBullet"/>
        <w:spacing w:after="40"/>
        <w:ind w:left="340"/>
      </w:pPr>
      <w:r>
        <w:rPr>
          <w:rFonts w:ascii="Calibri" w:hAnsi="Calibri"/>
          <w:color w:val="44403C"/>
          <w:sz w:val="21"/>
        </w:rPr>
        <w:t>Cumplimiento de la normativa peruana de cobranza y de protección de datos personales.</w:t>
      </w:r>
    </w:p>
    <w:p>
      <w:pPr>
        <w:spacing w:before="80" w:after="120"/>
        <w:jc w:val="both"/>
      </w:pPr>
      <w:r>
        <w:rPr>
          <w:rFonts w:ascii="Calibri" w:hAnsi="Calibri"/>
          <w:b w:val="0"/>
          <w:i w:val="0"/>
          <w:color w:val="44403C"/>
          <w:sz w:val="21"/>
        </w:rPr>
        <w:t>Queda fuera del alcance actual la confirmación automática del pago efectivo (conciliación bancaria), la calibración experimental del uplift mediante grupo de control y el despliegue en varias instancias simultáneas, según se detalla en los requerimientos de restricciones (RNF-RES) y de escalabilidad (RNF-ESC).</w:t>
      </w:r>
    </w:p>
    <w:p>
      <w:pPr>
        <w:pStyle w:val="Heading2"/>
        <w:spacing w:before="240" w:after="120"/>
      </w:pPr>
      <w:r>
        <w:rPr>
          <w:rFonts w:ascii="Calibri" w:hAnsi="Calibri"/>
          <w:b/>
          <w:color w:val="00964B"/>
          <w:sz w:val="27"/>
        </w:rPr>
        <w:t>1.3 Definiciones, acrónimos y abreviaturas</w:t>
      </w:r>
    </w:p>
    <w:p>
      <w:pPr>
        <w:spacing w:before="0" w:after="80"/>
        <w:jc w:val="both"/>
      </w:pPr>
      <w:r>
        <w:rPr>
          <w:rFonts w:ascii="Calibri" w:hAnsi="Calibri"/>
          <w:b w:val="0"/>
          <w:i w:val="0"/>
          <w:color w:val="44403C"/>
          <w:sz w:val="21"/>
        </w:rPr>
        <w:t>El glosario completo se encuentra en el Anexo D. Los términos centrales para la lectura de este documento son los siguientes:</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rPr>
          <w:tblHeader w:val="true"/>
        </w:trPr>
        <w:tc>
          <w:tcPr>
            <w:tcW w:type="dxa" w:w="2465"/>
            <w:shd w:val="clear" w:color="auto" w:fill="007539"/>
            <w:vAlign w:val="center"/>
          </w:tcPr>
          <w:p>
            <w:pPr>
              <w:spacing w:before="60" w:after="60"/>
              <w:jc w:val="center"/>
            </w:pPr>
            <w:r/>
            <w:r>
              <w:rPr>
                <w:rFonts w:ascii="Calibri" w:hAnsi="Calibri"/>
                <w:b/>
                <w:i w:val="0"/>
                <w:color w:val="FFFFFF"/>
                <w:sz w:val="19"/>
              </w:rPr>
              <w:t>Término</w:t>
            </w:r>
          </w:p>
        </w:tc>
        <w:tc>
          <w:tcPr>
            <w:tcW w:type="dxa" w:w="6946"/>
            <w:shd w:val="clear" w:color="auto" w:fill="007539"/>
            <w:vAlign w:val="center"/>
          </w:tcPr>
          <w:p>
            <w:pPr>
              <w:spacing w:before="60" w:after="60"/>
              <w:jc w:val="center"/>
            </w:pPr>
            <w:r/>
            <w:r>
              <w:rPr>
                <w:rFonts w:ascii="Calibri" w:hAnsi="Calibri"/>
                <w:b/>
                <w:i w:val="0"/>
                <w:color w:val="FFFFFF"/>
                <w:sz w:val="19"/>
              </w:rPr>
              <w:t>Definición</w:t>
            </w:r>
          </w:p>
        </w:tc>
      </w:tr>
      <w:tr>
        <w:tc>
          <w:tcPr>
            <w:tcW w:type="dxa" w:w="2465"/>
            <w:vAlign w:val="center"/>
          </w:tcPr>
          <w:p>
            <w:pPr>
              <w:spacing w:before="40" w:after="40"/>
              <w:jc w:val="center"/>
            </w:pPr>
            <w:r/>
            <w:r>
              <w:rPr>
                <w:rFonts w:ascii="Calibri" w:hAnsi="Calibri"/>
                <w:b w:val="0"/>
                <w:i w:val="0"/>
                <w:color w:val="44403C"/>
                <w:sz w:val="19"/>
              </w:rPr>
              <w:t>SCI</w:t>
            </w:r>
          </w:p>
        </w:tc>
        <w:tc>
          <w:tcPr>
            <w:tcW w:type="dxa" w:w="6946"/>
            <w:vAlign w:val="center"/>
          </w:tcPr>
          <w:p>
            <w:pPr>
              <w:spacing w:before="40" w:after="40"/>
            </w:pPr>
            <w:r/>
            <w:r>
              <w:rPr>
                <w:rFonts w:ascii="Calibri" w:hAnsi="Calibri"/>
                <w:b w:val="0"/>
                <w:i w:val="0"/>
                <w:color w:val="44403C"/>
                <w:sz w:val="19"/>
              </w:rPr>
              <w:t>Sistema de Cobranzas Inteligente: la solución objeto de esta especificación.</w:t>
            </w:r>
          </w:p>
        </w:tc>
      </w:tr>
      <w:tr>
        <w:tc>
          <w:tcPr>
            <w:tcW w:type="dxa" w:w="2465"/>
            <w:vAlign w:val="center"/>
            <w:shd w:val="clear" w:color="auto" w:fill="F5F5F4"/>
          </w:tcPr>
          <w:p>
            <w:pPr>
              <w:spacing w:before="40" w:after="40"/>
            </w:pPr>
            <w:r/>
            <w:r>
              <w:rPr>
                <w:rFonts w:ascii="Calibri" w:hAnsi="Calibri"/>
                <w:b w:val="0"/>
                <w:i w:val="0"/>
                <w:color w:val="44403C"/>
                <w:sz w:val="19"/>
              </w:rPr>
              <w:t>Uplift (incrementalidad)</w:t>
            </w:r>
          </w:p>
        </w:tc>
        <w:tc>
          <w:tcPr>
            <w:tcW w:type="dxa" w:w="6946"/>
            <w:vAlign w:val="center"/>
            <w:shd w:val="clear" w:color="auto" w:fill="F5F5F4"/>
          </w:tcPr>
          <w:p>
            <w:pPr>
              <w:spacing w:before="40" w:after="40"/>
            </w:pPr>
            <w:r/>
            <w:r>
              <w:rPr>
                <w:rFonts w:ascii="Calibri" w:hAnsi="Calibri"/>
                <w:b w:val="0"/>
                <w:i w:val="0"/>
                <w:color w:val="44403C"/>
                <w:sz w:val="19"/>
              </w:rPr>
              <w:t>Incremento en la probabilidad de pago atribuible al contacto: diferencia entre pagar habiendo sido contactado y pagar sin contacto.</w:t>
            </w:r>
          </w:p>
        </w:tc>
      </w:tr>
      <w:tr>
        <w:tc>
          <w:tcPr>
            <w:tcW w:type="dxa" w:w="2465"/>
            <w:vAlign w:val="center"/>
          </w:tcPr>
          <w:p>
            <w:pPr>
              <w:spacing w:before="40" w:after="40"/>
              <w:jc w:val="center"/>
            </w:pPr>
            <w:r/>
            <w:r>
              <w:rPr>
                <w:rFonts w:ascii="Calibri" w:hAnsi="Calibri"/>
                <w:b w:val="0"/>
                <w:i w:val="0"/>
                <w:color w:val="44403C"/>
                <w:sz w:val="19"/>
              </w:rPr>
              <w:t>Supresión</w:t>
            </w:r>
          </w:p>
        </w:tc>
        <w:tc>
          <w:tcPr>
            <w:tcW w:type="dxa" w:w="6946"/>
            <w:vAlign w:val="center"/>
          </w:tcPr>
          <w:p>
            <w:pPr>
              <w:spacing w:before="40" w:after="40"/>
            </w:pPr>
            <w:r/>
            <w:r>
              <w:rPr>
                <w:rFonts w:ascii="Calibri" w:hAnsi="Calibri"/>
                <w:b w:val="0"/>
                <w:i w:val="0"/>
                <w:color w:val="44403C"/>
                <w:sz w:val="19"/>
              </w:rPr>
              <w:t>Decisión de no contactar a un cliente porque el contacto no aporta pago incremental (pagaría igual o no reaccionaría).</w:t>
            </w:r>
          </w:p>
        </w:tc>
      </w:tr>
      <w:tr>
        <w:tc>
          <w:tcPr>
            <w:tcW w:type="dxa" w:w="2465"/>
            <w:vAlign w:val="center"/>
            <w:shd w:val="clear" w:color="auto" w:fill="F5F5F4"/>
          </w:tcPr>
          <w:p>
            <w:pPr>
              <w:spacing w:before="40" w:after="40"/>
            </w:pPr>
            <w:r/>
            <w:r>
              <w:rPr>
                <w:rFonts w:ascii="Calibri" w:hAnsi="Calibri"/>
                <w:b w:val="0"/>
                <w:i w:val="0"/>
                <w:color w:val="44403C"/>
                <w:sz w:val="19"/>
              </w:rPr>
              <w:t>Escalera de costo</w:t>
            </w:r>
          </w:p>
        </w:tc>
        <w:tc>
          <w:tcPr>
            <w:tcW w:type="dxa" w:w="6946"/>
            <w:vAlign w:val="center"/>
            <w:shd w:val="clear" w:color="auto" w:fill="F5F5F4"/>
          </w:tcPr>
          <w:p>
            <w:pPr>
              <w:spacing w:before="40" w:after="40"/>
            </w:pPr>
            <w:r/>
            <w:r>
              <w:rPr>
                <w:rFonts w:ascii="Calibri" w:hAnsi="Calibri"/>
                <w:b w:val="0"/>
                <w:i w:val="0"/>
                <w:color w:val="44403C"/>
                <w:sz w:val="19"/>
              </w:rPr>
              <w:t>Secuencia de canales ordenados de menor a mayor costo: WhatsApp, SMS, Voz IA, llamada humana y visita de campo.</w:t>
            </w:r>
          </w:p>
        </w:tc>
      </w:tr>
      <w:tr>
        <w:tc>
          <w:tcPr>
            <w:tcW w:type="dxa" w:w="2465"/>
            <w:vAlign w:val="center"/>
          </w:tcPr>
          <w:p>
            <w:pPr>
              <w:spacing w:before="40" w:after="40"/>
            </w:pPr>
            <w:r/>
            <w:r>
              <w:rPr>
                <w:rFonts w:ascii="Calibri" w:hAnsi="Calibri"/>
                <w:b w:val="0"/>
                <w:i w:val="0"/>
                <w:color w:val="44403C"/>
                <w:sz w:val="19"/>
              </w:rPr>
              <w:t>Next-best-action (NBA)</w:t>
            </w:r>
          </w:p>
        </w:tc>
        <w:tc>
          <w:tcPr>
            <w:tcW w:type="dxa" w:w="6946"/>
            <w:vAlign w:val="center"/>
          </w:tcPr>
          <w:p>
            <w:pPr>
              <w:spacing w:before="40" w:after="40"/>
            </w:pPr>
            <w:r/>
            <w:r>
              <w:rPr>
                <w:rFonts w:ascii="Calibri" w:hAnsi="Calibri"/>
                <w:b w:val="0"/>
                <w:i w:val="0"/>
                <w:color w:val="44403C"/>
                <w:sz w:val="19"/>
              </w:rPr>
              <w:t>Regla que determina la siguiente mejor acción de cobranza para un cliente según su tramo de mora, riesgo y monto.</w:t>
            </w:r>
          </w:p>
        </w:tc>
      </w:tr>
      <w:tr>
        <w:tc>
          <w:tcPr>
            <w:tcW w:type="dxa" w:w="2465"/>
            <w:vAlign w:val="center"/>
            <w:shd w:val="clear" w:color="auto" w:fill="F5F5F4"/>
          </w:tcPr>
          <w:p>
            <w:pPr>
              <w:spacing w:before="40" w:after="40"/>
            </w:pPr>
            <w:r/>
            <w:r>
              <w:rPr>
                <w:rFonts w:ascii="Calibri" w:hAnsi="Calibri"/>
                <w:b w:val="0"/>
                <w:i w:val="0"/>
                <w:color w:val="44403C"/>
                <w:sz w:val="19"/>
              </w:rPr>
              <w:t>Segmentación causal</w:t>
            </w:r>
          </w:p>
        </w:tc>
        <w:tc>
          <w:tcPr>
            <w:tcW w:type="dxa" w:w="6946"/>
            <w:vAlign w:val="center"/>
            <w:shd w:val="clear" w:color="auto" w:fill="F5F5F4"/>
          </w:tcPr>
          <w:p>
            <w:pPr>
              <w:spacing w:before="40" w:after="40"/>
            </w:pPr>
            <w:r/>
            <w:r>
              <w:rPr>
                <w:rFonts w:ascii="Calibri" w:hAnsi="Calibri"/>
                <w:b w:val="0"/>
                <w:i w:val="0"/>
                <w:color w:val="44403C"/>
                <w:sz w:val="19"/>
              </w:rPr>
              <w:t>Clasificación del cliente en persuadible, seguro, perdido o neutro según su uplift y su probabilidad de pago base.</w:t>
            </w:r>
          </w:p>
        </w:tc>
      </w:tr>
      <w:tr>
        <w:tc>
          <w:tcPr>
            <w:tcW w:type="dxa" w:w="2465"/>
            <w:vAlign w:val="center"/>
          </w:tcPr>
          <w:p>
            <w:pPr>
              <w:spacing w:before="40" w:after="40"/>
            </w:pPr>
            <w:r/>
            <w:r>
              <w:rPr>
                <w:rFonts w:ascii="Calibri" w:hAnsi="Calibri"/>
                <w:b w:val="0"/>
                <w:i w:val="0"/>
                <w:color w:val="44403C"/>
                <w:sz w:val="19"/>
              </w:rPr>
              <w:t>Fatiga de contacto</w:t>
            </w:r>
          </w:p>
        </w:tc>
        <w:tc>
          <w:tcPr>
            <w:tcW w:type="dxa" w:w="6946"/>
            <w:vAlign w:val="center"/>
          </w:tcPr>
          <w:p>
            <w:pPr>
              <w:spacing w:before="40" w:after="40"/>
            </w:pPr>
            <w:r/>
            <w:r>
              <w:rPr>
                <w:rFonts w:ascii="Calibri" w:hAnsi="Calibri"/>
                <w:b w:val="0"/>
                <w:i w:val="0"/>
                <w:color w:val="44403C"/>
                <w:sz w:val="19"/>
              </w:rPr>
              <w:t>Penalización aplicada al valor incremental por la cantidad de contactos recibidos en los últimos siete días.</w:t>
            </w:r>
          </w:p>
        </w:tc>
      </w:tr>
      <w:tr>
        <w:tc>
          <w:tcPr>
            <w:tcW w:type="dxa" w:w="2465"/>
            <w:vAlign w:val="center"/>
            <w:shd w:val="clear" w:color="auto" w:fill="F5F5F4"/>
          </w:tcPr>
          <w:p>
            <w:pPr>
              <w:spacing w:before="40" w:after="40"/>
            </w:pPr>
            <w:r/>
            <w:r>
              <w:rPr>
                <w:rFonts w:ascii="Calibri" w:hAnsi="Calibri"/>
                <w:b w:val="0"/>
                <w:i w:val="0"/>
                <w:color w:val="44403C"/>
                <w:sz w:val="19"/>
              </w:rPr>
              <w:t>Embudo (funnel)</w:t>
            </w:r>
          </w:p>
        </w:tc>
        <w:tc>
          <w:tcPr>
            <w:tcW w:type="dxa" w:w="6946"/>
            <w:vAlign w:val="center"/>
            <w:shd w:val="clear" w:color="auto" w:fill="F5F5F4"/>
          </w:tcPr>
          <w:p>
            <w:pPr>
              <w:spacing w:before="40" w:after="40"/>
            </w:pPr>
            <w:r/>
            <w:r>
              <w:rPr>
                <w:rFonts w:ascii="Calibri" w:hAnsi="Calibri"/>
                <w:b w:val="0"/>
                <w:i w:val="0"/>
                <w:color w:val="44403C"/>
                <w:sz w:val="19"/>
              </w:rPr>
              <w:t>Secuencia jerárquica de estados de un contacto, desde fallido hasta pagado, usada para medir dónde se pierde la gestión.</w:t>
            </w:r>
          </w:p>
        </w:tc>
      </w:tr>
    </w:tbl>
    <w:p>
      <w:pPr>
        <w:spacing w:after="80"/>
      </w:pPr>
    </w:p>
    <w:p>
      <w:pPr>
        <w:pStyle w:val="Heading2"/>
        <w:spacing w:before="240" w:after="120"/>
      </w:pPr>
      <w:r>
        <w:rPr>
          <w:rFonts w:ascii="Calibri" w:hAnsi="Calibri"/>
          <w:b/>
          <w:color w:val="00964B"/>
          <w:sz w:val="27"/>
        </w:rPr>
        <w:t>1.4 Referencias</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rPr>
          <w:tblHeader w:val="true"/>
        </w:trPr>
        <w:tc>
          <w:tcPr>
            <w:tcW w:type="dxa" w:w="3025"/>
            <w:shd w:val="clear" w:color="auto" w:fill="007539"/>
            <w:vAlign w:val="center"/>
          </w:tcPr>
          <w:p>
            <w:pPr>
              <w:spacing w:before="60" w:after="60"/>
              <w:jc w:val="center"/>
            </w:pPr>
            <w:r/>
            <w:r>
              <w:rPr>
                <w:rFonts w:ascii="Calibri" w:hAnsi="Calibri"/>
                <w:b/>
                <w:i w:val="0"/>
                <w:color w:val="FFFFFF"/>
                <w:sz w:val="19"/>
              </w:rPr>
              <w:t>Referencia</w:t>
            </w:r>
          </w:p>
        </w:tc>
        <w:tc>
          <w:tcPr>
            <w:tcW w:type="dxa" w:w="6386"/>
            <w:shd w:val="clear" w:color="auto" w:fill="007539"/>
            <w:vAlign w:val="center"/>
          </w:tcPr>
          <w:p>
            <w:pPr>
              <w:spacing w:before="60" w:after="60"/>
              <w:jc w:val="center"/>
            </w:pPr>
            <w:r/>
            <w:r>
              <w:rPr>
                <w:rFonts w:ascii="Calibri" w:hAnsi="Calibri"/>
                <w:b/>
                <w:i w:val="0"/>
                <w:color w:val="FFFFFF"/>
                <w:sz w:val="19"/>
              </w:rPr>
              <w:t>Contenido</w:t>
            </w:r>
          </w:p>
        </w:tc>
      </w:tr>
      <w:tr>
        <w:tc>
          <w:tcPr>
            <w:tcW w:type="dxa" w:w="3025"/>
            <w:vAlign w:val="center"/>
          </w:tcPr>
          <w:p>
            <w:pPr>
              <w:spacing w:before="40" w:after="40"/>
              <w:jc w:val="center"/>
            </w:pPr>
            <w:r/>
            <w:r>
              <w:rPr>
                <w:rFonts w:ascii="Calibri" w:hAnsi="Calibri"/>
                <w:b w:val="0"/>
                <w:i w:val="0"/>
                <w:color w:val="44403C"/>
                <w:sz w:val="19"/>
              </w:rPr>
              <w:t>Ley 29571</w:t>
            </w:r>
          </w:p>
        </w:tc>
        <w:tc>
          <w:tcPr>
            <w:tcW w:type="dxa" w:w="6386"/>
            <w:vAlign w:val="center"/>
          </w:tcPr>
          <w:p>
            <w:pPr>
              <w:spacing w:before="40" w:after="40"/>
            </w:pPr>
            <w:r/>
            <w:r>
              <w:rPr>
                <w:rFonts w:ascii="Calibri" w:hAnsi="Calibri"/>
                <w:b w:val="0"/>
                <w:i w:val="0"/>
                <w:color w:val="44403C"/>
                <w:sz w:val="19"/>
              </w:rPr>
              <w:t>Código de Protección y Defensa del Consumidor (Indecopi), Art. 62(b): métodos de cobranza y restricción de horarios y días.</w:t>
            </w:r>
          </w:p>
        </w:tc>
      </w:tr>
      <w:tr>
        <w:tc>
          <w:tcPr>
            <w:tcW w:type="dxa" w:w="3025"/>
            <w:vAlign w:val="center"/>
            <w:shd w:val="clear" w:color="auto" w:fill="F5F5F4"/>
          </w:tcPr>
          <w:p>
            <w:pPr>
              <w:spacing w:before="40" w:after="40"/>
              <w:jc w:val="center"/>
            </w:pPr>
            <w:r/>
            <w:r>
              <w:rPr>
                <w:rFonts w:ascii="Calibri" w:hAnsi="Calibri"/>
                <w:b w:val="0"/>
                <w:i w:val="0"/>
                <w:color w:val="44403C"/>
                <w:sz w:val="19"/>
              </w:rPr>
              <w:t>Ley 29733</w:t>
            </w:r>
          </w:p>
        </w:tc>
        <w:tc>
          <w:tcPr>
            <w:tcW w:type="dxa" w:w="6386"/>
            <w:vAlign w:val="center"/>
            <w:shd w:val="clear" w:color="auto" w:fill="F5F5F4"/>
          </w:tcPr>
          <w:p>
            <w:pPr>
              <w:spacing w:before="40" w:after="40"/>
            </w:pPr>
            <w:r/>
            <w:r>
              <w:rPr>
                <w:rFonts w:ascii="Calibri" w:hAnsi="Calibri"/>
                <w:b w:val="0"/>
                <w:i w:val="0"/>
                <w:color w:val="44403C"/>
                <w:sz w:val="19"/>
              </w:rPr>
              <w:t>Ley de Protección de Datos Personales del Perú: consentimiento, finalidad y confidencialidad del tratamiento.</w:t>
            </w:r>
          </w:p>
        </w:tc>
      </w:tr>
      <w:tr>
        <w:tc>
          <w:tcPr>
            <w:tcW w:type="dxa" w:w="3025"/>
            <w:vAlign w:val="center"/>
          </w:tcPr>
          <w:p>
            <w:pPr>
              <w:spacing w:before="40" w:after="40"/>
              <w:jc w:val="center"/>
            </w:pPr>
            <w:r/>
            <w:r>
              <w:rPr>
                <w:rFonts w:ascii="Calibri" w:hAnsi="Calibri"/>
                <w:b w:val="0"/>
                <w:i w:val="0"/>
                <w:color w:val="44403C"/>
                <w:sz w:val="19"/>
              </w:rPr>
              <w:t>README.md</w:t>
            </w:r>
          </w:p>
        </w:tc>
        <w:tc>
          <w:tcPr>
            <w:tcW w:type="dxa" w:w="6386"/>
            <w:vAlign w:val="center"/>
          </w:tcPr>
          <w:p>
            <w:pPr>
              <w:spacing w:before="40" w:after="40"/>
            </w:pPr>
            <w:r/>
            <w:r>
              <w:rPr>
                <w:rFonts w:ascii="Calibri" w:hAnsi="Calibri"/>
                <w:b w:val="0"/>
                <w:i w:val="0"/>
                <w:color w:val="44403C"/>
                <w:sz w:val="19"/>
              </w:rPr>
              <w:t>Puesta en marcha, estructura del repositorio, credenciales de acceso, páginas del panel y proveedores de cada canal.</w:t>
            </w:r>
          </w:p>
        </w:tc>
      </w:tr>
      <w:tr>
        <w:tc>
          <w:tcPr>
            <w:tcW w:type="dxa" w:w="3025"/>
            <w:vAlign w:val="center"/>
            <w:shd w:val="clear" w:color="auto" w:fill="F5F5F4"/>
          </w:tcPr>
          <w:p>
            <w:pPr>
              <w:spacing w:before="40" w:after="40"/>
            </w:pPr>
            <w:r/>
            <w:r>
              <w:rPr>
                <w:rFonts w:ascii="Calibri" w:hAnsi="Calibri"/>
                <w:b w:val="0"/>
                <w:i w:val="0"/>
                <w:color w:val="44403C"/>
                <w:sz w:val="19"/>
              </w:rPr>
              <w:t>ARQUITECTURA.md</w:t>
            </w:r>
          </w:p>
        </w:tc>
        <w:tc>
          <w:tcPr>
            <w:tcW w:type="dxa" w:w="6386"/>
            <w:vAlign w:val="center"/>
            <w:shd w:val="clear" w:color="auto" w:fill="F5F5F4"/>
          </w:tcPr>
          <w:p>
            <w:pPr>
              <w:spacing w:before="40" w:after="40"/>
            </w:pPr>
            <w:r/>
            <w:r>
              <w:rPr>
                <w:rFonts w:ascii="Calibri" w:hAnsi="Calibri"/>
                <w:b w:val="0"/>
                <w:i w:val="0"/>
                <w:color w:val="44403C"/>
                <w:sz w:val="19"/>
              </w:rPr>
              <w:t>Arquitectura general, modelo de datos, motor de decisión, detalle de backend y frontend, escala, seguridad y limitaciones conocidas.</w:t>
            </w:r>
          </w:p>
        </w:tc>
      </w:tr>
      <w:tr>
        <w:tc>
          <w:tcPr>
            <w:tcW w:type="dxa" w:w="3025"/>
            <w:vAlign w:val="center"/>
          </w:tcPr>
          <w:p>
            <w:pPr>
              <w:spacing w:before="40" w:after="40"/>
              <w:jc w:val="center"/>
            </w:pPr>
            <w:r/>
            <w:r>
              <w:rPr>
                <w:rFonts w:ascii="Calibri" w:hAnsi="Calibri"/>
                <w:b w:val="0"/>
                <w:i w:val="0"/>
                <w:color w:val="44403C"/>
                <w:sz w:val="19"/>
              </w:rPr>
              <w:t>ESTRATEGIA.md</w:t>
            </w:r>
          </w:p>
        </w:tc>
        <w:tc>
          <w:tcPr>
            <w:tcW w:type="dxa" w:w="6386"/>
            <w:vAlign w:val="center"/>
          </w:tcPr>
          <w:p>
            <w:pPr>
              <w:spacing w:before="40" w:after="40"/>
            </w:pPr>
            <w:r/>
            <w:r>
              <w:rPr>
                <w:rFonts w:ascii="Calibri" w:hAnsi="Calibri"/>
                <w:b w:val="0"/>
                <w:i w:val="0"/>
                <w:color w:val="44403C"/>
                <w:sz w:val="19"/>
              </w:rPr>
              <w:t>Estrategia de negocio: incrementalidad, ahorro esperado y economía de canales.</w:t>
            </w:r>
          </w:p>
        </w:tc>
      </w:tr>
      <w:tr>
        <w:tc>
          <w:tcPr>
            <w:tcW w:type="dxa" w:w="3025"/>
            <w:vAlign w:val="center"/>
            <w:shd w:val="clear" w:color="auto" w:fill="F5F5F4"/>
          </w:tcPr>
          <w:p>
            <w:pPr>
              <w:spacing w:before="40" w:after="40"/>
            </w:pPr>
            <w:r/>
            <w:r>
              <w:rPr>
                <w:rFonts w:ascii="Calibri" w:hAnsi="Calibri"/>
                <w:b w:val="0"/>
                <w:i w:val="0"/>
                <w:color w:val="44403C"/>
                <w:sz w:val="19"/>
              </w:rPr>
              <w:t>docs/Historias_de_Usuario_SCI.xlsx</w:t>
            </w:r>
          </w:p>
        </w:tc>
        <w:tc>
          <w:tcPr>
            <w:tcW w:type="dxa" w:w="6386"/>
            <w:vAlign w:val="center"/>
            <w:shd w:val="clear" w:color="auto" w:fill="F5F5F4"/>
          </w:tcPr>
          <w:p>
            <w:pPr>
              <w:spacing w:before="40" w:after="40"/>
            </w:pPr>
            <w:r/>
            <w:r>
              <w:rPr>
                <w:rFonts w:ascii="Calibri" w:hAnsi="Calibri"/>
                <w:b w:val="0"/>
                <w:i w:val="0"/>
                <w:color w:val="44403C"/>
                <w:sz w:val="19"/>
              </w:rPr>
              <w:t>Backlog de producto: 14 épicas y 118 historias de usuario con criterios de aceptación, priorización MoSCoW y roadmap por sprint.</w:t>
            </w:r>
          </w:p>
        </w:tc>
      </w:tr>
      <w:tr>
        <w:tc>
          <w:tcPr>
            <w:tcW w:type="dxa" w:w="3025"/>
            <w:vAlign w:val="center"/>
          </w:tcPr>
          <w:p>
            <w:pPr>
              <w:spacing w:before="40" w:after="40"/>
              <w:jc w:val="center"/>
            </w:pPr>
            <w:r/>
            <w:r>
              <w:rPr>
                <w:rFonts w:ascii="Calibri" w:hAnsi="Calibri"/>
                <w:b w:val="0"/>
                <w:i w:val="0"/>
                <w:color w:val="44403C"/>
                <w:sz w:val="19"/>
              </w:rPr>
              <w:t>ISO/IEC 25010</w:t>
            </w:r>
          </w:p>
        </w:tc>
        <w:tc>
          <w:tcPr>
            <w:tcW w:type="dxa" w:w="6386"/>
            <w:vAlign w:val="center"/>
          </w:tcPr>
          <w:p>
            <w:pPr>
              <w:spacing w:before="40" w:after="40"/>
            </w:pPr>
            <w:r/>
            <w:r>
              <w:rPr>
                <w:rFonts w:ascii="Calibri" w:hAnsi="Calibri"/>
                <w:b w:val="0"/>
                <w:i w:val="0"/>
                <w:color w:val="44403C"/>
                <w:sz w:val="19"/>
              </w:rPr>
              <w:t>Modelo de calidad del producto de software, usado para clasificar los requerimientos no funcionales de este documento.</w:t>
            </w:r>
          </w:p>
        </w:tc>
      </w:tr>
      <w:tr>
        <w:tc>
          <w:tcPr>
            <w:tcW w:type="dxa" w:w="3025"/>
            <w:vAlign w:val="center"/>
            <w:shd w:val="clear" w:color="auto" w:fill="F5F5F4"/>
          </w:tcPr>
          <w:p>
            <w:pPr>
              <w:spacing w:before="40" w:after="40"/>
              <w:jc w:val="center"/>
            </w:pPr>
            <w:r/>
            <w:r>
              <w:rPr>
                <w:rFonts w:ascii="Calibri" w:hAnsi="Calibri"/>
                <w:b w:val="0"/>
                <w:i w:val="0"/>
                <w:color w:val="44403C"/>
                <w:sz w:val="19"/>
              </w:rPr>
              <w:t>IEEE 830</w:t>
            </w:r>
          </w:p>
        </w:tc>
        <w:tc>
          <w:tcPr>
            <w:tcW w:type="dxa" w:w="6386"/>
            <w:vAlign w:val="center"/>
            <w:shd w:val="clear" w:color="auto" w:fill="F5F5F4"/>
          </w:tcPr>
          <w:p>
            <w:pPr>
              <w:spacing w:before="40" w:after="40"/>
            </w:pPr>
            <w:r/>
            <w:r>
              <w:rPr>
                <w:rFonts w:ascii="Calibri" w:hAnsi="Calibri"/>
                <w:b w:val="0"/>
                <w:i w:val="0"/>
                <w:color w:val="44403C"/>
                <w:sz w:val="19"/>
              </w:rPr>
              <w:t>Práctica recomendada para especificaciones de requerimientos de software, usada como referencia de estructura.</w:t>
            </w:r>
          </w:p>
        </w:tc>
      </w:tr>
    </w:tbl>
    <w:p>
      <w:pPr>
        <w:spacing w:after="80"/>
      </w:pPr>
    </w:p>
    <w:p>
      <w:pPr>
        <w:pStyle w:val="Heading2"/>
        <w:spacing w:before="240" w:after="120"/>
      </w:pPr>
      <w:r>
        <w:rPr>
          <w:rFonts w:ascii="Calibri" w:hAnsi="Calibri"/>
          <w:b/>
          <w:color w:val="00964B"/>
          <w:sz w:val="27"/>
        </w:rPr>
        <w:t>1.5 Convenciones de identificación y priorización</w:t>
      </w:r>
    </w:p>
    <w:p>
      <w:pPr>
        <w:spacing w:before="0" w:after="120"/>
        <w:jc w:val="both"/>
      </w:pPr>
      <w:r>
        <w:rPr>
          <w:rFonts w:ascii="Calibri" w:hAnsi="Calibri"/>
          <w:b w:val="0"/>
          <w:i w:val="0"/>
          <w:color w:val="44403C"/>
          <w:sz w:val="21"/>
        </w:rPr>
        <w:t>Cada requerimiento se identifica con un código único y estable. Los requerimientos funcionales usan el formato RF-MMM-NN, donde MMM es el módulo funcional y NN el correlativo dentro del módulo; los no funcionales usan RNF-CCC-NN, donde CCC es la categoría de calidad. La prioridad se expresa con el esquema MoSCoW y el estado indica el grado de construcción alcanzado.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3137"/>
        <w:gridCol w:w="3137"/>
        <w:gridCol w:w="3137"/>
      </w:tblGrid>
      <w:tr>
        <w:trPr>
          <w:tblHeader w:val="true"/>
        </w:trPr>
        <w:tc>
          <w:tcPr>
            <w:tcW w:type="dxa" w:w="1569"/>
            <w:shd w:val="clear" w:color="auto" w:fill="007539"/>
            <w:vAlign w:val="center"/>
          </w:tcPr>
          <w:p>
            <w:pPr>
              <w:spacing w:before="60" w:after="60"/>
              <w:jc w:val="center"/>
            </w:pPr>
            <w:r/>
            <w:r>
              <w:rPr>
                <w:rFonts w:ascii="Calibri" w:hAnsi="Calibri"/>
                <w:b/>
                <w:i w:val="0"/>
                <w:color w:val="FFFFFF"/>
                <w:sz w:val="19"/>
              </w:rPr>
              <w:t>Elemento</w:t>
            </w:r>
          </w:p>
        </w:tc>
        <w:tc>
          <w:tcPr>
            <w:tcW w:type="dxa" w:w="1681"/>
            <w:shd w:val="clear" w:color="auto" w:fill="007539"/>
            <w:vAlign w:val="center"/>
          </w:tcPr>
          <w:p>
            <w:pPr>
              <w:spacing w:before="60" w:after="60"/>
              <w:jc w:val="center"/>
            </w:pPr>
            <w:r/>
            <w:r>
              <w:rPr>
                <w:rFonts w:ascii="Calibri" w:hAnsi="Calibri"/>
                <w:b/>
                <w:i w:val="0"/>
                <w:color w:val="FFFFFF"/>
                <w:sz w:val="19"/>
              </w:rPr>
              <w:t>Valores</w:t>
            </w:r>
          </w:p>
        </w:tc>
        <w:tc>
          <w:tcPr>
            <w:tcW w:type="dxa" w:w="6162"/>
            <w:shd w:val="clear" w:color="auto" w:fill="007539"/>
            <w:vAlign w:val="center"/>
          </w:tcPr>
          <w:p>
            <w:pPr>
              <w:spacing w:before="60" w:after="60"/>
              <w:jc w:val="center"/>
            </w:pPr>
            <w:r/>
            <w:r>
              <w:rPr>
                <w:rFonts w:ascii="Calibri" w:hAnsi="Calibri"/>
                <w:b/>
                <w:i w:val="0"/>
                <w:color w:val="FFFFFF"/>
                <w:sz w:val="19"/>
              </w:rPr>
              <w:t>Significado</w:t>
            </w:r>
          </w:p>
        </w:tc>
      </w:tr>
      <w:tr>
        <w:tc>
          <w:tcPr>
            <w:tcW w:type="dxa" w:w="1569"/>
            <w:vAlign w:val="center"/>
          </w:tcPr>
          <w:p>
            <w:pPr>
              <w:spacing w:before="40" w:after="40"/>
              <w:jc w:val="center"/>
            </w:pPr>
            <w:r/>
            <w:r>
              <w:rPr>
                <w:rFonts w:ascii="Calibri" w:hAnsi="Calibri"/>
                <w:b w:val="0"/>
                <w:i w:val="0"/>
                <w:color w:val="44403C"/>
                <w:sz w:val="19"/>
              </w:rPr>
              <w:t>Prioridad</w:t>
            </w:r>
          </w:p>
        </w:tc>
        <w:tc>
          <w:tcPr>
            <w:tcW w:type="dxa" w:w="1681"/>
            <w:vAlign w:val="center"/>
            <w:shd w:val="clear" w:color="auto" w:fill="FDE7E7"/>
          </w:tcPr>
          <w:p>
            <w:pPr>
              <w:spacing w:before="40" w:after="40"/>
              <w:jc w:val="center"/>
            </w:pPr>
            <w:r/>
            <w:r>
              <w:rPr>
                <w:rFonts w:ascii="Calibri" w:hAnsi="Calibri"/>
                <w:b w:val="0"/>
                <w:i w:val="0"/>
                <w:color w:val="44403C"/>
                <w:sz w:val="19"/>
              </w:rPr>
              <w:t>Must</w:t>
            </w:r>
          </w:p>
        </w:tc>
        <w:tc>
          <w:tcPr>
            <w:tcW w:type="dxa" w:w="6162"/>
            <w:vAlign w:val="center"/>
          </w:tcPr>
          <w:p>
            <w:pPr>
              <w:spacing w:before="40" w:after="40"/>
            </w:pPr>
            <w:r/>
            <w:r>
              <w:rPr>
                <w:rFonts w:ascii="Calibri" w:hAnsi="Calibri"/>
                <w:b w:val="0"/>
                <w:i w:val="0"/>
                <w:color w:val="44403C"/>
                <w:sz w:val="19"/>
              </w:rPr>
              <w:t>Imprescindible: sin este requerimiento el sistema no cumple su propósito.</w:t>
            </w:r>
          </w:p>
        </w:tc>
      </w:tr>
      <w:tr>
        <w:tc>
          <w:tcPr>
            <w:tcW w:type="dxa" w:w="1569"/>
            <w:vAlign w:val="center"/>
          </w:tcPr>
          <w:p>
            <w:pPr>
              <w:spacing w:before="40" w:after="40"/>
              <w:jc w:val="center"/>
            </w:pPr>
            <w:r/>
            <w:r>
              <w:rPr>
                <w:rFonts w:ascii="Calibri" w:hAnsi="Calibri"/>
                <w:b w:val="0"/>
                <w:i w:val="0"/>
                <w:color w:val="44403C"/>
                <w:sz w:val="19"/>
              </w:rPr>
            </w:r>
          </w:p>
        </w:tc>
        <w:tc>
          <w:tcPr>
            <w:tcW w:type="dxa" w:w="1681"/>
            <w:vAlign w:val="center"/>
            <w:shd w:val="clear" w:color="auto" w:fill="FFF6E0"/>
          </w:tcPr>
          <w:p>
            <w:pPr>
              <w:spacing w:before="40" w:after="40"/>
              <w:jc w:val="center"/>
            </w:pPr>
            <w:r/>
            <w:r>
              <w:rPr>
                <w:rFonts w:ascii="Calibri" w:hAnsi="Calibri"/>
                <w:b w:val="0"/>
                <w:i w:val="0"/>
                <w:color w:val="44403C"/>
                <w:sz w:val="19"/>
              </w:rPr>
              <w:t>Should</w:t>
            </w:r>
          </w:p>
        </w:tc>
        <w:tc>
          <w:tcPr>
            <w:tcW w:type="dxa" w:w="6162"/>
            <w:vAlign w:val="center"/>
          </w:tcPr>
          <w:p>
            <w:pPr>
              <w:spacing w:before="40" w:after="40"/>
            </w:pPr>
            <w:r/>
            <w:r>
              <w:rPr>
                <w:rFonts w:ascii="Calibri" w:hAnsi="Calibri"/>
                <w:b w:val="0"/>
                <w:i w:val="0"/>
                <w:color w:val="44403C"/>
                <w:sz w:val="19"/>
              </w:rPr>
              <w:t>Importante: aporta valor sustancial, pero admite una alternativa temporal.</w:t>
            </w:r>
          </w:p>
        </w:tc>
      </w:tr>
      <w:tr>
        <w:tc>
          <w:tcPr>
            <w:tcW w:type="dxa" w:w="1569"/>
            <w:vAlign w:val="center"/>
          </w:tcPr>
          <w:p>
            <w:pPr>
              <w:spacing w:before="40" w:after="40"/>
              <w:jc w:val="center"/>
            </w:pPr>
            <w:r/>
            <w:r>
              <w:rPr>
                <w:rFonts w:ascii="Calibri" w:hAnsi="Calibri"/>
                <w:b w:val="0"/>
                <w:i w:val="0"/>
                <w:color w:val="44403C"/>
                <w:sz w:val="19"/>
              </w:rPr>
            </w:r>
          </w:p>
        </w:tc>
        <w:tc>
          <w:tcPr>
            <w:tcW w:type="dxa" w:w="1681"/>
            <w:vAlign w:val="center"/>
            <w:shd w:val="clear" w:color="auto" w:fill="EEF2F7"/>
          </w:tcPr>
          <w:p>
            <w:pPr>
              <w:spacing w:before="40" w:after="40"/>
              <w:jc w:val="center"/>
            </w:pPr>
            <w:r/>
            <w:r>
              <w:rPr>
                <w:rFonts w:ascii="Calibri" w:hAnsi="Calibri"/>
                <w:b w:val="0"/>
                <w:i w:val="0"/>
                <w:color w:val="44403C"/>
                <w:sz w:val="19"/>
              </w:rPr>
              <w:t>Could</w:t>
            </w:r>
          </w:p>
        </w:tc>
        <w:tc>
          <w:tcPr>
            <w:tcW w:type="dxa" w:w="6162"/>
            <w:vAlign w:val="center"/>
          </w:tcPr>
          <w:p>
            <w:pPr>
              <w:spacing w:before="40" w:after="40"/>
            </w:pPr>
            <w:r/>
            <w:r>
              <w:rPr>
                <w:rFonts w:ascii="Calibri" w:hAnsi="Calibri"/>
                <w:b w:val="0"/>
                <w:i w:val="0"/>
                <w:color w:val="44403C"/>
                <w:sz w:val="19"/>
              </w:rPr>
              <w:t>Deseable: mejora la solución sin condicionar su viabilidad.</w:t>
            </w:r>
          </w:p>
        </w:tc>
      </w:tr>
      <w:tr>
        <w:tc>
          <w:tcPr>
            <w:tcW w:type="dxa" w:w="1569"/>
            <w:vAlign w:val="center"/>
          </w:tcPr>
          <w:p>
            <w:pPr>
              <w:spacing w:before="40" w:after="40"/>
              <w:jc w:val="center"/>
            </w:pPr>
            <w:r/>
            <w:r>
              <w:rPr>
                <w:rFonts w:ascii="Calibri" w:hAnsi="Calibri"/>
                <w:b w:val="0"/>
                <w:i w:val="0"/>
                <w:color w:val="44403C"/>
                <w:sz w:val="19"/>
              </w:rPr>
              <w:t>Estado</w:t>
            </w:r>
          </w:p>
        </w:tc>
        <w:tc>
          <w:tcPr>
            <w:tcW w:type="dxa" w:w="1681"/>
            <w:vAlign w:val="center"/>
            <w:shd w:val="clear" w:color="auto" w:fill="E6F4EC"/>
          </w:tcPr>
          <w:p>
            <w:pPr>
              <w:spacing w:before="40" w:after="40"/>
              <w:jc w:val="center"/>
            </w:pPr>
            <w:r/>
            <w:r>
              <w:rPr>
                <w:rFonts w:ascii="Calibri" w:hAnsi="Calibri"/>
                <w:b w:val="0"/>
                <w:i w:val="0"/>
                <w:color w:val="44403C"/>
                <w:sz w:val="19"/>
              </w:rPr>
              <w:t>Implementado</w:t>
            </w:r>
          </w:p>
        </w:tc>
        <w:tc>
          <w:tcPr>
            <w:tcW w:type="dxa" w:w="6162"/>
            <w:vAlign w:val="center"/>
          </w:tcPr>
          <w:p>
            <w:pPr>
              <w:spacing w:before="40" w:after="40"/>
            </w:pPr>
            <w:r/>
            <w:r>
              <w:rPr>
                <w:rFonts w:ascii="Calibri" w:hAnsi="Calibri"/>
                <w:b w:val="0"/>
                <w:i w:val="0"/>
                <w:color w:val="44403C"/>
                <w:sz w:val="19"/>
              </w:rPr>
              <w:t>Construido y verificable en el sistema actual.</w:t>
            </w:r>
          </w:p>
        </w:tc>
      </w:tr>
      <w:tr>
        <w:tc>
          <w:tcPr>
            <w:tcW w:type="dxa" w:w="1569"/>
            <w:vAlign w:val="center"/>
          </w:tcPr>
          <w:p>
            <w:pPr>
              <w:spacing w:before="40" w:after="40"/>
              <w:jc w:val="center"/>
            </w:pPr>
            <w:r/>
            <w:r>
              <w:rPr>
                <w:rFonts w:ascii="Calibri" w:hAnsi="Calibri"/>
                <w:b w:val="0"/>
                <w:i w:val="0"/>
                <w:color w:val="44403C"/>
                <w:sz w:val="19"/>
              </w:rPr>
            </w:r>
          </w:p>
        </w:tc>
        <w:tc>
          <w:tcPr>
            <w:tcW w:type="dxa" w:w="1681"/>
            <w:vAlign w:val="center"/>
            <w:shd w:val="clear" w:color="auto" w:fill="FFF6E0"/>
          </w:tcPr>
          <w:p>
            <w:pPr>
              <w:spacing w:before="40" w:after="40"/>
              <w:jc w:val="center"/>
            </w:pPr>
            <w:r/>
            <w:r>
              <w:rPr>
                <w:rFonts w:ascii="Calibri" w:hAnsi="Calibri"/>
                <w:b w:val="0"/>
                <w:i w:val="0"/>
                <w:color w:val="44403C"/>
                <w:sz w:val="19"/>
              </w:rPr>
              <w:t>Parcial</w:t>
            </w:r>
          </w:p>
        </w:tc>
        <w:tc>
          <w:tcPr>
            <w:tcW w:type="dxa" w:w="6162"/>
            <w:vAlign w:val="center"/>
          </w:tcPr>
          <w:p>
            <w:pPr>
              <w:spacing w:before="40" w:after="40"/>
            </w:pPr>
            <w:r/>
            <w:r>
              <w:rPr>
                <w:rFonts w:ascii="Calibri" w:hAnsi="Calibri"/>
                <w:b w:val="0"/>
                <w:i w:val="0"/>
                <w:color w:val="44403C"/>
                <w:sz w:val="19"/>
              </w:rPr>
              <w:t>Construido de forma incompleta; el detalle se indica en su trazabilidad.</w:t>
            </w:r>
          </w:p>
        </w:tc>
      </w:tr>
      <w:tr>
        <w:tc>
          <w:tcPr>
            <w:tcW w:type="dxa" w:w="1569"/>
            <w:vAlign w:val="center"/>
          </w:tcPr>
          <w:p>
            <w:pPr>
              <w:spacing w:before="40" w:after="40"/>
              <w:jc w:val="center"/>
            </w:pPr>
            <w:r/>
            <w:r>
              <w:rPr>
                <w:rFonts w:ascii="Calibri" w:hAnsi="Calibri"/>
                <w:b w:val="0"/>
                <w:i w:val="0"/>
                <w:color w:val="44403C"/>
                <w:sz w:val="19"/>
              </w:rPr>
            </w:r>
          </w:p>
        </w:tc>
        <w:tc>
          <w:tcPr>
            <w:tcW w:type="dxa" w:w="1681"/>
            <w:vAlign w:val="center"/>
            <w:shd w:val="clear" w:color="auto" w:fill="F1F1F1"/>
          </w:tcPr>
          <w:p>
            <w:pPr>
              <w:spacing w:before="40" w:after="40"/>
              <w:jc w:val="center"/>
            </w:pPr>
            <w:r/>
            <w:r>
              <w:rPr>
                <w:rFonts w:ascii="Calibri" w:hAnsi="Calibri"/>
                <w:b w:val="0"/>
                <w:i w:val="0"/>
                <w:color w:val="44403C"/>
                <w:sz w:val="19"/>
              </w:rPr>
              <w:t>Pendiente</w:t>
            </w:r>
          </w:p>
        </w:tc>
        <w:tc>
          <w:tcPr>
            <w:tcW w:type="dxa" w:w="6162"/>
            <w:vAlign w:val="center"/>
          </w:tcPr>
          <w:p>
            <w:pPr>
              <w:spacing w:before="40" w:after="40"/>
            </w:pPr>
            <w:r/>
            <w:r>
              <w:rPr>
                <w:rFonts w:ascii="Calibri" w:hAnsi="Calibri"/>
                <w:b w:val="0"/>
                <w:i w:val="0"/>
                <w:color w:val="44403C"/>
                <w:sz w:val="19"/>
              </w:rPr>
              <w:t>Especificado y priorizado, aún no construido.</w:t>
            </w:r>
          </w:p>
        </w:tc>
      </w:tr>
    </w:tbl>
    <w:p>
      <w:pPr>
        <w:spacing w:after="80"/>
      </w:pPr>
    </w:p>
    <w:p>
      <w:pPr>
        <w:spacing w:before="80" w:after="120"/>
        <w:jc w:val="both"/>
      </w:pPr>
      <w:r>
        <w:rPr>
          <w:rFonts w:ascii="Calibri" w:hAnsi="Calibri"/>
          <w:b w:val="0"/>
          <w:i w:val="0"/>
          <w:color w:val="44403C"/>
          <w:sz w:val="21"/>
        </w:rPr>
        <w:t>Los criterios de aceptación se redactan en formato Dado / Cuando / Entonces, de modo que cada requerimiento sea verificable mediante una prueba concreta.</w:t>
      </w:r>
    </w:p>
    <w:p>
      <w:r>
        <w:br w:type="page"/>
      </w:r>
    </w:p>
    <w:p>
      <w:pPr>
        <w:pStyle w:val="Heading1"/>
        <w:spacing w:before="320" w:after="120"/>
      </w:pPr>
      <w:r>
        <w:rPr>
          <w:rFonts w:ascii="Calibri" w:hAnsi="Calibri"/>
          <w:b/>
          <w:color w:val="007539"/>
          <w:sz w:val="34"/>
        </w:rPr>
        <w:t>2. Descripción general</w:t>
      </w:r>
    </w:p>
    <w:p>
      <w:pPr>
        <w:pStyle w:val="Heading2"/>
        <w:spacing w:before="240" w:after="120"/>
      </w:pPr>
      <w:r>
        <w:rPr>
          <w:rFonts w:ascii="Calibri" w:hAnsi="Calibri"/>
          <w:b/>
          <w:color w:val="00964B"/>
          <w:sz w:val="27"/>
        </w:rPr>
        <w:t>2.1 Perspectiva del producto</w:t>
      </w:r>
    </w:p>
    <w:p>
      <w:pPr>
        <w:spacing w:before="0" w:after="120"/>
        <w:jc w:val="both"/>
      </w:pPr>
      <w:r>
        <w:rPr>
          <w:rFonts w:ascii="Calibri" w:hAnsi="Calibri"/>
          <w:b w:val="0"/>
          <w:i w:val="0"/>
          <w:color w:val="44403C"/>
          <w:sz w:val="21"/>
        </w:rPr>
        <w:t>SCI es un producto autónomo compuesto por una API REST (backend) y una aplicación web de página única (frontend) que consume esa API. El backend concentra la lógica de decisión, la ejecución de campañas, la analítica y la integración con los proveedores externos de cada canal; el frontend ofrece el panel de operación con los dashboards, la gestión de la cartera, la configuración y el asistente interno.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3137"/>
        <w:gridCol w:w="3137"/>
        <w:gridCol w:w="3137"/>
      </w:tblGrid>
      <w:tr>
        <w:trPr>
          <w:tblHeader w:val="true"/>
        </w:trPr>
        <w:tc>
          <w:tcPr>
            <w:tcW w:type="dxa" w:w="1569"/>
            <w:shd w:val="clear" w:color="auto" w:fill="007539"/>
            <w:vAlign w:val="center"/>
          </w:tcPr>
          <w:p>
            <w:pPr>
              <w:spacing w:before="60" w:after="60"/>
              <w:jc w:val="center"/>
            </w:pPr>
            <w:r/>
            <w:r>
              <w:rPr>
                <w:rFonts w:ascii="Calibri" w:hAnsi="Calibri"/>
                <w:b/>
                <w:i w:val="0"/>
                <w:color w:val="FFFFFF"/>
                <w:sz w:val="19"/>
              </w:rPr>
              <w:t>Capa</w:t>
            </w:r>
          </w:p>
        </w:tc>
        <w:tc>
          <w:tcPr>
            <w:tcW w:type="dxa" w:w="2913"/>
            <w:shd w:val="clear" w:color="auto" w:fill="007539"/>
            <w:vAlign w:val="center"/>
          </w:tcPr>
          <w:p>
            <w:pPr>
              <w:spacing w:before="60" w:after="60"/>
              <w:jc w:val="center"/>
            </w:pPr>
            <w:r/>
            <w:r>
              <w:rPr>
                <w:rFonts w:ascii="Calibri" w:hAnsi="Calibri"/>
                <w:b/>
                <w:i w:val="0"/>
                <w:color w:val="FFFFFF"/>
                <w:sz w:val="19"/>
              </w:rPr>
              <w:t>Tecnología</w:t>
            </w:r>
          </w:p>
        </w:tc>
        <w:tc>
          <w:tcPr>
            <w:tcW w:type="dxa" w:w="4930"/>
            <w:shd w:val="clear" w:color="auto" w:fill="007539"/>
            <w:vAlign w:val="center"/>
          </w:tcPr>
          <w:p>
            <w:pPr>
              <w:spacing w:before="60" w:after="60"/>
              <w:jc w:val="center"/>
            </w:pPr>
            <w:r/>
            <w:r>
              <w:rPr>
                <w:rFonts w:ascii="Calibri" w:hAnsi="Calibri"/>
                <w:b/>
                <w:i w:val="0"/>
                <w:color w:val="FFFFFF"/>
                <w:sz w:val="19"/>
              </w:rPr>
              <w:t>Responsabilidad</w:t>
            </w:r>
          </w:p>
        </w:tc>
      </w:tr>
      <w:tr>
        <w:tc>
          <w:tcPr>
            <w:tcW w:type="dxa" w:w="1569"/>
            <w:vAlign w:val="center"/>
          </w:tcPr>
          <w:p>
            <w:pPr>
              <w:spacing w:before="40" w:after="40"/>
              <w:jc w:val="center"/>
            </w:pPr>
            <w:r/>
            <w:r>
              <w:rPr>
                <w:rFonts w:ascii="Calibri" w:hAnsi="Calibri"/>
                <w:b w:val="0"/>
                <w:i w:val="0"/>
                <w:color w:val="44403C"/>
                <w:sz w:val="19"/>
              </w:rPr>
              <w:t>Backend</w:t>
            </w:r>
          </w:p>
        </w:tc>
        <w:tc>
          <w:tcPr>
            <w:tcW w:type="dxa" w:w="2913"/>
            <w:vAlign w:val="center"/>
          </w:tcPr>
          <w:p>
            <w:pPr>
              <w:spacing w:before="40" w:after="40"/>
            </w:pPr>
            <w:r/>
            <w:r>
              <w:rPr>
                <w:rFonts w:ascii="Calibri" w:hAnsi="Calibri"/>
                <w:b w:val="0"/>
                <w:i w:val="0"/>
                <w:color w:val="44403C"/>
                <w:sz w:val="19"/>
              </w:rPr>
              <w:t>Python 3.13 · FastAPI · Uvicorn</w:t>
            </w:r>
          </w:p>
        </w:tc>
        <w:tc>
          <w:tcPr>
            <w:tcW w:type="dxa" w:w="4930"/>
            <w:vAlign w:val="center"/>
          </w:tcPr>
          <w:p>
            <w:pPr>
              <w:spacing w:before="40" w:after="40"/>
            </w:pPr>
            <w:r/>
            <w:r>
              <w:rPr>
                <w:rFonts w:ascii="Calibri" w:hAnsi="Calibri"/>
                <w:b w:val="0"/>
                <w:i w:val="0"/>
                <w:color w:val="44403C"/>
                <w:sz w:val="19"/>
              </w:rPr>
              <w:t>API REST, decisión, ejecución, analítica e integraciones.</w:t>
            </w:r>
          </w:p>
        </w:tc>
      </w:tr>
      <w:tr>
        <w:tc>
          <w:tcPr>
            <w:tcW w:type="dxa" w:w="1569"/>
            <w:vAlign w:val="center"/>
            <w:shd w:val="clear" w:color="auto" w:fill="F5F5F4"/>
          </w:tcPr>
          <w:p>
            <w:pPr>
              <w:spacing w:before="40" w:after="40"/>
              <w:jc w:val="center"/>
            </w:pPr>
            <w:r/>
            <w:r>
              <w:rPr>
                <w:rFonts w:ascii="Calibri" w:hAnsi="Calibri"/>
                <w:b w:val="0"/>
                <w:i w:val="0"/>
                <w:color w:val="44403C"/>
                <w:sz w:val="19"/>
              </w:rPr>
              <w:t>Persistencia</w:t>
            </w:r>
          </w:p>
        </w:tc>
        <w:tc>
          <w:tcPr>
            <w:tcW w:type="dxa" w:w="2913"/>
            <w:vAlign w:val="center"/>
            <w:shd w:val="clear" w:color="auto" w:fill="F5F5F4"/>
          </w:tcPr>
          <w:p>
            <w:pPr>
              <w:spacing w:before="40" w:after="40"/>
            </w:pPr>
            <w:r/>
            <w:r>
              <w:rPr>
                <w:rFonts w:ascii="Calibri" w:hAnsi="Calibri"/>
                <w:b w:val="0"/>
                <w:i w:val="0"/>
                <w:color w:val="44403C"/>
                <w:sz w:val="19"/>
              </w:rPr>
              <w:t>SQLModel sobre SQLite</w:t>
            </w:r>
          </w:p>
        </w:tc>
        <w:tc>
          <w:tcPr>
            <w:tcW w:type="dxa" w:w="4930"/>
            <w:vAlign w:val="center"/>
            <w:shd w:val="clear" w:color="auto" w:fill="F5F5F4"/>
          </w:tcPr>
          <w:p>
            <w:pPr>
              <w:spacing w:before="40" w:after="40"/>
            </w:pPr>
            <w:r/>
            <w:r>
              <w:rPr>
                <w:rFonts w:ascii="Calibri" w:hAnsi="Calibri"/>
                <w:b w:val="0"/>
                <w:i w:val="0"/>
                <w:color w:val="44403C"/>
                <w:sz w:val="19"/>
              </w:rPr>
              <w:t>Cartera, bitácora de contactos, mensajes, promesas, usuarios y configuración.</w:t>
            </w:r>
          </w:p>
        </w:tc>
      </w:tr>
      <w:tr>
        <w:tc>
          <w:tcPr>
            <w:tcW w:type="dxa" w:w="1569"/>
            <w:vAlign w:val="center"/>
          </w:tcPr>
          <w:p>
            <w:pPr>
              <w:spacing w:before="40" w:after="40"/>
              <w:jc w:val="center"/>
            </w:pPr>
            <w:r/>
            <w:r>
              <w:rPr>
                <w:rFonts w:ascii="Calibri" w:hAnsi="Calibri"/>
                <w:b w:val="0"/>
                <w:i w:val="0"/>
                <w:color w:val="44403C"/>
                <w:sz w:val="19"/>
              </w:rPr>
              <w:t>Frontend</w:t>
            </w:r>
          </w:p>
        </w:tc>
        <w:tc>
          <w:tcPr>
            <w:tcW w:type="dxa" w:w="2913"/>
            <w:vAlign w:val="center"/>
          </w:tcPr>
          <w:p>
            <w:pPr>
              <w:spacing w:before="40" w:after="40"/>
            </w:pPr>
            <w:r/>
            <w:r>
              <w:rPr>
                <w:rFonts w:ascii="Calibri" w:hAnsi="Calibri"/>
                <w:b w:val="0"/>
                <w:i w:val="0"/>
                <w:color w:val="44403C"/>
                <w:sz w:val="19"/>
              </w:rPr>
              <w:t>React 18 · Vite · TypeScript · Tailwind</w:t>
            </w:r>
          </w:p>
        </w:tc>
        <w:tc>
          <w:tcPr>
            <w:tcW w:type="dxa" w:w="4930"/>
            <w:vAlign w:val="center"/>
          </w:tcPr>
          <w:p>
            <w:pPr>
              <w:spacing w:before="40" w:after="40"/>
            </w:pPr>
            <w:r/>
            <w:r>
              <w:rPr>
                <w:rFonts w:ascii="Calibri" w:hAnsi="Calibri"/>
                <w:b w:val="0"/>
                <w:i w:val="0"/>
                <w:color w:val="44403C"/>
                <w:sz w:val="19"/>
              </w:rPr>
              <w:t>Panel de operación, dashboards y asistente interno.</w:t>
            </w:r>
          </w:p>
        </w:tc>
      </w:tr>
      <w:tr>
        <w:tc>
          <w:tcPr>
            <w:tcW w:type="dxa" w:w="1569"/>
            <w:vAlign w:val="center"/>
            <w:shd w:val="clear" w:color="auto" w:fill="F5F5F4"/>
          </w:tcPr>
          <w:p>
            <w:pPr>
              <w:spacing w:before="40" w:after="40"/>
              <w:jc w:val="center"/>
            </w:pPr>
            <w:r/>
            <w:r>
              <w:rPr>
                <w:rFonts w:ascii="Calibri" w:hAnsi="Calibri"/>
                <w:b w:val="0"/>
                <w:i w:val="0"/>
                <w:color w:val="44403C"/>
                <w:sz w:val="19"/>
              </w:rPr>
              <w:t>Seguridad</w:t>
            </w:r>
          </w:p>
        </w:tc>
        <w:tc>
          <w:tcPr>
            <w:tcW w:type="dxa" w:w="2913"/>
            <w:vAlign w:val="center"/>
            <w:shd w:val="clear" w:color="auto" w:fill="F5F5F4"/>
          </w:tcPr>
          <w:p>
            <w:pPr>
              <w:spacing w:before="40" w:after="40"/>
            </w:pPr>
            <w:r/>
            <w:r>
              <w:rPr>
                <w:rFonts w:ascii="Calibri" w:hAnsi="Calibri"/>
                <w:b w:val="0"/>
                <w:i w:val="0"/>
                <w:color w:val="44403C"/>
                <w:sz w:val="19"/>
              </w:rPr>
              <w:t>JWT (HS256) · bcrypt</w:t>
            </w:r>
          </w:p>
        </w:tc>
        <w:tc>
          <w:tcPr>
            <w:tcW w:type="dxa" w:w="4930"/>
            <w:vAlign w:val="center"/>
            <w:shd w:val="clear" w:color="auto" w:fill="F5F5F4"/>
          </w:tcPr>
          <w:p>
            <w:pPr>
              <w:spacing w:before="40" w:after="40"/>
            </w:pPr>
            <w:r/>
            <w:r>
              <w:rPr>
                <w:rFonts w:ascii="Calibri" w:hAnsi="Calibri"/>
                <w:b w:val="0"/>
                <w:i w:val="0"/>
                <w:color w:val="44403C"/>
                <w:sz w:val="19"/>
              </w:rPr>
              <w:t>Autenticación, autorización por rol y protección de credenciales.</w:t>
            </w:r>
          </w:p>
        </w:tc>
      </w:tr>
      <w:tr>
        <w:tc>
          <w:tcPr>
            <w:tcW w:type="dxa" w:w="1569"/>
            <w:vAlign w:val="center"/>
          </w:tcPr>
          <w:p>
            <w:pPr>
              <w:spacing w:before="40" w:after="40"/>
              <w:jc w:val="center"/>
            </w:pPr>
            <w:r/>
            <w:r>
              <w:rPr>
                <w:rFonts w:ascii="Calibri" w:hAnsi="Calibri"/>
                <w:b w:val="0"/>
                <w:i w:val="0"/>
                <w:color w:val="44403C"/>
                <w:sz w:val="19"/>
              </w:rPr>
              <w:t>Canales</w:t>
            </w:r>
          </w:p>
        </w:tc>
        <w:tc>
          <w:tcPr>
            <w:tcW w:type="dxa" w:w="2913"/>
            <w:vAlign w:val="center"/>
          </w:tcPr>
          <w:p>
            <w:pPr>
              <w:spacing w:before="40" w:after="40"/>
            </w:pPr>
            <w:r/>
            <w:r>
              <w:rPr>
                <w:rFonts w:ascii="Calibri" w:hAnsi="Calibri"/>
                <w:b w:val="0"/>
                <w:i w:val="0"/>
                <w:color w:val="44403C"/>
                <w:sz w:val="19"/>
              </w:rPr>
              <w:t>WhatsApp Cloud API · Twilio · Vapi</w:t>
            </w:r>
          </w:p>
        </w:tc>
        <w:tc>
          <w:tcPr>
            <w:tcW w:type="dxa" w:w="4930"/>
            <w:vAlign w:val="center"/>
          </w:tcPr>
          <w:p>
            <w:pPr>
              <w:spacing w:before="40" w:after="40"/>
            </w:pPr>
            <w:r/>
            <w:r>
              <w:rPr>
                <w:rFonts w:ascii="Calibri" w:hAnsi="Calibri"/>
                <w:b w:val="0"/>
                <w:i w:val="0"/>
                <w:color w:val="44403C"/>
                <w:sz w:val="19"/>
              </w:rPr>
              <w:t>Mensajería, SMS y llamadas de voz con IA.</w:t>
            </w:r>
          </w:p>
        </w:tc>
      </w:tr>
      <w:tr>
        <w:tc>
          <w:tcPr>
            <w:tcW w:type="dxa" w:w="1569"/>
            <w:vAlign w:val="center"/>
            <w:shd w:val="clear" w:color="auto" w:fill="F5F5F4"/>
          </w:tcPr>
          <w:p>
            <w:pPr>
              <w:spacing w:before="40" w:after="40"/>
              <w:jc w:val="center"/>
            </w:pPr>
            <w:r/>
            <w:r>
              <w:rPr>
                <w:rFonts w:ascii="Calibri" w:hAnsi="Calibri"/>
                <w:b w:val="0"/>
                <w:i w:val="0"/>
                <w:color w:val="44403C"/>
                <w:sz w:val="19"/>
              </w:rPr>
              <w:t>Inteligencia</w:t>
            </w:r>
          </w:p>
        </w:tc>
        <w:tc>
          <w:tcPr>
            <w:tcW w:type="dxa" w:w="2913"/>
            <w:vAlign w:val="center"/>
            <w:shd w:val="clear" w:color="auto" w:fill="F5F5F4"/>
          </w:tcPr>
          <w:p>
            <w:pPr>
              <w:spacing w:before="40" w:after="40"/>
            </w:pPr>
            <w:r/>
            <w:r>
              <w:rPr>
                <w:rFonts w:ascii="Calibri" w:hAnsi="Calibri"/>
                <w:b w:val="0"/>
                <w:i w:val="0"/>
                <w:color w:val="44403C"/>
                <w:sz w:val="19"/>
              </w:rPr>
              <w:t>LLM intercambiable (Gemini / Groq / OpenAI)</w:t>
            </w:r>
          </w:p>
        </w:tc>
        <w:tc>
          <w:tcPr>
            <w:tcW w:type="dxa" w:w="4930"/>
            <w:vAlign w:val="center"/>
            <w:shd w:val="clear" w:color="auto" w:fill="F5F5F4"/>
          </w:tcPr>
          <w:p>
            <w:pPr>
              <w:spacing w:before="40" w:after="40"/>
            </w:pPr>
            <w:r/>
            <w:r>
              <w:rPr>
                <w:rFonts w:ascii="Calibri" w:hAnsi="Calibri"/>
                <w:b w:val="0"/>
                <w:i w:val="0"/>
                <w:color w:val="44403C"/>
                <w:sz w:val="19"/>
              </w:rPr>
              <w:t>Agentes conversacionales, clasificación de intención y asistente interno.</w:t>
            </w:r>
          </w:p>
        </w:tc>
      </w:tr>
      <w:tr>
        <w:tc>
          <w:tcPr>
            <w:tcW w:type="dxa" w:w="1569"/>
            <w:vAlign w:val="center"/>
          </w:tcPr>
          <w:p>
            <w:pPr>
              <w:spacing w:before="40" w:after="40"/>
              <w:jc w:val="center"/>
            </w:pPr>
            <w:r/>
            <w:r>
              <w:rPr>
                <w:rFonts w:ascii="Calibri" w:hAnsi="Calibri"/>
                <w:b w:val="0"/>
                <w:i w:val="0"/>
                <w:color w:val="44403C"/>
                <w:sz w:val="19"/>
              </w:rPr>
              <w:t>Programación</w:t>
            </w:r>
          </w:p>
        </w:tc>
        <w:tc>
          <w:tcPr>
            <w:tcW w:type="dxa" w:w="2913"/>
            <w:vAlign w:val="center"/>
          </w:tcPr>
          <w:p>
            <w:pPr>
              <w:spacing w:before="40" w:after="40"/>
            </w:pPr>
            <w:r/>
            <w:r>
              <w:rPr>
                <w:rFonts w:ascii="Calibri" w:hAnsi="Calibri"/>
                <w:b w:val="0"/>
                <w:i w:val="0"/>
                <w:color w:val="44403C"/>
                <w:sz w:val="19"/>
              </w:rPr>
              <w:t>APScheduler (America/Lima)</w:t>
            </w:r>
          </w:p>
        </w:tc>
        <w:tc>
          <w:tcPr>
            <w:tcW w:type="dxa" w:w="4930"/>
            <w:vAlign w:val="center"/>
          </w:tcPr>
          <w:p>
            <w:pPr>
              <w:spacing w:before="40" w:after="40"/>
            </w:pPr>
            <w:r/>
            <w:r>
              <w:rPr>
                <w:rFonts w:ascii="Calibri" w:hAnsi="Calibri"/>
                <w:b w:val="0"/>
                <w:i w:val="0"/>
                <w:color w:val="44403C"/>
                <w:sz w:val="19"/>
              </w:rPr>
              <w:t>Tareas recurrentes en la zona horaria local.</w:t>
            </w:r>
          </w:p>
        </w:tc>
      </w:tr>
    </w:tbl>
    <w:p>
      <w:pPr>
        <w:spacing w:after="80"/>
      </w:pPr>
    </w:p>
    <w:p>
      <w:pPr>
        <w:pStyle w:val="Heading2"/>
        <w:spacing w:before="240" w:after="120"/>
      </w:pPr>
      <w:r>
        <w:rPr>
          <w:rFonts w:ascii="Calibri" w:hAnsi="Calibri"/>
          <w:b/>
          <w:color w:val="00964B"/>
          <w:sz w:val="27"/>
        </w:rPr>
        <w:t>2.2 Funciones principales</w:t>
      </w:r>
    </w:p>
    <w:p>
      <w:pPr>
        <w:pStyle w:val="ListBullet"/>
        <w:spacing w:after="40"/>
        <w:ind w:left="340"/>
      </w:pPr>
      <w:r>
        <w:rPr>
          <w:rFonts w:ascii="Calibri" w:hAnsi="Calibri"/>
          <w:color w:val="44403C"/>
          <w:sz w:val="21"/>
        </w:rPr>
        <w:t>Mantener la cartera de deudores: carga inicial, importación masiva, alta y edición manual, y consulta paginada.</w:t>
      </w:r>
    </w:p>
    <w:p>
      <w:pPr>
        <w:pStyle w:val="ListBullet"/>
        <w:spacing w:after="40"/>
        <w:ind w:left="340"/>
      </w:pPr>
      <w:r>
        <w:rPr>
          <w:rFonts w:ascii="Calibri" w:hAnsi="Calibri"/>
          <w:color w:val="44403C"/>
          <w:sz w:val="21"/>
        </w:rPr>
        <w:t>Decidir por cliente la acción y el canal mediante el motor de incrementalidad, con la escalera de costo como capa de respaldo.</w:t>
      </w:r>
    </w:p>
    <w:p>
      <w:pPr>
        <w:pStyle w:val="ListBullet"/>
        <w:spacing w:after="40"/>
        <w:ind w:left="340"/>
      </w:pPr>
      <w:r>
        <w:rPr>
          <w:rFonts w:ascii="Calibri" w:hAnsi="Calibri"/>
          <w:color w:val="44403C"/>
          <w:sz w:val="21"/>
        </w:rPr>
        <w:t>Proyectar el plan de campaña y el ahorro frente al modelo tradicional de cobranza.</w:t>
      </w:r>
    </w:p>
    <w:p>
      <w:pPr>
        <w:pStyle w:val="ListBullet"/>
        <w:spacing w:after="40"/>
        <w:ind w:left="340"/>
      </w:pPr>
      <w:r>
        <w:rPr>
          <w:rFonts w:ascii="Calibri" w:hAnsi="Calibri"/>
          <w:color w:val="44403C"/>
          <w:sz w:val="21"/>
        </w:rPr>
        <w:t>Ejecutar la campaña en colas concurrentes por canal, con priorización, control de ritmo y modo simulación.</w:t>
      </w:r>
    </w:p>
    <w:p>
      <w:pPr>
        <w:pStyle w:val="ListBullet"/>
        <w:spacing w:after="40"/>
        <w:ind w:left="340"/>
      </w:pPr>
      <w:r>
        <w:rPr>
          <w:rFonts w:ascii="Calibri" w:hAnsi="Calibri"/>
          <w:color w:val="44403C"/>
          <w:sz w:val="21"/>
        </w:rPr>
        <w:t>Conversar con el cliente por WhatsApp y por voz, detectando intención de pago y registrando promesas.</w:t>
      </w:r>
    </w:p>
    <w:p>
      <w:pPr>
        <w:pStyle w:val="ListBullet"/>
        <w:spacing w:after="40"/>
        <w:ind w:left="340"/>
      </w:pPr>
      <w:r>
        <w:rPr>
          <w:rFonts w:ascii="Calibri" w:hAnsi="Calibri"/>
          <w:color w:val="44403C"/>
          <w:sz w:val="21"/>
        </w:rPr>
        <w:t>Derivar la gestión humana a un reporte priorizado descargable para gestores y call center.</w:t>
      </w:r>
    </w:p>
    <w:p>
      <w:pPr>
        <w:pStyle w:val="ListBullet"/>
        <w:spacing w:after="40"/>
        <w:ind w:left="340"/>
      </w:pPr>
      <w:r>
        <w:rPr>
          <w:rFonts w:ascii="Calibri" w:hAnsi="Calibri"/>
          <w:color w:val="44403C"/>
          <w:sz w:val="21"/>
        </w:rPr>
        <w:t>Medir el resultado real: embudo por canal, costo por conversión, cartera en riesgo, segmentos y prioridades.</w:t>
      </w:r>
    </w:p>
    <w:p>
      <w:pPr>
        <w:pStyle w:val="ListBullet"/>
        <w:spacing w:after="40"/>
        <w:ind w:left="340"/>
      </w:pPr>
      <w:r>
        <w:rPr>
          <w:rFonts w:ascii="Calibri" w:hAnsi="Calibri"/>
          <w:color w:val="44403C"/>
          <w:sz w:val="21"/>
        </w:rPr>
        <w:t>Responder consultas del equipo en lenguaje natural sobre los indicadores vigentes.</w:t>
      </w:r>
    </w:p>
    <w:p>
      <w:pPr>
        <w:pStyle w:val="ListBullet"/>
        <w:spacing w:after="40"/>
        <w:ind w:left="340"/>
      </w:pPr>
      <w:r>
        <w:rPr>
          <w:rFonts w:ascii="Calibri" w:hAnsi="Calibri"/>
          <w:color w:val="44403C"/>
          <w:sz w:val="21"/>
        </w:rPr>
        <w:t>Aplicar los controles de cumplimiento normativo antes de cualquier contacto.</w:t>
      </w:r>
    </w:p>
    <w:p>
      <w:pPr>
        <w:pStyle w:val="ListBullet"/>
        <w:spacing w:after="40"/>
        <w:ind w:left="340"/>
      </w:pPr>
      <w:r>
        <w:rPr>
          <w:rFonts w:ascii="Calibri" w:hAnsi="Calibri"/>
          <w:color w:val="44403C"/>
          <w:sz w:val="21"/>
        </w:rPr>
        <w:t>Permitir ajustar umbrales, economía de canales y guiones desde el panel, sin desplegar código.</w:t>
      </w:r>
    </w:p>
    <w:p>
      <w:pPr>
        <w:pStyle w:val="Heading2"/>
        <w:spacing w:before="240" w:after="120"/>
      </w:pPr>
      <w:r>
        <w:rPr>
          <w:rFonts w:ascii="Calibri" w:hAnsi="Calibri"/>
          <w:b/>
          <w:color w:val="00964B"/>
          <w:sz w:val="27"/>
        </w:rPr>
        <w:t>2.3 Actores y roles</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2353"/>
        <w:gridCol w:w="2353"/>
        <w:gridCol w:w="2353"/>
        <w:gridCol w:w="2353"/>
      </w:tblGrid>
      <w:tr>
        <w:trPr>
          <w:tblHeader w:val="true"/>
        </w:trPr>
        <w:tc>
          <w:tcPr>
            <w:tcW w:type="dxa" w:w="840"/>
            <w:shd w:val="clear" w:color="auto" w:fill="007539"/>
            <w:vAlign w:val="center"/>
          </w:tcPr>
          <w:p>
            <w:pPr>
              <w:spacing w:before="60" w:after="60"/>
              <w:jc w:val="center"/>
            </w:pPr>
            <w:r/>
            <w:r>
              <w:rPr>
                <w:rFonts w:ascii="Calibri" w:hAnsi="Calibri"/>
                <w:b/>
                <w:i w:val="0"/>
                <w:color w:val="FFFFFF"/>
                <w:sz w:val="18"/>
              </w:rPr>
              <w:t>ID</w:t>
            </w:r>
          </w:p>
        </w:tc>
        <w:tc>
          <w:tcPr>
            <w:tcW w:type="dxa" w:w="2241"/>
            <w:shd w:val="clear" w:color="auto" w:fill="007539"/>
            <w:vAlign w:val="center"/>
          </w:tcPr>
          <w:p>
            <w:pPr>
              <w:spacing w:before="60" w:after="60"/>
              <w:jc w:val="center"/>
            </w:pPr>
            <w:r/>
            <w:r>
              <w:rPr>
                <w:rFonts w:ascii="Calibri" w:hAnsi="Calibri"/>
                <w:b/>
                <w:i w:val="0"/>
                <w:color w:val="FFFFFF"/>
                <w:sz w:val="18"/>
              </w:rPr>
              <w:t>Actor</w:t>
            </w:r>
          </w:p>
        </w:tc>
        <w:tc>
          <w:tcPr>
            <w:tcW w:type="dxa" w:w="1849"/>
            <w:shd w:val="clear" w:color="auto" w:fill="007539"/>
            <w:vAlign w:val="center"/>
          </w:tcPr>
          <w:p>
            <w:pPr>
              <w:spacing w:before="60" w:after="60"/>
              <w:jc w:val="center"/>
            </w:pPr>
            <w:r/>
            <w:r>
              <w:rPr>
                <w:rFonts w:ascii="Calibri" w:hAnsi="Calibri"/>
                <w:b/>
                <w:i w:val="0"/>
                <w:color w:val="FFFFFF"/>
                <w:sz w:val="18"/>
              </w:rPr>
              <w:t>Rol en el sistema</w:t>
            </w:r>
          </w:p>
        </w:tc>
        <w:tc>
          <w:tcPr>
            <w:tcW w:type="dxa" w:w="4481"/>
            <w:shd w:val="clear" w:color="auto" w:fill="007539"/>
            <w:vAlign w:val="center"/>
          </w:tcPr>
          <w:p>
            <w:pPr>
              <w:spacing w:before="60" w:after="60"/>
              <w:jc w:val="center"/>
            </w:pPr>
            <w:r/>
            <w:r>
              <w:rPr>
                <w:rFonts w:ascii="Calibri" w:hAnsi="Calibri"/>
                <w:b/>
                <w:i w:val="0"/>
                <w:color w:val="FFFFFF"/>
                <w:sz w:val="18"/>
              </w:rPr>
              <w:t>Responsabilidad</w:t>
            </w:r>
          </w:p>
        </w:tc>
      </w:tr>
      <w:tr>
        <w:tc>
          <w:tcPr>
            <w:tcW w:type="dxa" w:w="840"/>
            <w:vAlign w:val="center"/>
          </w:tcPr>
          <w:p>
            <w:pPr>
              <w:spacing w:before="40" w:after="40"/>
              <w:jc w:val="center"/>
            </w:pPr>
            <w:r/>
            <w:r>
              <w:rPr>
                <w:rFonts w:ascii="Calibri" w:hAnsi="Calibri"/>
                <w:b w:val="0"/>
                <w:i w:val="0"/>
                <w:color w:val="44403C"/>
                <w:sz w:val="18"/>
              </w:rPr>
              <w:t>ACT-01</w:t>
            </w:r>
          </w:p>
        </w:tc>
        <w:tc>
          <w:tcPr>
            <w:tcW w:type="dxa" w:w="2241"/>
            <w:vAlign w:val="center"/>
          </w:tcPr>
          <w:p>
            <w:pPr>
              <w:spacing w:before="40" w:after="40"/>
            </w:pPr>
            <w:r/>
            <w:r>
              <w:rPr>
                <w:rFonts w:ascii="Calibri" w:hAnsi="Calibri"/>
                <w:b w:val="0"/>
                <w:i w:val="0"/>
                <w:color w:val="44403C"/>
                <w:sz w:val="18"/>
              </w:rPr>
              <w:t>Jefe de Cobranzas</w:t>
            </w:r>
          </w:p>
        </w:tc>
        <w:tc>
          <w:tcPr>
            <w:tcW w:type="dxa" w:w="1849"/>
            <w:vAlign w:val="center"/>
          </w:tcPr>
          <w:p>
            <w:pPr>
              <w:spacing w:before="40" w:after="40"/>
            </w:pPr>
            <w:r/>
            <w:r>
              <w:rPr>
                <w:rFonts w:ascii="Calibri" w:hAnsi="Calibri"/>
                <w:b w:val="0"/>
                <w:i w:val="0"/>
                <w:color w:val="44403C"/>
                <w:sz w:val="18"/>
              </w:rPr>
              <w:t>Super Administrador</w:t>
            </w:r>
          </w:p>
        </w:tc>
        <w:tc>
          <w:tcPr>
            <w:tcW w:type="dxa" w:w="4481"/>
            <w:vAlign w:val="center"/>
          </w:tcPr>
          <w:p>
            <w:pPr>
              <w:spacing w:before="40" w:after="40"/>
            </w:pPr>
            <w:r/>
            <w:r>
              <w:rPr>
                <w:rFonts w:ascii="Calibri" w:hAnsi="Calibri"/>
                <w:b w:val="0"/>
                <w:i w:val="0"/>
                <w:color w:val="44403C"/>
                <w:sz w:val="18"/>
              </w:rPr>
              <w:t>Responsable del recupero y del presupuesto de cobranza. Define la estrategia, ejecuta campañas y sustenta el ahorro ante la gerencia.</w:t>
            </w:r>
          </w:p>
        </w:tc>
      </w:tr>
      <w:tr>
        <w:tc>
          <w:tcPr>
            <w:tcW w:type="dxa" w:w="840"/>
            <w:vAlign w:val="center"/>
            <w:shd w:val="clear" w:color="auto" w:fill="F5F5F4"/>
          </w:tcPr>
          <w:p>
            <w:pPr>
              <w:spacing w:before="40" w:after="40"/>
              <w:jc w:val="center"/>
            </w:pPr>
            <w:r/>
            <w:r>
              <w:rPr>
                <w:rFonts w:ascii="Calibri" w:hAnsi="Calibri"/>
                <w:b w:val="0"/>
                <w:i w:val="0"/>
                <w:color w:val="44403C"/>
                <w:sz w:val="18"/>
              </w:rPr>
              <w:t>ACT-02</w:t>
            </w:r>
          </w:p>
        </w:tc>
        <w:tc>
          <w:tcPr>
            <w:tcW w:type="dxa" w:w="2241"/>
            <w:vAlign w:val="center"/>
            <w:shd w:val="clear" w:color="auto" w:fill="F5F5F4"/>
          </w:tcPr>
          <w:p>
            <w:pPr>
              <w:spacing w:before="40" w:after="40"/>
            </w:pPr>
            <w:r/>
            <w:r>
              <w:rPr>
                <w:rFonts w:ascii="Calibri" w:hAnsi="Calibri"/>
                <w:b w:val="0"/>
                <w:i w:val="0"/>
                <w:color w:val="44403C"/>
                <w:sz w:val="18"/>
              </w:rPr>
              <w:t>Analista de Cobranzas</w:t>
            </w:r>
          </w:p>
        </w:tc>
        <w:tc>
          <w:tcPr>
            <w:tcW w:type="dxa" w:w="1849"/>
            <w:vAlign w:val="center"/>
            <w:shd w:val="clear" w:color="auto" w:fill="F5F5F4"/>
          </w:tcPr>
          <w:p>
            <w:pPr>
              <w:spacing w:before="40" w:after="40"/>
              <w:jc w:val="center"/>
            </w:pPr>
            <w:r/>
            <w:r>
              <w:rPr>
                <w:rFonts w:ascii="Calibri" w:hAnsi="Calibri"/>
                <w:b w:val="0"/>
                <w:i w:val="0"/>
                <w:color w:val="44403C"/>
                <w:sz w:val="18"/>
              </w:rPr>
              <w:t>Usuario Visor</w:t>
            </w:r>
          </w:p>
        </w:tc>
        <w:tc>
          <w:tcPr>
            <w:tcW w:type="dxa" w:w="4481"/>
            <w:vAlign w:val="center"/>
            <w:shd w:val="clear" w:color="auto" w:fill="F5F5F4"/>
          </w:tcPr>
          <w:p>
            <w:pPr>
              <w:spacing w:before="40" w:after="40"/>
            </w:pPr>
            <w:r/>
            <w:r>
              <w:rPr>
                <w:rFonts w:ascii="Calibri" w:hAnsi="Calibri"/>
                <w:b w:val="0"/>
                <w:i w:val="0"/>
                <w:color w:val="44403C"/>
                <w:sz w:val="18"/>
              </w:rPr>
              <w:t>Monitorea la operación diaria, prioriza la gestión y consulta los dashboards de resultados reales.</w:t>
            </w:r>
          </w:p>
        </w:tc>
      </w:tr>
      <w:tr>
        <w:tc>
          <w:tcPr>
            <w:tcW w:type="dxa" w:w="840"/>
            <w:vAlign w:val="center"/>
          </w:tcPr>
          <w:p>
            <w:pPr>
              <w:spacing w:before="40" w:after="40"/>
              <w:jc w:val="center"/>
            </w:pPr>
            <w:r/>
            <w:r>
              <w:rPr>
                <w:rFonts w:ascii="Calibri" w:hAnsi="Calibri"/>
                <w:b w:val="0"/>
                <w:i w:val="0"/>
                <w:color w:val="44403C"/>
                <w:sz w:val="18"/>
              </w:rPr>
              <w:t>ACT-03</w:t>
            </w:r>
          </w:p>
        </w:tc>
        <w:tc>
          <w:tcPr>
            <w:tcW w:type="dxa" w:w="2241"/>
            <w:vAlign w:val="center"/>
          </w:tcPr>
          <w:p>
            <w:pPr>
              <w:spacing w:before="40" w:after="40"/>
            </w:pPr>
            <w:r/>
            <w:r>
              <w:rPr>
                <w:rFonts w:ascii="Calibri" w:hAnsi="Calibri"/>
                <w:b w:val="0"/>
                <w:i w:val="0"/>
                <w:color w:val="44403C"/>
                <w:sz w:val="18"/>
              </w:rPr>
              <w:t>Administrador del sistema</w:t>
            </w:r>
          </w:p>
        </w:tc>
        <w:tc>
          <w:tcPr>
            <w:tcW w:type="dxa" w:w="1849"/>
            <w:vAlign w:val="center"/>
          </w:tcPr>
          <w:p>
            <w:pPr>
              <w:spacing w:before="40" w:after="40"/>
            </w:pPr>
            <w:r/>
            <w:r>
              <w:rPr>
                <w:rFonts w:ascii="Calibri" w:hAnsi="Calibri"/>
                <w:b w:val="0"/>
                <w:i w:val="0"/>
                <w:color w:val="44403C"/>
                <w:sz w:val="18"/>
              </w:rPr>
              <w:t>Super Administrador</w:t>
            </w:r>
          </w:p>
        </w:tc>
        <w:tc>
          <w:tcPr>
            <w:tcW w:type="dxa" w:w="4481"/>
            <w:vAlign w:val="center"/>
          </w:tcPr>
          <w:p>
            <w:pPr>
              <w:spacing w:before="40" w:after="40"/>
            </w:pPr>
            <w:r/>
            <w:r>
              <w:rPr>
                <w:rFonts w:ascii="Calibri" w:hAnsi="Calibri"/>
                <w:b w:val="0"/>
                <w:i w:val="0"/>
                <w:color w:val="44403C"/>
                <w:sz w:val="18"/>
              </w:rPr>
              <w:t>Mantiene la cartera (alta, edición, importación), ajusta umbrales, economía de canales y guiones, y lanza las campañas.</w:t>
            </w:r>
          </w:p>
        </w:tc>
      </w:tr>
      <w:tr>
        <w:tc>
          <w:tcPr>
            <w:tcW w:type="dxa" w:w="840"/>
            <w:vAlign w:val="center"/>
            <w:shd w:val="clear" w:color="auto" w:fill="F5F5F4"/>
          </w:tcPr>
          <w:p>
            <w:pPr>
              <w:spacing w:before="40" w:after="40"/>
              <w:jc w:val="center"/>
            </w:pPr>
            <w:r/>
            <w:r>
              <w:rPr>
                <w:rFonts w:ascii="Calibri" w:hAnsi="Calibri"/>
                <w:b w:val="0"/>
                <w:i w:val="0"/>
                <w:color w:val="44403C"/>
                <w:sz w:val="18"/>
              </w:rPr>
              <w:t>ACT-04</w:t>
            </w:r>
          </w:p>
        </w:tc>
        <w:tc>
          <w:tcPr>
            <w:tcW w:type="dxa" w:w="2241"/>
            <w:vAlign w:val="center"/>
            <w:shd w:val="clear" w:color="auto" w:fill="F5F5F4"/>
          </w:tcPr>
          <w:p>
            <w:pPr>
              <w:spacing w:before="40" w:after="40"/>
            </w:pPr>
            <w:r/>
            <w:r>
              <w:rPr>
                <w:rFonts w:ascii="Calibri" w:hAnsi="Calibri"/>
                <w:b w:val="0"/>
                <w:i w:val="0"/>
                <w:color w:val="44403C"/>
                <w:sz w:val="18"/>
              </w:rPr>
              <w:t>Gestor de cobranza / call center</w:t>
            </w:r>
          </w:p>
        </w:tc>
        <w:tc>
          <w:tcPr>
            <w:tcW w:type="dxa" w:w="1849"/>
            <w:vAlign w:val="center"/>
            <w:shd w:val="clear" w:color="auto" w:fill="F5F5F4"/>
          </w:tcPr>
          <w:p>
            <w:pPr>
              <w:spacing w:before="40" w:after="40"/>
            </w:pPr>
            <w:r/>
            <w:r>
              <w:rPr>
                <w:rFonts w:ascii="Calibri" w:hAnsi="Calibri"/>
                <w:b w:val="0"/>
                <w:i w:val="0"/>
                <w:color w:val="44403C"/>
                <w:sz w:val="18"/>
              </w:rPr>
              <w:t>Externo al panel</w:t>
            </w:r>
          </w:p>
        </w:tc>
        <w:tc>
          <w:tcPr>
            <w:tcW w:type="dxa" w:w="4481"/>
            <w:vAlign w:val="center"/>
            <w:shd w:val="clear" w:color="auto" w:fill="F5F5F4"/>
          </w:tcPr>
          <w:p>
            <w:pPr>
              <w:spacing w:before="40" w:after="40"/>
            </w:pPr>
            <w:r/>
            <w:r>
              <w:rPr>
                <w:rFonts w:ascii="Calibri" w:hAnsi="Calibri"/>
                <w:b w:val="0"/>
                <w:i w:val="0"/>
                <w:color w:val="44403C"/>
                <w:sz w:val="18"/>
              </w:rPr>
              <w:t>Ejecuta la gestión humana (llamada humana y visita de campo) a partir del reporte priorizado que genera el sistema.</w:t>
            </w:r>
          </w:p>
        </w:tc>
      </w:tr>
      <w:tr>
        <w:tc>
          <w:tcPr>
            <w:tcW w:type="dxa" w:w="840"/>
            <w:vAlign w:val="center"/>
          </w:tcPr>
          <w:p>
            <w:pPr>
              <w:spacing w:before="40" w:after="40"/>
              <w:jc w:val="center"/>
            </w:pPr>
            <w:r/>
            <w:r>
              <w:rPr>
                <w:rFonts w:ascii="Calibri" w:hAnsi="Calibri"/>
                <w:b w:val="0"/>
                <w:i w:val="0"/>
                <w:color w:val="44403C"/>
                <w:sz w:val="18"/>
              </w:rPr>
              <w:t>ACT-05</w:t>
            </w:r>
          </w:p>
        </w:tc>
        <w:tc>
          <w:tcPr>
            <w:tcW w:type="dxa" w:w="2241"/>
            <w:vAlign w:val="center"/>
          </w:tcPr>
          <w:p>
            <w:pPr>
              <w:spacing w:before="40" w:after="40"/>
            </w:pPr>
            <w:r/>
            <w:r>
              <w:rPr>
                <w:rFonts w:ascii="Calibri" w:hAnsi="Calibri"/>
                <w:b w:val="0"/>
                <w:i w:val="0"/>
                <w:color w:val="44403C"/>
                <w:sz w:val="18"/>
              </w:rPr>
              <w:t>Cliente deudor (microempresario)</w:t>
            </w:r>
          </w:p>
        </w:tc>
        <w:tc>
          <w:tcPr>
            <w:tcW w:type="dxa" w:w="1849"/>
            <w:vAlign w:val="center"/>
          </w:tcPr>
          <w:p>
            <w:pPr>
              <w:spacing w:before="40" w:after="40"/>
            </w:pPr>
            <w:r/>
            <w:r>
              <w:rPr>
                <w:rFonts w:ascii="Calibri" w:hAnsi="Calibri"/>
                <w:b w:val="0"/>
                <w:i w:val="0"/>
                <w:color w:val="44403C"/>
                <w:sz w:val="18"/>
              </w:rPr>
              <w:t>Destinatario del contacto</w:t>
            </w:r>
          </w:p>
        </w:tc>
        <w:tc>
          <w:tcPr>
            <w:tcW w:type="dxa" w:w="4481"/>
            <w:vAlign w:val="center"/>
          </w:tcPr>
          <w:p>
            <w:pPr>
              <w:spacing w:before="40" w:after="40"/>
            </w:pPr>
            <w:r/>
            <w:r>
              <w:rPr>
                <w:rFonts w:ascii="Calibri" w:hAnsi="Calibri"/>
                <w:b w:val="0"/>
                <w:i w:val="0"/>
                <w:color w:val="44403C"/>
                <w:sz w:val="18"/>
              </w:rPr>
              <w:t>Recibe los mensajes de WhatsApp, SMS y las llamadas de Voz IA; responde, compromete pagos o solicita no ser contactado.</w:t>
            </w:r>
          </w:p>
        </w:tc>
      </w:tr>
      <w:tr>
        <w:tc>
          <w:tcPr>
            <w:tcW w:type="dxa" w:w="840"/>
            <w:vAlign w:val="center"/>
            <w:shd w:val="clear" w:color="auto" w:fill="F5F5F4"/>
          </w:tcPr>
          <w:p>
            <w:pPr>
              <w:spacing w:before="40" w:after="40"/>
              <w:jc w:val="center"/>
            </w:pPr>
            <w:r/>
            <w:r>
              <w:rPr>
                <w:rFonts w:ascii="Calibri" w:hAnsi="Calibri"/>
                <w:b w:val="0"/>
                <w:i w:val="0"/>
                <w:color w:val="44403C"/>
                <w:sz w:val="18"/>
              </w:rPr>
              <w:t>ACT-06</w:t>
            </w:r>
          </w:p>
        </w:tc>
        <w:tc>
          <w:tcPr>
            <w:tcW w:type="dxa" w:w="2241"/>
            <w:vAlign w:val="center"/>
            <w:shd w:val="clear" w:color="auto" w:fill="F5F5F4"/>
          </w:tcPr>
          <w:p>
            <w:pPr>
              <w:spacing w:before="40" w:after="40"/>
            </w:pPr>
            <w:r/>
            <w:r>
              <w:rPr>
                <w:rFonts w:ascii="Calibri" w:hAnsi="Calibri"/>
                <w:b w:val="0"/>
                <w:i w:val="0"/>
                <w:color w:val="44403C"/>
                <w:sz w:val="18"/>
              </w:rPr>
              <w:t>Científico de datos</w:t>
            </w:r>
          </w:p>
        </w:tc>
        <w:tc>
          <w:tcPr>
            <w:tcW w:type="dxa" w:w="1849"/>
            <w:vAlign w:val="center"/>
            <w:shd w:val="clear" w:color="auto" w:fill="F5F5F4"/>
          </w:tcPr>
          <w:p>
            <w:pPr>
              <w:spacing w:before="40" w:after="40"/>
            </w:pPr>
            <w:r/>
            <w:r>
              <w:rPr>
                <w:rFonts w:ascii="Calibri" w:hAnsi="Calibri"/>
                <w:b w:val="0"/>
                <w:i w:val="0"/>
                <w:color w:val="44403C"/>
                <w:sz w:val="18"/>
              </w:rPr>
              <w:t>Equipo de datos</w:t>
            </w:r>
          </w:p>
        </w:tc>
        <w:tc>
          <w:tcPr>
            <w:tcW w:type="dxa" w:w="4481"/>
            <w:vAlign w:val="center"/>
            <w:shd w:val="clear" w:color="auto" w:fill="F5F5F4"/>
          </w:tcPr>
          <w:p>
            <w:pPr>
              <w:spacing w:before="40" w:after="40"/>
            </w:pPr>
            <w:r/>
            <w:r>
              <w:rPr>
                <w:rFonts w:ascii="Calibri" w:hAnsi="Calibri"/>
                <w:b w:val="0"/>
                <w:i w:val="0"/>
                <w:color w:val="44403C"/>
                <w:sz w:val="18"/>
              </w:rPr>
              <w:t>Construye la cartera analítica mediante el ETL y calibra el modelo de incrementalidad (uplift) por canal.</w:t>
            </w:r>
          </w:p>
        </w:tc>
      </w:tr>
      <w:tr>
        <w:tc>
          <w:tcPr>
            <w:tcW w:type="dxa" w:w="840"/>
            <w:vAlign w:val="center"/>
          </w:tcPr>
          <w:p>
            <w:pPr>
              <w:spacing w:before="40" w:after="40"/>
              <w:jc w:val="center"/>
            </w:pPr>
            <w:r/>
            <w:r>
              <w:rPr>
                <w:rFonts w:ascii="Calibri" w:hAnsi="Calibri"/>
                <w:b w:val="0"/>
                <w:i w:val="0"/>
                <w:color w:val="44403C"/>
                <w:sz w:val="18"/>
              </w:rPr>
              <w:t>ACT-07</w:t>
            </w:r>
          </w:p>
        </w:tc>
        <w:tc>
          <w:tcPr>
            <w:tcW w:type="dxa" w:w="2241"/>
            <w:vAlign w:val="center"/>
          </w:tcPr>
          <w:p>
            <w:pPr>
              <w:spacing w:before="40" w:after="40"/>
            </w:pPr>
            <w:r/>
            <w:r>
              <w:rPr>
                <w:rFonts w:ascii="Calibri" w:hAnsi="Calibri"/>
                <w:b w:val="0"/>
                <w:i w:val="0"/>
                <w:color w:val="44403C"/>
                <w:sz w:val="18"/>
              </w:rPr>
              <w:t>Oficial de Cumplimiento</w:t>
            </w:r>
          </w:p>
        </w:tc>
        <w:tc>
          <w:tcPr>
            <w:tcW w:type="dxa" w:w="1849"/>
            <w:vAlign w:val="center"/>
          </w:tcPr>
          <w:p>
            <w:pPr>
              <w:spacing w:before="40" w:after="40"/>
            </w:pPr>
            <w:r/>
            <w:r>
              <w:rPr>
                <w:rFonts w:ascii="Calibri" w:hAnsi="Calibri"/>
                <w:b w:val="0"/>
                <w:i w:val="0"/>
                <w:color w:val="44403C"/>
                <w:sz w:val="18"/>
              </w:rPr>
              <w:t>Compliance / Legal</w:t>
            </w:r>
          </w:p>
        </w:tc>
        <w:tc>
          <w:tcPr>
            <w:tcW w:type="dxa" w:w="4481"/>
            <w:vAlign w:val="center"/>
          </w:tcPr>
          <w:p>
            <w:pPr>
              <w:spacing w:before="40" w:after="40"/>
            </w:pPr>
            <w:r/>
            <w:r>
              <w:rPr>
                <w:rFonts w:ascii="Calibri" w:hAnsi="Calibri"/>
                <w:b w:val="0"/>
                <w:i w:val="0"/>
                <w:color w:val="44403C"/>
                <w:sz w:val="18"/>
              </w:rPr>
              <w:t>Vela por la Ley 29571 (Indecopi, Art. 62b) y la Ley 29733 de protección de datos personales; exige evidencia auditable.</w:t>
            </w:r>
          </w:p>
        </w:tc>
      </w:tr>
      <w:tr>
        <w:tc>
          <w:tcPr>
            <w:tcW w:type="dxa" w:w="840"/>
            <w:vAlign w:val="center"/>
            <w:shd w:val="clear" w:color="auto" w:fill="F5F5F4"/>
          </w:tcPr>
          <w:p>
            <w:pPr>
              <w:spacing w:before="40" w:after="40"/>
              <w:jc w:val="center"/>
            </w:pPr>
            <w:r/>
            <w:r>
              <w:rPr>
                <w:rFonts w:ascii="Calibri" w:hAnsi="Calibri"/>
                <w:b w:val="0"/>
                <w:i w:val="0"/>
                <w:color w:val="44403C"/>
                <w:sz w:val="18"/>
              </w:rPr>
              <w:t>ACT-08</w:t>
            </w:r>
          </w:p>
        </w:tc>
        <w:tc>
          <w:tcPr>
            <w:tcW w:type="dxa" w:w="2241"/>
            <w:vAlign w:val="center"/>
            <w:shd w:val="clear" w:color="auto" w:fill="F5F5F4"/>
          </w:tcPr>
          <w:p>
            <w:pPr>
              <w:spacing w:before="40" w:after="40"/>
            </w:pPr>
            <w:r/>
            <w:r>
              <w:rPr>
                <w:rFonts w:ascii="Calibri" w:hAnsi="Calibri"/>
                <w:b w:val="0"/>
                <w:i w:val="0"/>
                <w:color w:val="44403C"/>
                <w:sz w:val="18"/>
              </w:rPr>
              <w:t>Desarrollador / DevOps</w:t>
            </w:r>
          </w:p>
        </w:tc>
        <w:tc>
          <w:tcPr>
            <w:tcW w:type="dxa" w:w="1849"/>
            <w:vAlign w:val="center"/>
            <w:shd w:val="clear" w:color="auto" w:fill="F5F5F4"/>
          </w:tcPr>
          <w:p>
            <w:pPr>
              <w:spacing w:before="40" w:after="40"/>
              <w:jc w:val="center"/>
            </w:pPr>
            <w:r/>
            <w:r>
              <w:rPr>
                <w:rFonts w:ascii="Calibri" w:hAnsi="Calibri"/>
                <w:b w:val="0"/>
                <w:i w:val="0"/>
                <w:color w:val="44403C"/>
                <w:sz w:val="18"/>
              </w:rPr>
              <w:t>Equipo técnico</w:t>
            </w:r>
          </w:p>
        </w:tc>
        <w:tc>
          <w:tcPr>
            <w:tcW w:type="dxa" w:w="4481"/>
            <w:vAlign w:val="center"/>
            <w:shd w:val="clear" w:color="auto" w:fill="F5F5F4"/>
          </w:tcPr>
          <w:p>
            <w:pPr>
              <w:spacing w:before="40" w:after="40"/>
            </w:pPr>
            <w:r/>
            <w:r>
              <w:rPr>
                <w:rFonts w:ascii="Calibri" w:hAnsi="Calibri"/>
                <w:b w:val="0"/>
                <w:i w:val="0"/>
                <w:color w:val="44403C"/>
                <w:sz w:val="18"/>
              </w:rPr>
              <w:t>Construye, configura, despliega y opera la plataforma en cada entorno.</w:t>
            </w:r>
          </w:p>
        </w:tc>
      </w:tr>
      <w:tr>
        <w:tc>
          <w:tcPr>
            <w:tcW w:type="dxa" w:w="840"/>
            <w:vAlign w:val="center"/>
          </w:tcPr>
          <w:p>
            <w:pPr>
              <w:spacing w:before="40" w:after="40"/>
              <w:jc w:val="center"/>
            </w:pPr>
            <w:r/>
            <w:r>
              <w:rPr>
                <w:rFonts w:ascii="Calibri" w:hAnsi="Calibri"/>
                <w:b w:val="0"/>
                <w:i w:val="0"/>
                <w:color w:val="44403C"/>
                <w:sz w:val="18"/>
              </w:rPr>
              <w:t>ACT-09</w:t>
            </w:r>
          </w:p>
        </w:tc>
        <w:tc>
          <w:tcPr>
            <w:tcW w:type="dxa" w:w="2241"/>
            <w:vAlign w:val="center"/>
          </w:tcPr>
          <w:p>
            <w:pPr>
              <w:spacing w:before="40" w:after="40"/>
            </w:pPr>
            <w:r/>
            <w:r>
              <w:rPr>
                <w:rFonts w:ascii="Calibri" w:hAnsi="Calibri"/>
                <w:b w:val="0"/>
                <w:i w:val="0"/>
                <w:color w:val="44403C"/>
                <w:sz w:val="18"/>
              </w:rPr>
              <w:t>Proveedores externos</w:t>
            </w:r>
          </w:p>
        </w:tc>
        <w:tc>
          <w:tcPr>
            <w:tcW w:type="dxa" w:w="1849"/>
            <w:vAlign w:val="center"/>
          </w:tcPr>
          <w:p>
            <w:pPr>
              <w:spacing w:before="40" w:after="40"/>
            </w:pPr>
            <w:r/>
            <w:r>
              <w:rPr>
                <w:rFonts w:ascii="Calibri" w:hAnsi="Calibri"/>
                <w:b w:val="0"/>
                <w:i w:val="0"/>
                <w:color w:val="44403C"/>
                <w:sz w:val="18"/>
              </w:rPr>
              <w:t>Sistemas externos</w:t>
            </w:r>
          </w:p>
        </w:tc>
        <w:tc>
          <w:tcPr>
            <w:tcW w:type="dxa" w:w="4481"/>
            <w:vAlign w:val="center"/>
          </w:tcPr>
          <w:p>
            <w:pPr>
              <w:spacing w:before="40" w:after="40"/>
            </w:pPr>
            <w:r/>
            <w:r>
              <w:rPr>
                <w:rFonts w:ascii="Calibri" w:hAnsi="Calibri"/>
                <w:b w:val="0"/>
                <w:i w:val="0"/>
                <w:color w:val="44403C"/>
                <w:sz w:val="18"/>
              </w:rPr>
              <w:t>WhatsApp Cloud API (Meta), Twilio (SMS), Vapi (Voz IA) y el proveedor de LLM (Gemini / Groq / OpenAI): interlocutores de las integraciones.</w:t>
            </w:r>
          </w:p>
        </w:tc>
      </w:tr>
    </w:tbl>
    <w:p>
      <w:pPr>
        <w:spacing w:after="80"/>
      </w:pPr>
    </w:p>
    <w:p>
      <w:pPr>
        <w:pStyle w:val="Heading2"/>
        <w:spacing w:before="240" w:after="120"/>
      </w:pPr>
      <w:r>
        <w:rPr>
          <w:rFonts w:ascii="Calibri" w:hAnsi="Calibri"/>
          <w:b/>
          <w:color w:val="00964B"/>
          <w:sz w:val="27"/>
        </w:rPr>
        <w:t>2.4 Módulos funcionales del sistema</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2353"/>
        <w:gridCol w:w="2353"/>
        <w:gridCol w:w="2353"/>
        <w:gridCol w:w="2353"/>
      </w:tblGrid>
      <w:tr>
        <w:trPr>
          <w:tblHeader w:val="true"/>
        </w:trPr>
        <w:tc>
          <w:tcPr>
            <w:tcW w:type="dxa" w:w="1120"/>
            <w:shd w:val="clear" w:color="auto" w:fill="007539"/>
            <w:vAlign w:val="center"/>
          </w:tcPr>
          <w:p>
            <w:pPr>
              <w:spacing w:before="60" w:after="60"/>
              <w:jc w:val="center"/>
            </w:pPr>
            <w:r/>
            <w:r>
              <w:rPr>
                <w:rFonts w:ascii="Calibri" w:hAnsi="Calibri"/>
                <w:b/>
                <w:i w:val="0"/>
                <w:color w:val="FFFFFF"/>
                <w:sz w:val="18"/>
              </w:rPr>
              <w:t>Módulo</w:t>
            </w:r>
          </w:p>
        </w:tc>
        <w:tc>
          <w:tcPr>
            <w:tcW w:type="dxa" w:w="2465"/>
            <w:shd w:val="clear" w:color="auto" w:fill="007539"/>
            <w:vAlign w:val="center"/>
          </w:tcPr>
          <w:p>
            <w:pPr>
              <w:spacing w:before="60" w:after="60"/>
              <w:jc w:val="center"/>
            </w:pPr>
            <w:r/>
            <w:r>
              <w:rPr>
                <w:rFonts w:ascii="Calibri" w:hAnsi="Calibri"/>
                <w:b/>
                <w:i w:val="0"/>
                <w:color w:val="FFFFFF"/>
                <w:sz w:val="18"/>
              </w:rPr>
              <w:t>Nombre</w:t>
            </w:r>
          </w:p>
        </w:tc>
        <w:tc>
          <w:tcPr>
            <w:tcW w:type="dxa" w:w="5154"/>
            <w:shd w:val="clear" w:color="auto" w:fill="007539"/>
            <w:vAlign w:val="center"/>
          </w:tcPr>
          <w:p>
            <w:pPr>
              <w:spacing w:before="60" w:after="60"/>
              <w:jc w:val="center"/>
            </w:pPr>
            <w:r/>
            <w:r>
              <w:rPr>
                <w:rFonts w:ascii="Calibri" w:hAnsi="Calibri"/>
                <w:b/>
                <w:i w:val="0"/>
                <w:color w:val="FFFFFF"/>
                <w:sz w:val="18"/>
              </w:rPr>
              <w:t>Objetivo</w:t>
            </w:r>
          </w:p>
        </w:tc>
        <w:tc>
          <w:tcPr>
            <w:tcW w:type="dxa" w:w="672"/>
            <w:shd w:val="clear" w:color="auto" w:fill="007539"/>
            <w:vAlign w:val="center"/>
          </w:tcPr>
          <w:p>
            <w:pPr>
              <w:spacing w:before="60" w:after="60"/>
              <w:jc w:val="center"/>
            </w:pPr>
            <w:r/>
            <w:r>
              <w:rPr>
                <w:rFonts w:ascii="Calibri" w:hAnsi="Calibri"/>
                <w:b/>
                <w:i w:val="0"/>
                <w:color w:val="FFFFFF"/>
                <w:sz w:val="18"/>
              </w:rPr>
              <w:t>RF</w:t>
            </w:r>
          </w:p>
        </w:tc>
      </w:tr>
      <w:tr>
        <w:tc>
          <w:tcPr>
            <w:tcW w:type="dxa" w:w="1120"/>
            <w:vAlign w:val="center"/>
          </w:tcPr>
          <w:p>
            <w:pPr>
              <w:spacing w:before="40" w:after="40"/>
              <w:jc w:val="center"/>
            </w:pPr>
            <w:r/>
            <w:r>
              <w:rPr>
                <w:rFonts w:ascii="Calibri" w:hAnsi="Calibri"/>
                <w:b w:val="0"/>
                <w:i w:val="0"/>
                <w:color w:val="44403C"/>
                <w:sz w:val="18"/>
              </w:rPr>
              <w:t>RF-AUT</w:t>
            </w:r>
          </w:p>
        </w:tc>
        <w:tc>
          <w:tcPr>
            <w:tcW w:type="dxa" w:w="2465"/>
            <w:vAlign w:val="center"/>
          </w:tcPr>
          <w:p>
            <w:pPr>
              <w:spacing w:before="40" w:after="40"/>
            </w:pPr>
            <w:r/>
            <w:r>
              <w:rPr>
                <w:rFonts w:ascii="Calibri" w:hAnsi="Calibri"/>
                <w:b w:val="0"/>
                <w:i w:val="0"/>
                <w:color w:val="44403C"/>
                <w:sz w:val="18"/>
              </w:rPr>
              <w:t>Autenticación, roles y control de acceso</w:t>
            </w:r>
          </w:p>
        </w:tc>
        <w:tc>
          <w:tcPr>
            <w:tcW w:type="dxa" w:w="5154"/>
            <w:vAlign w:val="center"/>
          </w:tcPr>
          <w:p>
            <w:pPr>
              <w:spacing w:before="40" w:after="40"/>
            </w:pPr>
            <w:r/>
            <w:r>
              <w:rPr>
                <w:rFonts w:ascii="Calibri" w:hAnsi="Calibri"/>
                <w:b w:val="0"/>
                <w:i w:val="0"/>
                <w:color w:val="44403C"/>
                <w:sz w:val="18"/>
              </w:rPr>
              <w:t>Garantizar que solo personal autorizado acceda al panel y que cada rol vea únicamente lo que le corresponde.</w:t>
            </w:r>
          </w:p>
        </w:tc>
        <w:tc>
          <w:tcPr>
            <w:tcW w:type="dxa" w:w="672"/>
            <w:vAlign w:val="center"/>
          </w:tcPr>
          <w:p>
            <w:pPr>
              <w:spacing w:before="40" w:after="40"/>
              <w:jc w:val="center"/>
            </w:pPr>
            <w:r/>
            <w:r>
              <w:rPr>
                <w:rFonts w:ascii="Calibri" w:hAnsi="Calibri"/>
                <w:b w:val="0"/>
                <w:i w:val="0"/>
                <w:color w:val="44403C"/>
                <w:sz w:val="18"/>
              </w:rPr>
              <w:t>8</w:t>
            </w:r>
          </w:p>
        </w:tc>
      </w:tr>
      <w:tr>
        <w:tc>
          <w:tcPr>
            <w:tcW w:type="dxa" w:w="1120"/>
            <w:vAlign w:val="center"/>
            <w:shd w:val="clear" w:color="auto" w:fill="F5F5F4"/>
          </w:tcPr>
          <w:p>
            <w:pPr>
              <w:spacing w:before="40" w:after="40"/>
              <w:jc w:val="center"/>
            </w:pPr>
            <w:r/>
            <w:r>
              <w:rPr>
                <w:rFonts w:ascii="Calibri" w:hAnsi="Calibri"/>
                <w:b w:val="0"/>
                <w:i w:val="0"/>
                <w:color w:val="44403C"/>
                <w:sz w:val="18"/>
              </w:rPr>
              <w:t>RF-CAR</w:t>
            </w:r>
          </w:p>
        </w:tc>
        <w:tc>
          <w:tcPr>
            <w:tcW w:type="dxa" w:w="2465"/>
            <w:vAlign w:val="center"/>
            <w:shd w:val="clear" w:color="auto" w:fill="F5F5F4"/>
          </w:tcPr>
          <w:p>
            <w:pPr>
              <w:spacing w:before="40" w:after="40"/>
            </w:pPr>
            <w:r/>
            <w:r>
              <w:rPr>
                <w:rFonts w:ascii="Calibri" w:hAnsi="Calibri"/>
                <w:b w:val="0"/>
                <w:i w:val="0"/>
                <w:color w:val="44403C"/>
                <w:sz w:val="18"/>
              </w:rPr>
              <w:t>Gestión de la cartera de clientes</w:t>
            </w:r>
          </w:p>
        </w:tc>
        <w:tc>
          <w:tcPr>
            <w:tcW w:type="dxa" w:w="5154"/>
            <w:vAlign w:val="center"/>
            <w:shd w:val="clear" w:color="auto" w:fill="F5F5F4"/>
          </w:tcPr>
          <w:p>
            <w:pPr>
              <w:spacing w:before="40" w:after="40"/>
            </w:pPr>
            <w:r/>
            <w:r>
              <w:rPr>
                <w:rFonts w:ascii="Calibri" w:hAnsi="Calibri"/>
                <w:b w:val="0"/>
                <w:i w:val="0"/>
                <w:color w:val="44403C"/>
                <w:sz w:val="18"/>
              </w:rPr>
              <w:t>Cargar, consultar y mantener la cartera de deudores como fuente única de verdad de la operación de cobranza.</w:t>
            </w:r>
          </w:p>
        </w:tc>
        <w:tc>
          <w:tcPr>
            <w:tcW w:type="dxa" w:w="672"/>
            <w:vAlign w:val="center"/>
            <w:shd w:val="clear" w:color="auto" w:fill="F5F5F4"/>
          </w:tcPr>
          <w:p>
            <w:pPr>
              <w:spacing w:before="40" w:after="40"/>
              <w:jc w:val="center"/>
            </w:pPr>
            <w:r/>
            <w:r>
              <w:rPr>
                <w:rFonts w:ascii="Calibri" w:hAnsi="Calibri"/>
                <w:b w:val="0"/>
                <w:i w:val="0"/>
                <w:color w:val="44403C"/>
                <w:sz w:val="18"/>
              </w:rPr>
              <w:t>10</w:t>
            </w:r>
          </w:p>
        </w:tc>
      </w:tr>
      <w:tr>
        <w:tc>
          <w:tcPr>
            <w:tcW w:type="dxa" w:w="1120"/>
            <w:vAlign w:val="center"/>
          </w:tcPr>
          <w:p>
            <w:pPr>
              <w:spacing w:before="40" w:after="40"/>
              <w:jc w:val="center"/>
            </w:pPr>
            <w:r/>
            <w:r>
              <w:rPr>
                <w:rFonts w:ascii="Calibri" w:hAnsi="Calibri"/>
                <w:b w:val="0"/>
                <w:i w:val="0"/>
                <w:color w:val="44403C"/>
                <w:sz w:val="18"/>
              </w:rPr>
              <w:t>RF-ETL</w:t>
            </w:r>
          </w:p>
        </w:tc>
        <w:tc>
          <w:tcPr>
            <w:tcW w:type="dxa" w:w="2465"/>
            <w:vAlign w:val="center"/>
          </w:tcPr>
          <w:p>
            <w:pPr>
              <w:spacing w:before="40" w:after="40"/>
            </w:pPr>
            <w:r/>
            <w:r>
              <w:rPr>
                <w:rFonts w:ascii="Calibri" w:hAnsi="Calibri"/>
                <w:b w:val="0"/>
                <w:i w:val="0"/>
                <w:color w:val="44403C"/>
                <w:sz w:val="18"/>
              </w:rPr>
              <w:t>Preparación de datos e incrementalidad</w:t>
            </w:r>
          </w:p>
        </w:tc>
        <w:tc>
          <w:tcPr>
            <w:tcW w:type="dxa" w:w="5154"/>
            <w:vAlign w:val="center"/>
          </w:tcPr>
          <w:p>
            <w:pPr>
              <w:spacing w:before="40" w:after="40"/>
            </w:pPr>
            <w:r/>
            <w:r>
              <w:rPr>
                <w:rFonts w:ascii="Calibri" w:hAnsi="Calibri"/>
                <w:b w:val="0"/>
                <w:i w:val="0"/>
                <w:color w:val="44403C"/>
                <w:sz w:val="18"/>
              </w:rPr>
              <w:t>Convertir las tablas fuente del negocio en una cartera enriquecida con uplift por canal, lista para el motor de decisión.</w:t>
            </w:r>
          </w:p>
        </w:tc>
        <w:tc>
          <w:tcPr>
            <w:tcW w:type="dxa" w:w="672"/>
            <w:vAlign w:val="center"/>
          </w:tcPr>
          <w:p>
            <w:pPr>
              <w:spacing w:before="40" w:after="40"/>
              <w:jc w:val="center"/>
            </w:pPr>
            <w:r/>
            <w:r>
              <w:rPr>
                <w:rFonts w:ascii="Calibri" w:hAnsi="Calibri"/>
                <w:b w:val="0"/>
                <w:i w:val="0"/>
                <w:color w:val="44403C"/>
                <w:sz w:val="18"/>
              </w:rPr>
              <w:t>7</w:t>
            </w:r>
          </w:p>
        </w:tc>
      </w:tr>
      <w:tr>
        <w:tc>
          <w:tcPr>
            <w:tcW w:type="dxa" w:w="1120"/>
            <w:vAlign w:val="center"/>
            <w:shd w:val="clear" w:color="auto" w:fill="F5F5F4"/>
          </w:tcPr>
          <w:p>
            <w:pPr>
              <w:spacing w:before="40" w:after="40"/>
              <w:jc w:val="center"/>
            </w:pPr>
            <w:r/>
            <w:r>
              <w:rPr>
                <w:rFonts w:ascii="Calibri" w:hAnsi="Calibri"/>
                <w:b w:val="0"/>
                <w:i w:val="0"/>
                <w:color w:val="44403C"/>
                <w:sz w:val="18"/>
              </w:rPr>
              <w:t>RF-DEC</w:t>
            </w:r>
          </w:p>
        </w:tc>
        <w:tc>
          <w:tcPr>
            <w:tcW w:type="dxa" w:w="2465"/>
            <w:vAlign w:val="center"/>
            <w:shd w:val="clear" w:color="auto" w:fill="F5F5F4"/>
          </w:tcPr>
          <w:p>
            <w:pPr>
              <w:spacing w:before="40" w:after="40"/>
            </w:pPr>
            <w:r/>
            <w:r>
              <w:rPr>
                <w:rFonts w:ascii="Calibri" w:hAnsi="Calibri"/>
                <w:b w:val="0"/>
                <w:i w:val="0"/>
                <w:color w:val="44403C"/>
                <w:sz w:val="18"/>
              </w:rPr>
              <w:t>Motor de decisión (uplift + escalera de costo)</w:t>
            </w:r>
          </w:p>
        </w:tc>
        <w:tc>
          <w:tcPr>
            <w:tcW w:type="dxa" w:w="5154"/>
            <w:vAlign w:val="center"/>
            <w:shd w:val="clear" w:color="auto" w:fill="F5F5F4"/>
          </w:tcPr>
          <w:p>
            <w:pPr>
              <w:spacing w:before="40" w:after="40"/>
            </w:pPr>
            <w:r/>
            <w:r>
              <w:rPr>
                <w:rFonts w:ascii="Calibri" w:hAnsi="Calibri"/>
                <w:b w:val="0"/>
                <w:i w:val="0"/>
                <w:color w:val="44403C"/>
                <w:sz w:val="18"/>
              </w:rPr>
              <w:t>Decidir, por cliente, si contactar y por qué canal, maximizando el pago incremental al menor costo posible.</w:t>
            </w:r>
          </w:p>
        </w:tc>
        <w:tc>
          <w:tcPr>
            <w:tcW w:type="dxa" w:w="672"/>
            <w:vAlign w:val="center"/>
            <w:shd w:val="clear" w:color="auto" w:fill="F5F5F4"/>
          </w:tcPr>
          <w:p>
            <w:pPr>
              <w:spacing w:before="40" w:after="40"/>
              <w:jc w:val="center"/>
            </w:pPr>
            <w:r/>
            <w:r>
              <w:rPr>
                <w:rFonts w:ascii="Calibri" w:hAnsi="Calibri"/>
                <w:b w:val="0"/>
                <w:i w:val="0"/>
                <w:color w:val="44403C"/>
                <w:sz w:val="18"/>
              </w:rPr>
              <w:t>10</w:t>
            </w:r>
          </w:p>
        </w:tc>
      </w:tr>
      <w:tr>
        <w:tc>
          <w:tcPr>
            <w:tcW w:type="dxa" w:w="1120"/>
            <w:vAlign w:val="center"/>
          </w:tcPr>
          <w:p>
            <w:pPr>
              <w:spacing w:before="40" w:after="40"/>
              <w:jc w:val="center"/>
            </w:pPr>
            <w:r/>
            <w:r>
              <w:rPr>
                <w:rFonts w:ascii="Calibri" w:hAnsi="Calibri"/>
                <w:b w:val="0"/>
                <w:i w:val="0"/>
                <w:color w:val="44403C"/>
                <w:sz w:val="18"/>
              </w:rPr>
              <w:t>RF-EJE</w:t>
            </w:r>
          </w:p>
        </w:tc>
        <w:tc>
          <w:tcPr>
            <w:tcW w:type="dxa" w:w="2465"/>
            <w:vAlign w:val="center"/>
          </w:tcPr>
          <w:p>
            <w:pPr>
              <w:spacing w:before="40" w:after="40"/>
            </w:pPr>
            <w:r/>
            <w:r>
              <w:rPr>
                <w:rFonts w:ascii="Calibri" w:hAnsi="Calibri"/>
                <w:b w:val="0"/>
                <w:i w:val="0"/>
                <w:color w:val="44403C"/>
                <w:sz w:val="18"/>
              </w:rPr>
              <w:t>Ejecución de campañas multicanal</w:t>
            </w:r>
          </w:p>
        </w:tc>
        <w:tc>
          <w:tcPr>
            <w:tcW w:type="dxa" w:w="5154"/>
            <w:vAlign w:val="center"/>
          </w:tcPr>
          <w:p>
            <w:pPr>
              <w:spacing w:before="40" w:after="40"/>
            </w:pPr>
            <w:r/>
            <w:r>
              <w:rPr>
                <w:rFonts w:ascii="Calibri" w:hAnsi="Calibri"/>
                <w:b w:val="0"/>
                <w:i w:val="0"/>
                <w:color w:val="44403C"/>
                <w:sz w:val="18"/>
              </w:rPr>
              <w:t>Ejecutar la estrategia sobre miles de clientes de forma controlada, auditable y sin saturar a los proveedores.</w:t>
            </w:r>
          </w:p>
        </w:tc>
        <w:tc>
          <w:tcPr>
            <w:tcW w:type="dxa" w:w="672"/>
            <w:vAlign w:val="center"/>
          </w:tcPr>
          <w:p>
            <w:pPr>
              <w:spacing w:before="40" w:after="40"/>
              <w:jc w:val="center"/>
            </w:pPr>
            <w:r/>
            <w:r>
              <w:rPr>
                <w:rFonts w:ascii="Calibri" w:hAnsi="Calibri"/>
                <w:b w:val="0"/>
                <w:i w:val="0"/>
                <w:color w:val="44403C"/>
                <w:sz w:val="18"/>
              </w:rPr>
              <w:t>12</w:t>
            </w:r>
          </w:p>
        </w:tc>
      </w:tr>
      <w:tr>
        <w:tc>
          <w:tcPr>
            <w:tcW w:type="dxa" w:w="1120"/>
            <w:vAlign w:val="center"/>
            <w:shd w:val="clear" w:color="auto" w:fill="F5F5F4"/>
          </w:tcPr>
          <w:p>
            <w:pPr>
              <w:spacing w:before="40" w:after="40"/>
              <w:jc w:val="center"/>
            </w:pPr>
            <w:r/>
            <w:r>
              <w:rPr>
                <w:rFonts w:ascii="Calibri" w:hAnsi="Calibri"/>
                <w:b w:val="0"/>
                <w:i w:val="0"/>
                <w:color w:val="44403C"/>
                <w:sz w:val="18"/>
              </w:rPr>
              <w:t>RF-WSP</w:t>
            </w:r>
          </w:p>
        </w:tc>
        <w:tc>
          <w:tcPr>
            <w:tcW w:type="dxa" w:w="2465"/>
            <w:vAlign w:val="center"/>
            <w:shd w:val="clear" w:color="auto" w:fill="F5F5F4"/>
          </w:tcPr>
          <w:p>
            <w:pPr>
              <w:spacing w:before="40" w:after="40"/>
            </w:pPr>
            <w:r/>
            <w:r>
              <w:rPr>
                <w:rFonts w:ascii="Calibri" w:hAnsi="Calibri"/>
                <w:b w:val="0"/>
                <w:i w:val="0"/>
                <w:color w:val="44403C"/>
                <w:sz w:val="18"/>
              </w:rPr>
              <w:t>Canal WhatsApp (agente conversacional)</w:t>
            </w:r>
          </w:p>
        </w:tc>
        <w:tc>
          <w:tcPr>
            <w:tcW w:type="dxa" w:w="5154"/>
            <w:vAlign w:val="center"/>
            <w:shd w:val="clear" w:color="auto" w:fill="F5F5F4"/>
          </w:tcPr>
          <w:p>
            <w:pPr>
              <w:spacing w:before="40" w:after="40"/>
            </w:pPr>
            <w:r/>
            <w:r>
              <w:rPr>
                <w:rFonts w:ascii="Calibri" w:hAnsi="Calibri"/>
                <w:b w:val="0"/>
                <w:i w:val="0"/>
                <w:color w:val="44403C"/>
                <w:sz w:val="18"/>
              </w:rPr>
              <w:t>Cobrar por el canal más barato y de mayor respuesta mediante un agente que conversa, detecta intención y registra compromisos.</w:t>
            </w:r>
          </w:p>
        </w:tc>
        <w:tc>
          <w:tcPr>
            <w:tcW w:type="dxa" w:w="672"/>
            <w:vAlign w:val="center"/>
            <w:shd w:val="clear" w:color="auto" w:fill="F5F5F4"/>
          </w:tcPr>
          <w:p>
            <w:pPr>
              <w:spacing w:before="40" w:after="40"/>
              <w:jc w:val="center"/>
            </w:pPr>
            <w:r/>
            <w:r>
              <w:rPr>
                <w:rFonts w:ascii="Calibri" w:hAnsi="Calibri"/>
                <w:b w:val="0"/>
                <w:i w:val="0"/>
                <w:color w:val="44403C"/>
                <w:sz w:val="18"/>
              </w:rPr>
              <w:t>10</w:t>
            </w:r>
          </w:p>
        </w:tc>
      </w:tr>
      <w:tr>
        <w:tc>
          <w:tcPr>
            <w:tcW w:type="dxa" w:w="1120"/>
            <w:vAlign w:val="center"/>
          </w:tcPr>
          <w:p>
            <w:pPr>
              <w:spacing w:before="40" w:after="40"/>
              <w:jc w:val="center"/>
            </w:pPr>
            <w:r/>
            <w:r>
              <w:rPr>
                <w:rFonts w:ascii="Calibri" w:hAnsi="Calibri"/>
                <w:b w:val="0"/>
                <w:i w:val="0"/>
                <w:color w:val="44403C"/>
                <w:sz w:val="18"/>
              </w:rPr>
              <w:t>RF-SMS</w:t>
            </w:r>
          </w:p>
        </w:tc>
        <w:tc>
          <w:tcPr>
            <w:tcW w:type="dxa" w:w="2465"/>
            <w:vAlign w:val="center"/>
          </w:tcPr>
          <w:p>
            <w:pPr>
              <w:spacing w:before="40" w:after="40"/>
              <w:jc w:val="center"/>
            </w:pPr>
            <w:r/>
            <w:r>
              <w:rPr>
                <w:rFonts w:ascii="Calibri" w:hAnsi="Calibri"/>
                <w:b w:val="0"/>
                <w:i w:val="0"/>
                <w:color w:val="44403C"/>
                <w:sz w:val="18"/>
              </w:rPr>
              <w:t>Canal SMS</w:t>
            </w:r>
          </w:p>
        </w:tc>
        <w:tc>
          <w:tcPr>
            <w:tcW w:type="dxa" w:w="5154"/>
            <w:vAlign w:val="center"/>
          </w:tcPr>
          <w:p>
            <w:pPr>
              <w:spacing w:before="40" w:after="40"/>
            </w:pPr>
            <w:r/>
            <w:r>
              <w:rPr>
                <w:rFonts w:ascii="Calibri" w:hAnsi="Calibri"/>
                <w:b w:val="0"/>
                <w:i w:val="0"/>
                <w:color w:val="44403C"/>
                <w:sz w:val="18"/>
              </w:rPr>
              <w:t>Cubrir con un recordatorio de costo mínimo a los clientes sin canal digital interactivo.</w:t>
            </w:r>
          </w:p>
        </w:tc>
        <w:tc>
          <w:tcPr>
            <w:tcW w:type="dxa" w:w="672"/>
            <w:vAlign w:val="center"/>
          </w:tcPr>
          <w:p>
            <w:pPr>
              <w:spacing w:before="40" w:after="40"/>
              <w:jc w:val="center"/>
            </w:pPr>
            <w:r/>
            <w:r>
              <w:rPr>
                <w:rFonts w:ascii="Calibri" w:hAnsi="Calibri"/>
                <w:b w:val="0"/>
                <w:i w:val="0"/>
                <w:color w:val="44403C"/>
                <w:sz w:val="18"/>
              </w:rPr>
              <w:t>3</w:t>
            </w:r>
          </w:p>
        </w:tc>
      </w:tr>
      <w:tr>
        <w:tc>
          <w:tcPr>
            <w:tcW w:type="dxa" w:w="1120"/>
            <w:vAlign w:val="center"/>
            <w:shd w:val="clear" w:color="auto" w:fill="F5F5F4"/>
          </w:tcPr>
          <w:p>
            <w:pPr>
              <w:spacing w:before="40" w:after="40"/>
              <w:jc w:val="center"/>
            </w:pPr>
            <w:r/>
            <w:r>
              <w:rPr>
                <w:rFonts w:ascii="Calibri" w:hAnsi="Calibri"/>
                <w:b w:val="0"/>
                <w:i w:val="0"/>
                <w:color w:val="44403C"/>
                <w:sz w:val="18"/>
              </w:rPr>
              <w:t>RF-VOZ</w:t>
            </w:r>
          </w:p>
        </w:tc>
        <w:tc>
          <w:tcPr>
            <w:tcW w:type="dxa" w:w="2465"/>
            <w:vAlign w:val="center"/>
            <w:shd w:val="clear" w:color="auto" w:fill="F5F5F4"/>
          </w:tcPr>
          <w:p>
            <w:pPr>
              <w:spacing w:before="40" w:after="40"/>
              <w:jc w:val="center"/>
            </w:pPr>
            <w:r/>
            <w:r>
              <w:rPr>
                <w:rFonts w:ascii="Calibri" w:hAnsi="Calibri"/>
                <w:b w:val="0"/>
                <w:i w:val="0"/>
                <w:color w:val="44403C"/>
                <w:sz w:val="18"/>
              </w:rPr>
              <w:t>Canal Voz IA</w:t>
            </w:r>
          </w:p>
        </w:tc>
        <w:tc>
          <w:tcPr>
            <w:tcW w:type="dxa" w:w="5154"/>
            <w:vAlign w:val="center"/>
            <w:shd w:val="clear" w:color="auto" w:fill="F5F5F4"/>
          </w:tcPr>
          <w:p>
            <w:pPr>
              <w:spacing w:before="40" w:after="40"/>
            </w:pPr>
            <w:r/>
            <w:r>
              <w:rPr>
                <w:rFonts w:ascii="Calibri" w:hAnsi="Calibri"/>
                <w:b w:val="0"/>
                <w:i w:val="0"/>
                <w:color w:val="44403C"/>
                <w:sz w:val="18"/>
              </w:rPr>
              <w:t>Sustituir parte del contact center humano con llamadas de IA de capacidad paralela y costo muy inferior.</w:t>
            </w:r>
          </w:p>
        </w:tc>
        <w:tc>
          <w:tcPr>
            <w:tcW w:type="dxa" w:w="672"/>
            <w:vAlign w:val="center"/>
            <w:shd w:val="clear" w:color="auto" w:fill="F5F5F4"/>
          </w:tcPr>
          <w:p>
            <w:pPr>
              <w:spacing w:before="40" w:after="40"/>
              <w:jc w:val="center"/>
            </w:pPr>
            <w:r/>
            <w:r>
              <w:rPr>
                <w:rFonts w:ascii="Calibri" w:hAnsi="Calibri"/>
                <w:b w:val="0"/>
                <w:i w:val="0"/>
                <w:color w:val="44403C"/>
                <w:sz w:val="18"/>
              </w:rPr>
              <w:t>8</w:t>
            </w:r>
          </w:p>
        </w:tc>
      </w:tr>
      <w:tr>
        <w:tc>
          <w:tcPr>
            <w:tcW w:type="dxa" w:w="1120"/>
            <w:vAlign w:val="center"/>
          </w:tcPr>
          <w:p>
            <w:pPr>
              <w:spacing w:before="40" w:after="40"/>
              <w:jc w:val="center"/>
            </w:pPr>
            <w:r/>
            <w:r>
              <w:rPr>
                <w:rFonts w:ascii="Calibri" w:hAnsi="Calibri"/>
                <w:b w:val="0"/>
                <w:i w:val="0"/>
                <w:color w:val="44403C"/>
                <w:sz w:val="18"/>
              </w:rPr>
              <w:t>RF-IIA</w:t>
            </w:r>
          </w:p>
        </w:tc>
        <w:tc>
          <w:tcPr>
            <w:tcW w:type="dxa" w:w="2465"/>
            <w:vAlign w:val="center"/>
          </w:tcPr>
          <w:p>
            <w:pPr>
              <w:spacing w:before="40" w:after="40"/>
            </w:pPr>
            <w:r/>
            <w:r>
              <w:rPr>
                <w:rFonts w:ascii="Calibri" w:hAnsi="Calibri"/>
                <w:b w:val="0"/>
                <w:i w:val="0"/>
                <w:color w:val="44403C"/>
                <w:sz w:val="18"/>
              </w:rPr>
              <w:t>Inteligencia artificial y asistente interno</w:t>
            </w:r>
          </w:p>
        </w:tc>
        <w:tc>
          <w:tcPr>
            <w:tcW w:type="dxa" w:w="5154"/>
            <w:vAlign w:val="center"/>
          </w:tcPr>
          <w:p>
            <w:pPr>
              <w:spacing w:before="40" w:after="40"/>
            </w:pPr>
            <w:r/>
            <w:r>
              <w:rPr>
                <w:rFonts w:ascii="Calibri" w:hAnsi="Calibri"/>
                <w:b w:val="0"/>
                <w:i w:val="0"/>
                <w:color w:val="44403C"/>
                <w:sz w:val="18"/>
              </w:rPr>
              <w:t>Dar al sistema una capa LLM intercambiable para conversar con clientes y asistir analíticamente al equipo interno.</w:t>
            </w:r>
          </w:p>
        </w:tc>
        <w:tc>
          <w:tcPr>
            <w:tcW w:type="dxa" w:w="672"/>
            <w:vAlign w:val="center"/>
          </w:tcPr>
          <w:p>
            <w:pPr>
              <w:spacing w:before="40" w:after="40"/>
              <w:jc w:val="center"/>
            </w:pPr>
            <w:r/>
            <w:r>
              <w:rPr>
                <w:rFonts w:ascii="Calibri" w:hAnsi="Calibri"/>
                <w:b w:val="0"/>
                <w:i w:val="0"/>
                <w:color w:val="44403C"/>
                <w:sz w:val="18"/>
              </w:rPr>
              <w:t>9</w:t>
            </w:r>
          </w:p>
        </w:tc>
      </w:tr>
      <w:tr>
        <w:tc>
          <w:tcPr>
            <w:tcW w:type="dxa" w:w="1120"/>
            <w:vAlign w:val="center"/>
            <w:shd w:val="clear" w:color="auto" w:fill="F5F5F4"/>
          </w:tcPr>
          <w:p>
            <w:pPr>
              <w:spacing w:before="40" w:after="40"/>
              <w:jc w:val="center"/>
            </w:pPr>
            <w:r/>
            <w:r>
              <w:rPr>
                <w:rFonts w:ascii="Calibri" w:hAnsi="Calibri"/>
                <w:b w:val="0"/>
                <w:i w:val="0"/>
                <w:color w:val="44403C"/>
                <w:sz w:val="18"/>
              </w:rPr>
              <w:t>RF-ANA</w:t>
            </w:r>
          </w:p>
        </w:tc>
        <w:tc>
          <w:tcPr>
            <w:tcW w:type="dxa" w:w="2465"/>
            <w:vAlign w:val="center"/>
            <w:shd w:val="clear" w:color="auto" w:fill="F5F5F4"/>
          </w:tcPr>
          <w:p>
            <w:pPr>
              <w:spacing w:before="40" w:after="40"/>
            </w:pPr>
            <w:r/>
            <w:r>
              <w:rPr>
                <w:rFonts w:ascii="Calibri" w:hAnsi="Calibri"/>
                <w:b w:val="0"/>
                <w:i w:val="0"/>
                <w:color w:val="44403C"/>
                <w:sz w:val="18"/>
              </w:rPr>
              <w:t>Analítica y dashboards</w:t>
            </w:r>
          </w:p>
        </w:tc>
        <w:tc>
          <w:tcPr>
            <w:tcW w:type="dxa" w:w="5154"/>
            <w:vAlign w:val="center"/>
            <w:shd w:val="clear" w:color="auto" w:fill="F5F5F4"/>
          </w:tcPr>
          <w:p>
            <w:pPr>
              <w:spacing w:before="40" w:after="40"/>
            </w:pPr>
            <w:r/>
            <w:r>
              <w:rPr>
                <w:rFonts w:ascii="Calibri" w:hAnsi="Calibri"/>
                <w:b w:val="0"/>
                <w:i w:val="0"/>
                <w:color w:val="44403C"/>
                <w:sz w:val="18"/>
              </w:rPr>
              <w:t>Medir con datos reales el resultado de cada campaña y canal para decidir con evidencia y no con supuestos.</w:t>
            </w:r>
          </w:p>
        </w:tc>
        <w:tc>
          <w:tcPr>
            <w:tcW w:type="dxa" w:w="672"/>
            <w:vAlign w:val="center"/>
            <w:shd w:val="clear" w:color="auto" w:fill="F5F5F4"/>
          </w:tcPr>
          <w:p>
            <w:pPr>
              <w:spacing w:before="40" w:after="40"/>
              <w:jc w:val="center"/>
            </w:pPr>
            <w:r/>
            <w:r>
              <w:rPr>
                <w:rFonts w:ascii="Calibri" w:hAnsi="Calibri"/>
                <w:b w:val="0"/>
                <w:i w:val="0"/>
                <w:color w:val="44403C"/>
                <w:sz w:val="18"/>
              </w:rPr>
              <w:t>11</w:t>
            </w:r>
          </w:p>
        </w:tc>
      </w:tr>
      <w:tr>
        <w:tc>
          <w:tcPr>
            <w:tcW w:type="dxa" w:w="1120"/>
            <w:vAlign w:val="center"/>
          </w:tcPr>
          <w:p>
            <w:pPr>
              <w:spacing w:before="40" w:after="40"/>
              <w:jc w:val="center"/>
            </w:pPr>
            <w:r/>
            <w:r>
              <w:rPr>
                <w:rFonts w:ascii="Calibri" w:hAnsi="Calibri"/>
                <w:b w:val="0"/>
                <w:i w:val="0"/>
                <w:color w:val="44403C"/>
                <w:sz w:val="18"/>
              </w:rPr>
              <w:t>RF-CUM</w:t>
            </w:r>
          </w:p>
        </w:tc>
        <w:tc>
          <w:tcPr>
            <w:tcW w:type="dxa" w:w="2465"/>
            <w:vAlign w:val="center"/>
          </w:tcPr>
          <w:p>
            <w:pPr>
              <w:spacing w:before="40" w:after="40"/>
            </w:pPr>
            <w:r/>
            <w:r>
              <w:rPr>
                <w:rFonts w:ascii="Calibri" w:hAnsi="Calibri"/>
                <w:b w:val="0"/>
                <w:i w:val="0"/>
                <w:color w:val="44403C"/>
                <w:sz w:val="18"/>
              </w:rPr>
              <w:t>Cumplimiento normativo y privacidad</w:t>
            </w:r>
          </w:p>
        </w:tc>
        <w:tc>
          <w:tcPr>
            <w:tcW w:type="dxa" w:w="5154"/>
            <w:vAlign w:val="center"/>
          </w:tcPr>
          <w:p>
            <w:pPr>
              <w:spacing w:before="40" w:after="40"/>
            </w:pPr>
            <w:r/>
            <w:r>
              <w:rPr>
                <w:rFonts w:ascii="Calibri" w:hAnsi="Calibri"/>
                <w:b w:val="0"/>
                <w:i w:val="0"/>
                <w:color w:val="44403C"/>
                <w:sz w:val="18"/>
              </w:rPr>
              <w:t>Operar dentro de la Ley 29571 (Indecopi) y la Ley 29733, evitando sanciones que anularían cualquier ahorro.</w:t>
            </w:r>
          </w:p>
        </w:tc>
        <w:tc>
          <w:tcPr>
            <w:tcW w:type="dxa" w:w="672"/>
            <w:vAlign w:val="center"/>
          </w:tcPr>
          <w:p>
            <w:pPr>
              <w:spacing w:before="40" w:after="40"/>
              <w:jc w:val="center"/>
            </w:pPr>
            <w:r/>
            <w:r>
              <w:rPr>
                <w:rFonts w:ascii="Calibri" w:hAnsi="Calibri"/>
                <w:b w:val="0"/>
                <w:i w:val="0"/>
                <w:color w:val="44403C"/>
                <w:sz w:val="18"/>
              </w:rPr>
              <w:t>7</w:t>
            </w:r>
          </w:p>
        </w:tc>
      </w:tr>
      <w:tr>
        <w:tc>
          <w:tcPr>
            <w:tcW w:type="dxa" w:w="1120"/>
            <w:vAlign w:val="center"/>
            <w:shd w:val="clear" w:color="auto" w:fill="F5F5F4"/>
          </w:tcPr>
          <w:p>
            <w:pPr>
              <w:spacing w:before="40" w:after="40"/>
              <w:jc w:val="center"/>
            </w:pPr>
            <w:r/>
            <w:r>
              <w:rPr>
                <w:rFonts w:ascii="Calibri" w:hAnsi="Calibri"/>
                <w:b w:val="0"/>
                <w:i w:val="0"/>
                <w:color w:val="44403C"/>
                <w:sz w:val="18"/>
              </w:rPr>
              <w:t>RF-CFG</w:t>
            </w:r>
          </w:p>
        </w:tc>
        <w:tc>
          <w:tcPr>
            <w:tcW w:type="dxa" w:w="2465"/>
            <w:vAlign w:val="center"/>
            <w:shd w:val="clear" w:color="auto" w:fill="F5F5F4"/>
          </w:tcPr>
          <w:p>
            <w:pPr>
              <w:spacing w:before="40" w:after="40"/>
            </w:pPr>
            <w:r/>
            <w:r>
              <w:rPr>
                <w:rFonts w:ascii="Calibri" w:hAnsi="Calibri"/>
                <w:b w:val="0"/>
                <w:i w:val="0"/>
                <w:color w:val="44403C"/>
                <w:sz w:val="18"/>
              </w:rPr>
              <w:t>Configuración y administración del sistema</w:t>
            </w:r>
          </w:p>
        </w:tc>
        <w:tc>
          <w:tcPr>
            <w:tcW w:type="dxa" w:w="5154"/>
            <w:vAlign w:val="center"/>
            <w:shd w:val="clear" w:color="auto" w:fill="F5F5F4"/>
          </w:tcPr>
          <w:p>
            <w:pPr>
              <w:spacing w:before="40" w:after="40"/>
            </w:pPr>
            <w:r/>
            <w:r>
              <w:rPr>
                <w:rFonts w:ascii="Calibri" w:hAnsi="Calibri"/>
                <w:b w:val="0"/>
                <w:i w:val="0"/>
                <w:color w:val="44403C"/>
                <w:sz w:val="18"/>
              </w:rPr>
              <w:t>Permitir ajustar la política de cobranza y los parámetros del sistema sin tocar el código ni desplegar.</w:t>
            </w:r>
          </w:p>
        </w:tc>
        <w:tc>
          <w:tcPr>
            <w:tcW w:type="dxa" w:w="672"/>
            <w:vAlign w:val="center"/>
            <w:shd w:val="clear" w:color="auto" w:fill="F5F5F4"/>
          </w:tcPr>
          <w:p>
            <w:pPr>
              <w:spacing w:before="40" w:after="40"/>
              <w:jc w:val="center"/>
            </w:pPr>
            <w:r/>
            <w:r>
              <w:rPr>
                <w:rFonts w:ascii="Calibri" w:hAnsi="Calibri"/>
                <w:b w:val="0"/>
                <w:i w:val="0"/>
                <w:color w:val="44403C"/>
                <w:sz w:val="18"/>
              </w:rPr>
              <w:t>6</w:t>
            </w:r>
          </w:p>
        </w:tc>
      </w:tr>
    </w:tbl>
    <w:p>
      <w:pPr>
        <w:spacing w:after="80"/>
      </w:pPr>
    </w:p>
    <w:p>
      <w:pPr>
        <w:pStyle w:val="Heading2"/>
        <w:spacing w:before="240" w:after="120"/>
      </w:pPr>
      <w:r>
        <w:rPr>
          <w:rFonts w:ascii="Calibri" w:hAnsi="Calibri"/>
          <w:b/>
          <w:color w:val="00964B"/>
          <w:sz w:val="27"/>
        </w:rPr>
        <w:t>2.5 Restricciones de diseño</w:t>
      </w:r>
    </w:p>
    <w:p>
      <w:pPr>
        <w:pStyle w:val="ListBullet"/>
        <w:spacing w:after="40"/>
        <w:ind w:left="340"/>
      </w:pPr>
      <w:r>
        <w:rPr>
          <w:rFonts w:ascii="Calibri" w:hAnsi="Calibri"/>
          <w:color w:val="44403C"/>
          <w:sz w:val="21"/>
        </w:rPr>
        <w:t>Backend en Python 3.13 con FastAPI y persistencia mediante SQLModel sobre SQLite.</w:t>
      </w:r>
    </w:p>
    <w:p>
      <w:pPr>
        <w:pStyle w:val="ListBullet"/>
        <w:spacing w:after="40"/>
        <w:ind w:left="340"/>
      </w:pPr>
      <w:r>
        <w:rPr>
          <w:rFonts w:ascii="Calibri" w:hAnsi="Calibri"/>
          <w:color w:val="44403C"/>
          <w:sz w:val="21"/>
        </w:rPr>
        <w:t>Frontend en React 18 con Vite, TypeScript y Tailwind, servido como aplicación de página única.</w:t>
      </w:r>
    </w:p>
    <w:p>
      <w:pPr>
        <w:pStyle w:val="ListBullet"/>
        <w:spacing w:after="40"/>
        <w:ind w:left="340"/>
      </w:pPr>
      <w:r>
        <w:rPr>
          <w:rFonts w:ascii="Calibri" w:hAnsi="Calibri"/>
          <w:color w:val="44403C"/>
          <w:sz w:val="21"/>
        </w:rPr>
        <w:t>El backend debe exponerse en el puerto 8000, acordado con el proxy de desarrollo del frontend.</w:t>
      </w:r>
    </w:p>
    <w:p>
      <w:pPr>
        <w:pStyle w:val="ListBullet"/>
        <w:spacing w:after="40"/>
        <w:ind w:left="340"/>
      </w:pPr>
      <w:r>
        <w:rPr>
          <w:rFonts w:ascii="Calibri" w:hAnsi="Calibri"/>
          <w:color w:val="44403C"/>
          <w:sz w:val="21"/>
        </w:rPr>
        <w:t>La autenticación se resuelve con JWT y bcrypt; no se contempla inicio de sesión federado.</w:t>
      </w:r>
    </w:p>
    <w:p>
      <w:pPr>
        <w:pStyle w:val="ListBullet"/>
        <w:spacing w:after="40"/>
        <w:ind w:left="340"/>
      </w:pPr>
      <w:r>
        <w:rPr>
          <w:rFonts w:ascii="Calibri" w:hAnsi="Calibri"/>
          <w:color w:val="44403C"/>
          <w:sz w:val="21"/>
        </w:rPr>
        <w:t>El contacto queda restringido a la ventana horaria y al calendario que fija la Ley 29571.</w:t>
      </w:r>
    </w:p>
    <w:p>
      <w:pPr>
        <w:pStyle w:val="ListBullet"/>
        <w:spacing w:after="40"/>
        <w:ind w:left="340"/>
      </w:pPr>
      <w:r>
        <w:rPr>
          <w:rFonts w:ascii="Calibri" w:hAnsi="Calibri"/>
          <w:color w:val="44403C"/>
          <w:sz w:val="21"/>
        </w:rPr>
        <w:t>El proveedor no oficial de WhatsApp solo puede usarse en pruebas, con número descartable.</w:t>
      </w:r>
    </w:p>
    <w:p>
      <w:pPr>
        <w:pStyle w:val="ListBullet"/>
        <w:spacing w:after="40"/>
        <w:ind w:left="340"/>
      </w:pPr>
      <w:r>
        <w:rPr>
          <w:rFonts w:ascii="Calibri" w:hAnsi="Calibri"/>
          <w:color w:val="44403C"/>
          <w:sz w:val="21"/>
        </w:rPr>
        <w:t>Los secretos residen únicamente en variables de entorno y nunca en el control de versiones.</w:t>
      </w:r>
    </w:p>
    <w:p>
      <w:pPr>
        <w:pStyle w:val="Heading2"/>
        <w:spacing w:before="240" w:after="120"/>
      </w:pPr>
      <w:r>
        <w:rPr>
          <w:rFonts w:ascii="Calibri" w:hAnsi="Calibri"/>
          <w:b/>
          <w:color w:val="00964B"/>
          <w:sz w:val="27"/>
        </w:rPr>
        <w:t>2.6 Supuestos y dependencias</w:t>
      </w:r>
    </w:p>
    <w:p>
      <w:pPr>
        <w:pStyle w:val="ListBullet"/>
        <w:spacing w:after="40"/>
        <w:ind w:left="340"/>
      </w:pPr>
      <w:r>
        <w:rPr>
          <w:rFonts w:ascii="Calibri" w:hAnsi="Calibri"/>
          <w:color w:val="44403C"/>
          <w:sz w:val="21"/>
        </w:rPr>
        <w:t>La entidad dispone de una cartera de deudores con teléfono, documento, monto y días de mora.</w:t>
      </w:r>
    </w:p>
    <w:p>
      <w:pPr>
        <w:pStyle w:val="ListBullet"/>
        <w:spacing w:after="40"/>
        <w:ind w:left="340"/>
      </w:pPr>
      <w:r>
        <w:rPr>
          <w:rFonts w:ascii="Calibri" w:hAnsi="Calibri"/>
          <w:color w:val="44403C"/>
          <w:sz w:val="21"/>
        </w:rPr>
        <w:t>Los datos de incrementalidad (uplift por canal) provienen del conjunto de datos preparado por el equipo analítico; su calibración experimental es posterior al alcance actual.</w:t>
      </w:r>
    </w:p>
    <w:p>
      <w:pPr>
        <w:pStyle w:val="ListBullet"/>
        <w:spacing w:after="40"/>
        <w:ind w:left="340"/>
      </w:pPr>
      <w:r>
        <w:rPr>
          <w:rFonts w:ascii="Calibri" w:hAnsi="Calibri"/>
          <w:color w:val="44403C"/>
          <w:sz w:val="21"/>
        </w:rPr>
        <w:t>Los proveedores externos (WhatsApp, Twilio, Vapi y el proveedor de LLM) están contratados o disponibles en su nivel gratuito, con las credenciales cargadas en el entorno.</w:t>
      </w:r>
    </w:p>
    <w:p>
      <w:pPr>
        <w:pStyle w:val="ListBullet"/>
        <w:spacing w:after="40"/>
        <w:ind w:left="340"/>
      </w:pPr>
      <w:r>
        <w:rPr>
          <w:rFonts w:ascii="Calibri" w:hAnsi="Calibri"/>
          <w:color w:val="44403C"/>
          <w:sz w:val="21"/>
        </w:rPr>
        <w:t>El sistema opera en el huso horario de Lima y sobre el calendario de feriados del Perú.</w:t>
      </w:r>
    </w:p>
    <w:p>
      <w:pPr>
        <w:pStyle w:val="ListBullet"/>
        <w:spacing w:after="40"/>
        <w:ind w:left="340"/>
      </w:pPr>
      <w:r>
        <w:rPr>
          <w:rFonts w:ascii="Calibri" w:hAnsi="Calibri"/>
          <w:color w:val="44403C"/>
          <w:sz w:val="21"/>
        </w:rPr>
        <w:t>La confirmación del pago efectivo depende de una conciliación bancaria externa no incluida en el alcance de este documento.</w:t>
      </w:r>
    </w:p>
    <w:p>
      <w:pPr>
        <w:pStyle w:val="ListBullet"/>
        <w:spacing w:after="40"/>
        <w:ind w:left="340"/>
      </w:pPr>
      <w:r>
        <w:rPr>
          <w:rFonts w:ascii="Calibri" w:hAnsi="Calibri"/>
          <w:color w:val="44403C"/>
          <w:sz w:val="21"/>
        </w:rPr>
        <w:t>El despliegue de referencia es de una sola instancia; el escenario multiinstancia requiere migrar el motor de base de datos.</w:t>
      </w:r>
    </w:p>
    <w:p>
      <w:r>
        <w:br w:type="page"/>
      </w:r>
    </w:p>
    <w:p>
      <w:pPr>
        <w:pStyle w:val="Heading1"/>
        <w:spacing w:before="320" w:after="120"/>
      </w:pPr>
      <w:r>
        <w:rPr>
          <w:rFonts w:ascii="Calibri" w:hAnsi="Calibri"/>
          <w:b/>
          <w:color w:val="007539"/>
          <w:sz w:val="34"/>
        </w:rPr>
        <w:t>3. Requerimientos funcionales</w:t>
      </w:r>
    </w:p>
    <w:p>
      <w:pPr>
        <w:spacing w:before="0" w:after="120"/>
        <w:jc w:val="both"/>
      </w:pPr>
      <w:r>
        <w:rPr>
          <w:rFonts w:ascii="Calibri" w:hAnsi="Calibri"/>
          <w:b w:val="0"/>
          <w:i w:val="0"/>
          <w:color w:val="44403C"/>
          <w:sz w:val="21"/>
        </w:rPr>
        <w:t>Esta sección especifica los 101 requerimientos funcionales del sistema, agrupados en los doce módulos descritos en el apartado 2.4. Cada requerimiento incluye su descripción, el actor que lo origina, su prioridad, su estado de construcción, sus criterios de aceptación verificables y su trazabilidad hacia la historia de usuario y el componente que lo implementa.</w:t>
      </w:r>
    </w:p>
    <w:p>
      <w:pPr>
        <w:pStyle w:val="Heading2"/>
        <w:spacing w:before="240" w:after="120"/>
      </w:pPr>
      <w:r>
        <w:rPr>
          <w:rFonts w:ascii="Calibri" w:hAnsi="Calibri"/>
          <w:b/>
          <w:color w:val="00964B"/>
          <w:sz w:val="27"/>
        </w:rPr>
        <w:t>3.1 RF-AUT — Autenticación, roles y control de acceso</w:t>
      </w:r>
    </w:p>
    <w:p>
      <w:pPr>
        <w:spacing w:before="0" w:after="160"/>
        <w:jc w:val="both"/>
      </w:pPr>
      <w:r>
        <w:rPr>
          <w:rFonts w:ascii="Calibri" w:hAnsi="Calibri"/>
          <w:b w:val="0"/>
          <w:i/>
          <w:color w:val="44403C"/>
          <w:sz w:val="20"/>
        </w:rPr>
        <w:t>Objetivo del módulo: Garantizar que solo personal autorizado acceda al panel y que cada rol vea únicamente lo que le corresponde.</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RF-AUT-01   </w:t>
            </w:r>
            <w:r>
              <w:rPr>
                <w:rFonts w:ascii="Calibri" w:hAnsi="Calibri"/>
                <w:b/>
                <w:color w:val="FFFFFF"/>
                <w:sz w:val="20"/>
              </w:rPr>
              <w:t>Inicio de sesión con credenciales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que un usuario registrado inicie sesión con usuario y contraseña, y debe emitir un token JWT firmado (HS256) que autorice las peticiones posteriores a la API.</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 · 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Dadas credenciales válidas, cuando se envía el formulario, entonces el sistema devuelve un token y da acceso al panel.</w:t>
            </w:r>
          </w:p>
          <w:p>
            <w:pPr>
              <w:spacing w:before="0" w:after="40"/>
            </w:pPr>
            <w:r>
              <w:rPr>
                <w:rFonts w:ascii="Calibri" w:hAnsi="Calibri"/>
                <w:b w:val="0"/>
                <w:i w:val="0"/>
                <w:color w:val="44403C"/>
                <w:sz w:val="19"/>
              </w:rPr>
              <w:t>2. Dadas credenciales inválidas, cuando se envía el formulario, entonces muestra «Usuario o contraseña incorrectos» y no emite token.</w:t>
            </w:r>
          </w:p>
          <w:p>
            <w:pPr>
              <w:spacing w:before="0" w:after="40"/>
            </w:pPr>
            <w:r>
              <w:rPr>
                <w:rFonts w:ascii="Calibri" w:hAnsi="Calibri"/>
                <w:b w:val="0"/>
                <w:i w:val="0"/>
                <w:color w:val="44403C"/>
                <w:sz w:val="19"/>
              </w:rPr>
              <w:t>3. Dado un envío en curso, cuando se espera la respuesta, entonces el botón se deshabilita para impedir el doble envío.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HU-009 · POST /api/auth/login · frontend/src/pages/LoginPage.tsx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RF-AUT-02   </w:t>
            </w:r>
            <w:r>
              <w:rPr>
                <w:rFonts w:ascii="Calibri" w:hAnsi="Calibri"/>
                <w:b/>
                <w:color w:val="FFFFFF"/>
                <w:sz w:val="20"/>
              </w:rPr>
              <w:t>Almacenamiento de contraseñas con hash</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almacenar las contraseñas exclusivamente como hash bcrypt y validar el inicio de sesión comparando contra ese hash, nunca contra texto plano.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ACT-07 Oficial de Cumplimiento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creación de un usuario, cuando se guarda, entonces la contraseña se persiste con bcrypt.</w:t>
            </w:r>
          </w:p>
          <w:p>
            <w:pPr>
              <w:spacing w:before="0" w:after="40"/>
            </w:pPr>
            <w:r>
              <w:rPr>
                <w:rFonts w:ascii="Calibri" w:hAnsi="Calibri"/>
                <w:b w:val="0"/>
                <w:i w:val="0"/>
                <w:color w:val="44403C"/>
                <w:sz w:val="19"/>
              </w:rPr>
              <w:t>2. Dada la tabla de usuarios, cuando se inspecciona, entonces no existe ninguna contraseña legible.</w:t>
            </w:r>
          </w:p>
          <w:p>
            <w:pPr>
              <w:spacing w:before="0" w:after="40"/>
            </w:pPr>
            <w:r>
              <w:rPr>
                <w:rFonts w:ascii="Calibri" w:hAnsi="Calibri"/>
                <w:b w:val="0"/>
                <w:i w:val="0"/>
                <w:color w:val="44403C"/>
                <w:sz w:val="19"/>
              </w:rPr>
              <w:t>3. Dado un inicio de sesión, cuando se valida, entonces la comparación se realiza contra el hash almacenado.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HU-010 · backend/app/core/security.py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RF-AUT-03   </w:t>
            </w:r>
            <w:r>
              <w:rPr>
                <w:rFonts w:ascii="Calibri" w:hAnsi="Calibri"/>
                <w:b/>
                <w:color w:val="FFFFFF"/>
                <w:sz w:val="20"/>
              </w:rPr>
              <w:t>Provisión inicial de usuarios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crear automáticamente, en el primer arranque y solo si la tabla de usuarios está vacía, un usuario administrador y un usuario visor que permitan operar y demostrar ambos roles sin configuración manual.</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ACT-08 Desarrollador / DevOps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base vacía, cuando arranca la aplicación, entonces se crean los usuarios administrador y visor.</w:t>
            </w:r>
          </w:p>
          <w:p>
            <w:pPr>
              <w:spacing w:before="0" w:after="40"/>
            </w:pPr>
            <w:r>
              <w:rPr>
                <w:rFonts w:ascii="Calibri" w:hAnsi="Calibri"/>
                <w:b w:val="0"/>
                <w:i w:val="0"/>
                <w:color w:val="44403C"/>
                <w:sz w:val="19"/>
              </w:rPr>
              <w:t>2. Dada una base con usuarios, cuando arranca de nuevo, entonces no los vuelve a crear ni los duplica.</w:t>
            </w:r>
          </w:p>
          <w:p>
            <w:pPr>
              <w:spacing w:before="0" w:after="40"/>
            </w:pPr>
            <w:r>
              <w:rPr>
                <w:rFonts w:ascii="Calibri" w:hAnsi="Calibri"/>
                <w:b w:val="0"/>
                <w:i w:val="0"/>
                <w:color w:val="44403C"/>
                <w:sz w:val="19"/>
              </w:rPr>
              <w:t>3. Dadas las credenciales de demostración, cuando se revisa la interfaz, entonces no se muestran en la pantalla de inicio de sesión.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HU-011 · core/security.py :: seed_usuarios()</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RF-AUT-04   </w:t>
            </w:r>
            <w:r>
              <w:rPr>
                <w:rFonts w:ascii="Calibri" w:hAnsi="Calibri"/>
                <w:b/>
                <w:color w:val="FFFFFF"/>
                <w:sz w:val="20"/>
              </w:rPr>
              <w:t>Persistencia y revalidación de la sesión</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conservar la sesión entre recargas del navegador almacenando el token y revalidándolo contra la API al iniciar la aplicación.</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token válido almacenado, cuando se recarga la página, entonces el usuario permanece autenticado.</w:t>
            </w:r>
          </w:p>
          <w:p>
            <w:pPr>
              <w:spacing w:before="0" w:after="40"/>
            </w:pPr>
            <w:r>
              <w:rPr>
                <w:rFonts w:ascii="Calibri" w:hAnsi="Calibri"/>
                <w:b w:val="0"/>
                <w:i w:val="0"/>
                <w:color w:val="44403C"/>
                <w:sz w:val="19"/>
              </w:rPr>
              <w:t>2. Dado el arranque de la aplicación, cuando existe token, entonces se revalida contra GET /api/auth/me.</w:t>
            </w:r>
          </w:p>
          <w:p>
            <w:pPr>
              <w:spacing w:before="0" w:after="40"/>
            </w:pPr>
            <w:r>
              <w:rPr>
                <w:rFonts w:ascii="Calibri" w:hAnsi="Calibri"/>
                <w:b w:val="0"/>
                <w:i w:val="0"/>
                <w:color w:val="44403C"/>
                <w:sz w:val="19"/>
              </w:rPr>
              <w:t>3. Dado un token inválido o vencido, cuando se recarga, entonces se limpia y se retorna al inicio de sesión.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HU-012 · GET /api/auth/me · frontend/src/auth.tsx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RF-AUT-05   </w:t>
            </w:r>
            <w:r>
              <w:rPr>
                <w:rFonts w:ascii="Calibri" w:hAnsi="Calibri"/>
                <w:b/>
                <w:color w:val="FFFFFF"/>
                <w:sz w:val="20"/>
              </w:rPr>
              <w:t>Protección de rutas y endpoints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impedir el acceso a cualquier pantalla o endpoint de negocio sin sesión válida: el frontend redirige al inicio de sesión y la API responde HTTP 401.</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ACT-07 Oficial de Cumplimiento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ruta interna sin sesión, cuando se abre por URL directa, entonces redirige a /login.</w:t>
            </w:r>
          </w:p>
          <w:p>
            <w:pPr>
              <w:spacing w:before="0" w:after="40"/>
            </w:pPr>
            <w:r>
              <w:rPr>
                <w:rFonts w:ascii="Calibri" w:hAnsi="Calibri"/>
                <w:b w:val="0"/>
                <w:i w:val="0"/>
                <w:color w:val="44403C"/>
                <w:sz w:val="19"/>
              </w:rPr>
              <w:t>2. Dado un endpoint protegido sin token, cuando se invoca, entonces responde HTTP 401.</w:t>
            </w:r>
          </w:p>
          <w:p>
            <w:pPr>
              <w:spacing w:before="0" w:after="40"/>
            </w:pPr>
            <w:r>
              <w:rPr>
                <w:rFonts w:ascii="Calibri" w:hAnsi="Calibri"/>
                <w:b w:val="0"/>
                <w:i w:val="0"/>
                <w:color w:val="44403C"/>
                <w:sz w:val="19"/>
              </w:rPr>
              <w:t>3. Dada una ruta inexistente, cuando se visita, entonces redirige a la página principal.</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HU-013 · ProtectedRoute.tsx · Depends(get_current_user)</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RF-AUT-06   </w:t>
            </w:r>
            <w:r>
              <w:rPr>
                <w:rFonts w:ascii="Calibri" w:hAnsi="Calibri"/>
                <w:b/>
                <w:color w:val="FFFFFF"/>
                <w:sz w:val="20"/>
              </w:rPr>
              <w:t>Autorización por rol (administrador / visor)</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restringir al rol administrador la configuración, la ejecución de campañas, la gestión de la cartera y la descarga de reportes; el rol visor solo debe poder consultar dashboards y base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usuario visor, cuando entra al panel, entonces no ve la opción Configuración.</w:t>
            </w:r>
          </w:p>
          <w:p>
            <w:pPr>
              <w:spacing w:before="0" w:after="40"/>
            </w:pPr>
            <w:r>
              <w:rPr>
                <w:rFonts w:ascii="Calibri" w:hAnsi="Calibri"/>
                <w:b w:val="0"/>
                <w:i w:val="0"/>
                <w:color w:val="44403C"/>
                <w:sz w:val="19"/>
              </w:rPr>
              <w:t>2. Dado un usuario visor, cuando invoca un endpoint de administrador, entonces recibe HTTP 403.</w:t>
            </w:r>
          </w:p>
          <w:p>
            <w:pPr>
              <w:spacing w:before="0" w:after="40"/>
            </w:pPr>
            <w:r>
              <w:rPr>
                <w:rFonts w:ascii="Calibri" w:hAnsi="Calibri"/>
                <w:b w:val="0"/>
                <w:i w:val="0"/>
                <w:color w:val="44403C"/>
                <w:sz w:val="19"/>
              </w:rPr>
              <w:t>3. Dado un administrador, cuando entra, entonces accede a configuración, ejecución y reportes.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HU-014 · core/security.py :: require_admin · AdminRoute.tsx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RF-AUT-07   </w:t>
            </w:r>
            <w:r>
              <w:rPr>
                <w:rFonts w:ascii="Calibri" w:hAnsi="Calibri"/>
                <w:b/>
                <w:color w:val="FFFFFF"/>
                <w:sz w:val="20"/>
              </w:rPr>
              <w:t>Cierre de sesión</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cerrar sesión desde el panel, eliminando el token del navegador y devolviendo al usuario a la pantalla de inicio de sesión.</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botón de salir, cuando se presiona, entonces se elimina el token del navegador.</w:t>
            </w:r>
          </w:p>
          <w:p>
            <w:pPr>
              <w:spacing w:before="0" w:after="40"/>
            </w:pPr>
            <w:r>
              <w:rPr>
                <w:rFonts w:ascii="Calibri" w:hAnsi="Calibri"/>
                <w:b w:val="0"/>
                <w:i w:val="0"/>
                <w:color w:val="44403C"/>
                <w:sz w:val="19"/>
              </w:rPr>
              <w:t>2. Dado el cierre de sesión, cuando ocurre, entonces redirige a /login.</w:t>
            </w:r>
          </w:p>
          <w:p>
            <w:pPr>
              <w:spacing w:before="0" w:after="40"/>
            </w:pPr>
            <w:r>
              <w:rPr>
                <w:rFonts w:ascii="Calibri" w:hAnsi="Calibri"/>
                <w:b w:val="0"/>
                <w:i w:val="0"/>
                <w:color w:val="44403C"/>
                <w:sz w:val="19"/>
              </w:rPr>
              <w:t>3. Dado que se volvió al inicio de sesión, cuando se presiona atrás en el navegador, entonces no se recupera la sesión.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HU-015 · auth.logout() · Layout.tsx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RF-AUT-08   </w:t>
            </w:r>
            <w:r>
              <w:rPr>
                <w:rFonts w:ascii="Calibri" w:hAnsi="Calibri"/>
                <w:b/>
                <w:color w:val="FFFFFF"/>
                <w:sz w:val="20"/>
              </w:rPr>
              <w:t>Expiración de la sesión</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invalidar automáticamente el token transcurrido el tiempo configurado (JWT_EXPIRE_MINUTES; 480 minutos por defecto) y exigir un nuevo inicio de sesión.</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ACT-07 Oficial de Cumplimiento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token emitido, cuando transcurre el tiempo configurado, entonces deja de ser válido.</w:t>
            </w:r>
          </w:p>
          <w:p>
            <w:pPr>
              <w:spacing w:before="0" w:after="40"/>
            </w:pPr>
            <w:r>
              <w:rPr>
                <w:rFonts w:ascii="Calibri" w:hAnsi="Calibri"/>
                <w:b w:val="0"/>
                <w:i w:val="0"/>
                <w:color w:val="44403C"/>
                <w:sz w:val="19"/>
              </w:rPr>
              <w:t>2. Dado un token vencido, cuando se usa, entonces la API responde 401 y el panel vuelve al inicio de sesión.</w:t>
            </w:r>
          </w:p>
          <w:p>
            <w:pPr>
              <w:spacing w:before="0" w:after="40"/>
            </w:pPr>
            <w:r>
              <w:rPr>
                <w:rFonts w:ascii="Calibri" w:hAnsi="Calibri"/>
                <w:b w:val="0"/>
                <w:i w:val="0"/>
                <w:color w:val="44403C"/>
                <w:sz w:val="19"/>
              </w:rPr>
              <w:t>3. Dada la duración de la sesión, cuando debe cambiarse, entonces se ajusta por variable de entorno sin tocar el código.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HU-016 · core/config.py (jwt_expire_minutes) · core/security.py</w:t>
            </w:r>
          </w:p>
        </w:tc>
      </w:tr>
    </w:tbl>
    <w:p>
      <w:pPr>
        <w:spacing w:after="40"/>
      </w:pPr>
    </w:p>
    <w:p>
      <w:pPr>
        <w:pStyle w:val="Heading2"/>
        <w:spacing w:before="240" w:after="120"/>
      </w:pPr>
      <w:r>
        <w:rPr>
          <w:rFonts w:ascii="Calibri" w:hAnsi="Calibri"/>
          <w:b/>
          <w:color w:val="00964B"/>
          <w:sz w:val="27"/>
        </w:rPr>
        <w:t>3.2 RF-CAR — Gestión de la cartera de clientes</w:t>
      </w:r>
    </w:p>
    <w:p>
      <w:pPr>
        <w:spacing w:before="0" w:after="160"/>
        <w:jc w:val="both"/>
      </w:pPr>
      <w:r>
        <w:rPr>
          <w:rFonts w:ascii="Calibri" w:hAnsi="Calibri"/>
          <w:b w:val="0"/>
          <w:i/>
          <w:color w:val="44403C"/>
          <w:sz w:val="20"/>
        </w:rPr>
        <w:t>Objetivo del módulo: Cargar, consultar y mantener la cartera de deudores como fuente única de verdad de la operación de cobranza.</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RF-CAR-01   </w:t>
            </w:r>
            <w:r>
              <w:rPr>
                <w:rFonts w:ascii="Calibri" w:hAnsi="Calibri"/>
                <w:b/>
                <w:color w:val="FFFFFF"/>
                <w:sz w:val="20"/>
              </w:rPr>
              <w:t>Registro maestro del cliente deudor</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mantener, en un único registro por cliente, los datos de contacto (nombre, documento, teléfono, monto de deuda), el perfil de riesgo (score de riesgo, probabilidad de incumplimiento, días de mora, atrasos previos, ratio de pago), la disponibilidad por canal, los campos de incrementalidad y los indicadores de consentimiento y opt-out.</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ACT-06 Científico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cargado, cuando se consulta, entonces expone datos de contacto, riesgo y disponibilidad por canal.</w:t>
            </w:r>
          </w:p>
          <w:p>
            <w:pPr>
              <w:spacing w:before="0" w:after="40"/>
            </w:pPr>
            <w:r>
              <w:rPr>
                <w:rFonts w:ascii="Calibri" w:hAnsi="Calibri"/>
                <w:b w:val="0"/>
                <w:i w:val="0"/>
                <w:color w:val="44403C"/>
                <w:sz w:val="19"/>
              </w:rPr>
              <w:t>2. Dados los campos de mora, cuando se cargan, entonces se derivan el tramo de mora y el nivel de riesgo (bajo/medio/alto).</w:t>
            </w:r>
          </w:p>
          <w:p>
            <w:pPr>
              <w:spacing w:before="0" w:after="40"/>
            </w:pPr>
            <w:r>
              <w:rPr>
                <w:rFonts w:ascii="Calibri" w:hAnsi="Calibri"/>
                <w:b w:val="0"/>
                <w:i w:val="0"/>
                <w:color w:val="44403C"/>
                <w:sz w:val="19"/>
              </w:rPr>
              <w:t>3. Dado un cliente con datos de uplift, cuando se consulta, entonces incluye la probabilidad de pago base y el uplift de cada canal.</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HU-017 · backend/app/models.py (modelo Deudor)</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RF-CAR-02   </w:t>
            </w:r>
            <w:r>
              <w:rPr>
                <w:rFonts w:ascii="Calibri" w:hAnsi="Calibri"/>
                <w:b/>
                <w:color w:val="FFFFFF"/>
                <w:sz w:val="20"/>
              </w:rPr>
              <w:t>Carga automática de la cartera al arranque</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sembrar la base de datos en el arranque desde el archivo de cartera disponible, priorizando la cartera real (clientes_reales.csv) sobre la cartera demo sintética (deudores.csv), sin duplicar registros ya existentes.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primer arranque, cuando inicia la aplicación, entonces crea las tablas y siembra la cartera.</w:t>
            </w:r>
          </w:p>
          <w:p>
            <w:pPr>
              <w:spacing w:before="0" w:after="40"/>
            </w:pPr>
            <w:r>
              <w:rPr>
                <w:rFonts w:ascii="Calibri" w:hAnsi="Calibri"/>
                <w:b w:val="0"/>
                <w:i w:val="0"/>
                <w:color w:val="44403C"/>
                <w:sz w:val="19"/>
              </w:rPr>
              <w:t>2. Dado un arranque posterior, cuando inicia, entonces no duplica los datos ya sembrados.</w:t>
            </w:r>
          </w:p>
          <w:p>
            <w:pPr>
              <w:spacing w:before="0" w:after="40"/>
            </w:pPr>
            <w:r>
              <w:rPr>
                <w:rFonts w:ascii="Calibri" w:hAnsi="Calibri"/>
                <w:b w:val="0"/>
                <w:i w:val="0"/>
                <w:color w:val="44403C"/>
                <w:sz w:val="19"/>
              </w:rPr>
              <w:t>3. Dado que existe una cartera real, cuando arranca, entonces esta tiene precedencia sobre la cartera demo.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HU-018 · models.seed_desde_csv() · main.py (lifespan)</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RF-CAR-03   </w:t>
            </w:r>
            <w:r>
              <w:rPr>
                <w:rFonts w:ascii="Calibri" w:hAnsi="Calibri"/>
                <w:b/>
                <w:color w:val="FFFFFF"/>
                <w:sz w:val="20"/>
              </w:rPr>
              <w:t>Consulta paginada de la cartera con búsqueda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exponer la cartera en una tabla paginada con búsqueda por nombre, documento o teléfono, resolviendo filtrado y paginación en la base de datos y devolviendo los elementos de la página junto con el total de coincidencias.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búsqueda, cuando se ejecuta, entonces el filtro se aplica en la consulta SQL y no en memoria.</w:t>
            </w:r>
          </w:p>
          <w:p>
            <w:pPr>
              <w:spacing w:before="0" w:after="40"/>
            </w:pPr>
            <w:r>
              <w:rPr>
                <w:rFonts w:ascii="Calibri" w:hAnsi="Calibri"/>
                <w:b w:val="0"/>
                <w:i w:val="0"/>
                <w:color w:val="44403C"/>
                <w:sz w:val="19"/>
              </w:rPr>
              <w:t>2. Dada la paginación, cuando se solicita una página, entonces solo se recuperan los registros de esa página.</w:t>
            </w:r>
          </w:p>
          <w:p>
            <w:pPr>
              <w:spacing w:before="0" w:after="40"/>
            </w:pPr>
            <w:r>
              <w:rPr>
                <w:rFonts w:ascii="Calibri" w:hAnsi="Calibri"/>
                <w:b w:val="0"/>
                <w:i w:val="0"/>
                <w:color w:val="44403C"/>
                <w:sz w:val="19"/>
              </w:rPr>
              <w:t>3. Dada la respuesta, cuando llega, entonces incluye {items, total} sin traer la cartera completa.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HU-019, HU-106 · GET /api/strategy/deudores · BaseDatosPage.tsx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RF-CAR-04   </w:t>
            </w:r>
            <w:r>
              <w:rPr>
                <w:rFonts w:ascii="Calibri" w:hAnsi="Calibri"/>
                <w:b/>
                <w:color w:val="FFFFFF"/>
                <w:sz w:val="20"/>
              </w:rPr>
              <w:t>Visualización del canal recomendado por cliente</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mostrar, junto a cada cliente listado, la acción y el canal que el motor de decisión le asignaría, con el motivo de la recomendación, antes de ejecutar cualquier campaña.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página de la tabla, cuando se carga, entonces cada fila muestra el canal recomendado.</w:t>
            </w:r>
          </w:p>
          <w:p>
            <w:pPr>
              <w:spacing w:before="0" w:after="40"/>
            </w:pPr>
            <w:r>
              <w:rPr>
                <w:rFonts w:ascii="Calibri" w:hAnsi="Calibri"/>
                <w:b w:val="0"/>
                <w:i w:val="0"/>
                <w:color w:val="44403C"/>
                <w:sz w:val="19"/>
              </w:rPr>
              <w:t>2. Dada una recomendación, cuando se consulta, entonces indica el motivo (uplift o tramo de mora).</w:t>
            </w:r>
          </w:p>
          <w:p>
            <w:pPr>
              <w:spacing w:before="0" w:after="40"/>
            </w:pPr>
            <w:r>
              <w:rPr>
                <w:rFonts w:ascii="Calibri" w:hAnsi="Calibri"/>
                <w:b w:val="0"/>
                <w:i w:val="0"/>
                <w:color w:val="44403C"/>
                <w:sz w:val="19"/>
              </w:rPr>
              <w:t>3. Dado el cálculo, cuando se realiza, entonces solo cubre los clientes de la página solicitada.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HU-020 · orchestrator.asignar_canal() · GET /api/strategy/deudores</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RF-CAR-05   </w:t>
            </w:r>
            <w:r>
              <w:rPr>
                <w:rFonts w:ascii="Calibri" w:hAnsi="Calibri"/>
                <w:b/>
                <w:color w:val="FFFFFF"/>
                <w:sz w:val="20"/>
              </w:rPr>
              <w:t>Alta manual de cliente</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al administrador registrar un cliente nuevo desde el panel, validando los datos mínimos obligatorios y derivando los campos calculados.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ACT-03 Administrador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formulario de alta, cuando se envía con datos válidos, entonces el cliente queda registrado y visible en la tabla.</w:t>
            </w:r>
          </w:p>
          <w:p>
            <w:pPr>
              <w:spacing w:before="0" w:after="40"/>
            </w:pPr>
            <w:r>
              <w:rPr>
                <w:rFonts w:ascii="Calibri" w:hAnsi="Calibri"/>
                <w:b w:val="0"/>
                <w:i w:val="0"/>
                <w:color w:val="44403C"/>
                <w:sz w:val="19"/>
              </w:rPr>
              <w:t>2. Dados datos obligatorios faltantes, cuando se envía, entonces el sistema rechaza el alta indicando el campo.</w:t>
            </w:r>
          </w:p>
          <w:p>
            <w:pPr>
              <w:spacing w:before="0" w:after="40"/>
            </w:pPr>
            <w:r>
              <w:rPr>
                <w:rFonts w:ascii="Calibri" w:hAnsi="Calibri"/>
                <w:b w:val="0"/>
                <w:i w:val="0"/>
                <w:color w:val="44403C"/>
                <w:sz w:val="19"/>
              </w:rPr>
              <w:t>3. Dada un alta exitosa, cuando termina, entonces se invalida la caché de lectura para reflejar el cambio.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HU-021 · POST /api/deudores</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RF-CAR-06   </w:t>
            </w:r>
            <w:r>
              <w:rPr>
                <w:rFonts w:ascii="Calibri" w:hAnsi="Calibri"/>
                <w:b/>
                <w:color w:val="FFFFFF"/>
                <w:sz w:val="20"/>
              </w:rPr>
              <w:t>Edición de datos del cliente</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editar los datos de contacto y de deuda de un cliente existente (teléfono, monto, días de mora, consentimiento, opt-out) desde el panel.</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 ACT-03 Administrador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existente, cuando se edita y se guarda, entonces los cambios se persisten.</w:t>
            </w:r>
          </w:p>
          <w:p>
            <w:pPr>
              <w:spacing w:before="0" w:after="40"/>
            </w:pPr>
            <w:r>
              <w:rPr>
                <w:rFonts w:ascii="Calibri" w:hAnsi="Calibri"/>
                <w:b w:val="0"/>
                <w:i w:val="0"/>
                <w:color w:val="44403C"/>
                <w:sz w:val="19"/>
              </w:rPr>
              <w:t>2. Dado un teléfono corregido, cuando se guarda, entonces el siguiente envío usa el número nuevo.</w:t>
            </w:r>
          </w:p>
          <w:p>
            <w:pPr>
              <w:spacing w:before="0" w:after="40"/>
            </w:pPr>
            <w:r>
              <w:rPr>
                <w:rFonts w:ascii="Calibri" w:hAnsi="Calibri"/>
                <w:b w:val="0"/>
                <w:i w:val="0"/>
                <w:color w:val="44403C"/>
                <w:sz w:val="19"/>
              </w:rPr>
              <w:t>3. Dada una edición, cuando se confirma, entonces se invalida la caché de lectura.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HU-022 · PUT /api/deudores/{id}</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RF-CAR-07   </w:t>
            </w:r>
            <w:r>
              <w:rPr>
                <w:rFonts w:ascii="Calibri" w:hAnsi="Calibri"/>
                <w:b/>
                <w:color w:val="FFFFFF"/>
                <w:sz w:val="20"/>
              </w:rPr>
              <w:t>Importación masiva de cartera (XLSX / CSV)</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al administrador importar la cartera desde un archivo XLSX o CSV, insertando los registros en bloque e informando cuántos se cargaron.</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ACT-03 Administrador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archivo XLSX o CSV válido, cuando se importa, entonces los clientes quedan cargados en la base.</w:t>
            </w:r>
          </w:p>
          <w:p>
            <w:pPr>
              <w:spacing w:before="0" w:after="40"/>
            </w:pPr>
            <w:r>
              <w:rPr>
                <w:rFonts w:ascii="Calibri" w:hAnsi="Calibri"/>
                <w:b w:val="0"/>
                <w:i w:val="0"/>
                <w:color w:val="44403C"/>
                <w:sz w:val="19"/>
              </w:rPr>
              <w:t>2. Dada la importación, cuando finaliza, entonces informa la cantidad de registros insertados.</w:t>
            </w:r>
          </w:p>
          <w:p>
            <w:pPr>
              <w:spacing w:before="0" w:after="40"/>
            </w:pPr>
            <w:r>
              <w:rPr>
                <w:rFonts w:ascii="Calibri" w:hAnsi="Calibri"/>
                <w:b w:val="0"/>
                <w:i w:val="0"/>
                <w:color w:val="44403C"/>
                <w:sz w:val="19"/>
              </w:rPr>
              <w:t>3. Dado un archivo con formato inválido, cuando se importa, entonces informa el error sin corromper la cartera.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HU-023, HU-108 · POST /api/deudores/importar</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RF-CAR-08   </w:t>
            </w:r>
            <w:r>
              <w:rPr>
                <w:rFonts w:ascii="Calibri" w:hAnsi="Calibri"/>
                <w:b/>
                <w:color w:val="FFFFFF"/>
                <w:sz w:val="20"/>
              </w:rPr>
              <w:t>Derivación de campos faltantes en la importación</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completar automáticamente los campos derivables que el archivo de origen no traiga (tramo de mora, nivel de riesgo, disponibilidad de canal, valores por defecto de consentimiento) para que la cartera quede operable.</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ACT-06 Científico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archivo sin nivel de riesgo, cuando se importa, entonces el sistema lo deriva de la mora y la probabilidad de incumplimiento.</w:t>
            </w:r>
          </w:p>
          <w:p>
            <w:pPr>
              <w:spacing w:before="0" w:after="40"/>
            </w:pPr>
            <w:r>
              <w:rPr>
                <w:rFonts w:ascii="Calibri" w:hAnsi="Calibri"/>
                <w:b w:val="0"/>
                <w:i w:val="0"/>
                <w:color w:val="44403C"/>
                <w:sz w:val="19"/>
              </w:rPr>
              <w:t>2. Dado un archivo sin disponibilidad de canal, cuando se importa, entonces se asume la disponibilidad por defecto documentada.</w:t>
            </w:r>
          </w:p>
          <w:p>
            <w:pPr>
              <w:spacing w:before="0" w:after="40"/>
            </w:pPr>
            <w:r>
              <w:rPr>
                <w:rFonts w:ascii="Calibri" w:hAnsi="Calibri"/>
                <w:b w:val="0"/>
                <w:i w:val="0"/>
                <w:color w:val="44403C"/>
                <w:sz w:val="19"/>
              </w:rPr>
              <w:t>3. Dada la cartera importada, cuando se ejecuta el motor de decisión, entonces todos los registros reciben una recomendación.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HU-024 · backend/app/models.py (normalización de importación)</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RF-CAR-09   </w:t>
            </w:r>
            <w:r>
              <w:rPr>
                <w:rFonts w:ascii="Calibri" w:hAnsi="Calibri"/>
                <w:b/>
                <w:color w:val="FFFFFF"/>
                <w:sz w:val="20"/>
              </w:rPr>
              <w:t>Registro de consentimiento y opt-out</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registrar por cliente el consentimiento para el tratamiento de datos y la solicitud de no ser contactado (opt-out), y debe excluir de toda campaña a quienes tengan opt-out activo.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ACT-07 Oficial de Cumplimiento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con opt-out, cuando se planifica una campaña, entonces queda excluido de toda cola de envío.</w:t>
            </w:r>
          </w:p>
          <w:p>
            <w:pPr>
              <w:spacing w:before="0" w:after="40"/>
            </w:pPr>
            <w:r>
              <w:rPr>
                <w:rFonts w:ascii="Calibri" w:hAnsi="Calibri"/>
                <w:b w:val="0"/>
                <w:i w:val="0"/>
                <w:color w:val="44403C"/>
                <w:sz w:val="19"/>
              </w:rPr>
              <w:t>2. Dada la exclusión, cuando se revisa el resumen de ejecución, entonces se reporta como excluido por opt-out.</w:t>
            </w:r>
          </w:p>
          <w:p>
            <w:pPr>
              <w:spacing w:before="0" w:after="40"/>
            </w:pPr>
            <w:r>
              <w:rPr>
                <w:rFonts w:ascii="Calibri" w:hAnsi="Calibri"/>
                <w:b w:val="0"/>
                <w:i w:val="0"/>
                <w:color w:val="44403C"/>
                <w:sz w:val="19"/>
              </w:rPr>
              <w:t>3. Dado el campo de consentimiento, cuando está ausente, entonces el cliente no se considera contactable.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HU-025, HU-099 · models.Deudor (opt_out / consentimiento) · core/execution.py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RF-CAR-10   </w:t>
            </w:r>
            <w:r>
              <w:rPr>
                <w:rFonts w:ascii="Calibri" w:hAnsi="Calibri"/>
                <w:b/>
                <w:color w:val="FFFFFF"/>
                <w:sz w:val="20"/>
              </w:rPr>
              <w:t>Reinicio de la actividad sin pérdida de cartera</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al administrador borrar la actividad registrada (contactos, mensajes y promesas) para reiniciar una demostración o una prueba, conservando intactas la cartera de clientes y la configuración.</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ACT-03 Administrador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reinicio, cuando se ejecuta, entonces se eliminan contactos, mensajes y promesas.</w:t>
            </w:r>
          </w:p>
          <w:p>
            <w:pPr>
              <w:spacing w:before="0" w:after="40"/>
            </w:pPr>
            <w:r>
              <w:rPr>
                <w:rFonts w:ascii="Calibri" w:hAnsi="Calibri"/>
                <w:b w:val="0"/>
                <w:i w:val="0"/>
                <w:color w:val="44403C"/>
                <w:sz w:val="19"/>
              </w:rPr>
              <w:t>2. Dado el reinicio, cuando termina, entonces la cartera y la configuración permanecen sin cambios.</w:t>
            </w:r>
          </w:p>
          <w:p>
            <w:pPr>
              <w:spacing w:before="0" w:after="40"/>
            </w:pPr>
            <w:r>
              <w:rPr>
                <w:rFonts w:ascii="Calibri" w:hAnsi="Calibri"/>
                <w:b w:val="0"/>
                <w:i w:val="0"/>
                <w:color w:val="44403C"/>
                <w:sz w:val="19"/>
              </w:rPr>
              <w:t>3. Dado el reinicio, cuando finaliza, entonces los dashboards vuelven a mostrar cero actividad.</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HU-026 · POST /api/campaign/reset</w:t>
            </w:r>
          </w:p>
        </w:tc>
      </w:tr>
    </w:tbl>
    <w:p>
      <w:pPr>
        <w:spacing w:after="40"/>
      </w:pPr>
    </w:p>
    <w:p>
      <w:pPr>
        <w:pStyle w:val="Heading2"/>
        <w:spacing w:before="240" w:after="120"/>
      </w:pPr>
      <w:r>
        <w:rPr>
          <w:rFonts w:ascii="Calibri" w:hAnsi="Calibri"/>
          <w:b/>
          <w:color w:val="00964B"/>
          <w:sz w:val="27"/>
        </w:rPr>
        <w:t>3.3 RF-ETL — Preparación de datos e incrementalidad</w:t>
      </w:r>
    </w:p>
    <w:p>
      <w:pPr>
        <w:spacing w:before="0" w:after="160"/>
        <w:jc w:val="both"/>
      </w:pPr>
      <w:r>
        <w:rPr>
          <w:rFonts w:ascii="Calibri" w:hAnsi="Calibri"/>
          <w:b w:val="0"/>
          <w:i/>
          <w:color w:val="44403C"/>
          <w:sz w:val="20"/>
        </w:rPr>
        <w:t>Objetivo del módulo: Convertir las tablas fuente del negocio en una cartera enriquecida con uplift por canal, lista para el motor de decisión.</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RF-ETL-01   </w:t>
            </w:r>
            <w:r>
              <w:rPr>
                <w:rFonts w:ascii="Calibri" w:hAnsi="Calibri"/>
                <w:b/>
                <w:color w:val="FFFFFF"/>
                <w:sz w:val="20"/>
              </w:rPr>
              <w:t>Pipeline reproducible desde las tablas fuente</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ofrecer un proceso fuera de línea que lea las tablas fuente de clientes, créditos y contactos y construya la cartera analítica de forma reproducible, sin intervención manual.</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ACT-06 Científico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Dadas las tres tablas fuente, cuando se ejecuta el proceso, entonces produce una cartera consolidada por cliente.</w:t>
            </w:r>
          </w:p>
          <w:p>
            <w:pPr>
              <w:spacing w:before="0" w:after="40"/>
            </w:pPr>
            <w:r>
              <w:rPr>
                <w:rFonts w:ascii="Calibri" w:hAnsi="Calibri"/>
                <w:b w:val="0"/>
                <w:i w:val="0"/>
                <w:color w:val="44403C"/>
                <w:sz w:val="19"/>
              </w:rPr>
              <w:t>2. Dada una segunda ejecución con las mismas entradas, cuando termina, entonces el resultado es idéntico.</w:t>
            </w:r>
          </w:p>
          <w:p>
            <w:pPr>
              <w:spacing w:before="0" w:after="40"/>
            </w:pPr>
            <w:r>
              <w:rPr>
                <w:rFonts w:ascii="Calibri" w:hAnsi="Calibri"/>
                <w:b w:val="0"/>
                <w:i w:val="0"/>
                <w:color w:val="44403C"/>
                <w:sz w:val="19"/>
              </w:rPr>
              <w:t>3. Dadas tablas fuente ausentes, cuando se ejecuta, entonces el proceso informa el archivo faltante y no altera la base.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HU-027 · backend/scripts/preparar_datos_reales.py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RF-ETL-02   </w:t>
            </w:r>
            <w:r>
              <w:rPr>
                <w:rFonts w:ascii="Calibri" w:hAnsi="Calibri"/>
                <w:b/>
                <w:color w:val="FFFFFF"/>
                <w:sz w:val="20"/>
              </w:rPr>
              <w:t>Consolidación del último corte de crédito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consolidar por cliente el último corte disponible de su crédito, de modo que cada cliente tenga un único saldo, cuota mensual y nivel de mora vigentes.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ACT-06 Científico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con varios cortes, cuando se consolida, entonces se conserva el más reciente.</w:t>
            </w:r>
          </w:p>
          <w:p>
            <w:pPr>
              <w:spacing w:before="0" w:after="40"/>
            </w:pPr>
            <w:r>
              <w:rPr>
                <w:rFonts w:ascii="Calibri" w:hAnsi="Calibri"/>
                <w:b w:val="0"/>
                <w:i w:val="0"/>
                <w:color w:val="44403C"/>
                <w:sz w:val="19"/>
              </w:rPr>
              <w:t>2. Dado un cliente con varios créditos, cuando se consolida, entonces los montos se agregan según la regla documentada.</w:t>
            </w:r>
          </w:p>
          <w:p>
            <w:pPr>
              <w:spacing w:before="0" w:after="40"/>
            </w:pPr>
            <w:r>
              <w:rPr>
                <w:rFonts w:ascii="Calibri" w:hAnsi="Calibri"/>
                <w:b w:val="0"/>
                <w:i w:val="0"/>
                <w:color w:val="44403C"/>
                <w:sz w:val="19"/>
              </w:rPr>
              <w:t>3. Dada la cartera resultante, cuando se revisa, entonces no existen clientes duplicados.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HU-028 · scripts/preparar_datos_reales.py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RF-ETL-03   </w:t>
            </w:r>
            <w:r>
              <w:rPr>
                <w:rFonts w:ascii="Calibri" w:hAnsi="Calibri"/>
                <w:b/>
                <w:color w:val="FFFFFF"/>
                <w:sz w:val="20"/>
              </w:rPr>
              <w:t>Cálculo del uplift por canal</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calcular, para cada cliente y canal (WhatsApp, SMS, llamada y campo), el uplift como la diferencia entre la probabilidad de pago con contacto y la probabilidad de pago base sin contacto.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ACT-06 Científico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con historial, cuando se procesa, entonces se obtienen prob_pago_base y uplift por canal.</w:t>
            </w:r>
          </w:p>
          <w:p>
            <w:pPr>
              <w:spacing w:before="0" w:after="40"/>
            </w:pPr>
            <w:r>
              <w:rPr>
                <w:rFonts w:ascii="Calibri" w:hAnsi="Calibri"/>
                <w:b w:val="0"/>
                <w:i w:val="0"/>
                <w:color w:val="44403C"/>
                <w:sz w:val="19"/>
              </w:rPr>
              <w:t>2. Dado un canal no disponible para el cliente, cuando se calcula, entonces su uplift no se considera en la decisión.</w:t>
            </w:r>
          </w:p>
          <w:p>
            <w:pPr>
              <w:spacing w:before="0" w:after="40"/>
            </w:pPr>
            <w:r>
              <w:rPr>
                <w:rFonts w:ascii="Calibri" w:hAnsi="Calibri"/>
                <w:b w:val="0"/>
                <w:i w:val="0"/>
                <w:color w:val="44403C"/>
                <w:sz w:val="19"/>
              </w:rPr>
              <w:t>3. Dada la cartera enriquecida, cuando se carga, entonces el indicador tiene_uplift permite al motor usar la capa causal.</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HU-029 · scripts/preparar_datos_reales.py · models.Deudor (uplift_*)</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RF-ETL-04   </w:t>
            </w:r>
            <w:r>
              <w:rPr>
                <w:rFonts w:ascii="Calibri" w:hAnsi="Calibri"/>
                <w:b/>
                <w:color w:val="FFFFFF"/>
                <w:sz w:val="20"/>
              </w:rPr>
              <w:t>Registro de la fatiga de contacto</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registrar por cliente el número de contactos recibidos en los últimos siete días, para penalizar el sobre-contacto en el cálculo del valor incremental.</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contactado varias veces en la semana, cuando se calcula su valor incremental, entonces se aplica la penalización por fatiga.</w:t>
            </w:r>
          </w:p>
          <w:p>
            <w:pPr>
              <w:spacing w:before="0" w:after="40"/>
            </w:pPr>
            <w:r>
              <w:rPr>
                <w:rFonts w:ascii="Calibri" w:hAnsi="Calibri"/>
                <w:b w:val="0"/>
                <w:i w:val="0"/>
                <w:color w:val="44403C"/>
                <w:sz w:val="19"/>
              </w:rPr>
              <w:t>2. Dada la penalización, cuando se configura, entonces su factor (λ) es un parámetro del motor.</w:t>
            </w:r>
          </w:p>
          <w:p>
            <w:pPr>
              <w:spacing w:before="0" w:after="40"/>
            </w:pPr>
            <w:r>
              <w:rPr>
                <w:rFonts w:ascii="Calibri" w:hAnsi="Calibri"/>
                <w:b w:val="0"/>
                <w:i w:val="0"/>
                <w:color w:val="44403C"/>
                <w:sz w:val="19"/>
              </w:rPr>
              <w:t>3. Dado un cliente sin contactos recientes, cuando se evalúa, entonces no se le aplica penalización.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HU-030 · core/uplift.py (LAMBDA_FATIGA) · num_contactos_ult7d</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RF-ETL-05   </w:t>
            </w:r>
            <w:r>
              <w:rPr>
                <w:rFonts w:ascii="Calibri" w:hAnsi="Calibri"/>
                <w:b/>
                <w:color w:val="FFFFFF"/>
                <w:sz w:val="20"/>
              </w:rPr>
              <w:t>Muestreo representativo con semilla fija</w:t>
            </w:r>
            <w:r>
              <w:rPr>
                <w:rFonts w:ascii="Calibri" w:hAnsi="Calibri"/>
                <w:b w:val="0"/>
                <w:color w:val="E6F4EC"/>
                <w:sz w:val="17"/>
              </w:rPr>
              <w:t xml:space="preserve">      [Could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generar una muestra de tamaño limitado de la cartera, con semilla fija, que conserve la distribución original para iterar rápidamente.</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ACT-06 Científico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parámetro de límite, cuando se ejecuta el proceso, entonces la salida contiene como máximo ese número de registros.</w:t>
            </w:r>
          </w:p>
          <w:p>
            <w:pPr>
              <w:spacing w:before="0" w:after="40"/>
            </w:pPr>
            <w:r>
              <w:rPr>
                <w:rFonts w:ascii="Calibri" w:hAnsi="Calibri"/>
                <w:b w:val="0"/>
                <w:i w:val="0"/>
                <w:color w:val="44403C"/>
                <w:sz w:val="19"/>
              </w:rPr>
              <w:t>2. Dada la misma semilla, cuando se repite, entonces la muestra es idéntica.</w:t>
            </w:r>
          </w:p>
          <w:p>
            <w:pPr>
              <w:spacing w:before="0" w:after="40"/>
            </w:pPr>
            <w:r>
              <w:rPr>
                <w:rFonts w:ascii="Calibri" w:hAnsi="Calibri"/>
                <w:b w:val="0"/>
                <w:i w:val="0"/>
                <w:color w:val="44403C"/>
                <w:sz w:val="19"/>
              </w:rPr>
              <w:t>3. Dada la muestra, cuando se compara con la cartera completa, entonces conserva la distribución por mora y riesgo.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HU-031 · scripts/preparar_datos_reales.py --limite / semilla fija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RF-ETL-06   </w:t>
            </w:r>
            <w:r>
              <w:rPr>
                <w:rFonts w:ascii="Calibri" w:hAnsi="Calibri"/>
                <w:b/>
                <w:color w:val="FFFFFF"/>
                <w:sz w:val="20"/>
              </w:rPr>
              <w:t>Exportación de la cartera enriquecida y recarga opcional</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exportar la cartera enriquecida a CSV y permitir, de forma opcional y explícita, recargar con ella la base de datos, separando el trabajo analítico de la operación del sistema.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ACT-06 Científico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proceso ejecutado, cuando finaliza, entonces escribe el CSV de la cartera enriquecida.</w:t>
            </w:r>
          </w:p>
          <w:p>
            <w:pPr>
              <w:spacing w:before="0" w:after="40"/>
            </w:pPr>
            <w:r>
              <w:rPr>
                <w:rFonts w:ascii="Calibri" w:hAnsi="Calibri"/>
                <w:b w:val="0"/>
                <w:i w:val="0"/>
                <w:color w:val="44403C"/>
                <w:sz w:val="19"/>
              </w:rPr>
              <w:t>2. Dada la opción de solo generar el archivo, cuando se usa, entonces la base de datos no se modifica.</w:t>
            </w:r>
          </w:p>
          <w:p>
            <w:pPr>
              <w:spacing w:before="0" w:after="40"/>
            </w:pPr>
            <w:r>
              <w:rPr>
                <w:rFonts w:ascii="Calibri" w:hAnsi="Calibri"/>
                <w:b w:val="0"/>
                <w:i w:val="0"/>
                <w:color w:val="44403C"/>
                <w:sz w:val="19"/>
              </w:rPr>
              <w:t>3. Dada la recarga, cuando se ejecuta, entonces reemplaza la cartera y exige reiniciar el backend.</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HU-032 · scripts/preparar_datos_reales.py --solo-csv</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RF-ETL-07   </w:t>
            </w:r>
            <w:r>
              <w:rPr>
                <w:rFonts w:ascii="Calibri" w:hAnsi="Calibri"/>
                <w:b/>
                <w:color w:val="FFFFFF"/>
                <w:sz w:val="20"/>
              </w:rPr>
              <w:t>Generación de la cartera demo sintética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poder generar una cartera de demostración de clientes sintéticos, reproducible por semilla y parametrizable en tamaño, calibrada para que el sistema se comporte como con datos reales (mora en los cinco tramos, riesgo correlacionado, los cuatro segmentos causales y casos de opt-out).</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ACT-08 Desarrollador / DevOps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misma semilla, cuando se regenera, entonces la cartera resultante es idéntica.</w:t>
            </w:r>
          </w:p>
          <w:p>
            <w:pPr>
              <w:spacing w:before="0" w:after="40"/>
            </w:pPr>
            <w:r>
              <w:rPr>
                <w:rFonts w:ascii="Calibri" w:hAnsi="Calibri"/>
                <w:b w:val="0"/>
                <w:i w:val="0"/>
                <w:color w:val="44403C"/>
                <w:sz w:val="19"/>
              </w:rPr>
              <w:t>2. Dado el parámetro de tamaño, cuando se cambia, entonces se genera una cartera con esa cantidad de clientes.</w:t>
            </w:r>
          </w:p>
          <w:p>
            <w:pPr>
              <w:spacing w:before="0" w:after="40"/>
            </w:pPr>
            <w:r>
              <w:rPr>
                <w:rFonts w:ascii="Calibri" w:hAnsi="Calibri"/>
                <w:b w:val="0"/>
                <w:i w:val="0"/>
                <w:color w:val="44403C"/>
                <w:sz w:val="19"/>
              </w:rPr>
              <w:t>3. Dada la cartera demo, cuando se revisa, entonces ningún registro proviene de una cartera real y los teléfonos son de prueba.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HU-031 · backend/scripts/generar_cartera_demo.py · data/deudores.csv</w:t>
            </w:r>
          </w:p>
        </w:tc>
      </w:tr>
    </w:tbl>
    <w:p>
      <w:pPr>
        <w:spacing w:after="40"/>
      </w:pPr>
    </w:p>
    <w:p>
      <w:pPr>
        <w:pStyle w:val="Heading2"/>
        <w:spacing w:before="240" w:after="120"/>
      </w:pPr>
      <w:r>
        <w:rPr>
          <w:rFonts w:ascii="Calibri" w:hAnsi="Calibri"/>
          <w:b/>
          <w:color w:val="00964B"/>
          <w:sz w:val="27"/>
        </w:rPr>
        <w:t>3.4 RF-DEC — Motor de decisión (uplift + escalera de costo)</w:t>
      </w:r>
    </w:p>
    <w:p>
      <w:pPr>
        <w:spacing w:before="0" w:after="160"/>
        <w:jc w:val="both"/>
      </w:pPr>
      <w:r>
        <w:rPr>
          <w:rFonts w:ascii="Calibri" w:hAnsi="Calibri"/>
          <w:b w:val="0"/>
          <w:i/>
          <w:color w:val="44403C"/>
          <w:sz w:val="20"/>
        </w:rPr>
        <w:t>Objetivo del módulo: Decidir, por cliente, si contactar y por qué canal, maximizando el pago incremental al menor costo posible.</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RF-DEC-01   </w:t>
            </w:r>
            <w:r>
              <w:rPr>
                <w:rFonts w:ascii="Calibri" w:hAnsi="Calibri"/>
                <w:b/>
                <w:color w:val="FFFFFF"/>
                <w:sz w:val="20"/>
              </w:rPr>
              <w:t>Selección automática de la capa de decisión</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decidir por cliente mediante una única puerta de decisión que seleccione la capa causal (uplift) cuando el cliente tiene datos de incrementalidad y la escalera de costo por tramo de mora en caso contrario.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ACT-08 Desarrollador / DevOps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con datos de uplift, cuando se decide, entonces se usa la capa causal.</w:t>
            </w:r>
          </w:p>
          <w:p>
            <w:pPr>
              <w:spacing w:before="0" w:after="40"/>
            </w:pPr>
            <w:r>
              <w:rPr>
                <w:rFonts w:ascii="Calibri" w:hAnsi="Calibri"/>
                <w:b w:val="0"/>
                <w:i w:val="0"/>
                <w:color w:val="44403C"/>
                <w:sz w:val="19"/>
              </w:rPr>
              <w:t>2. Dado un cliente sin datos de uplift, cuando se decide, entonces se aplica la escalera de costo por mora.</w:t>
            </w:r>
          </w:p>
          <w:p>
            <w:pPr>
              <w:spacing w:before="0" w:after="40"/>
            </w:pPr>
            <w:r>
              <w:rPr>
                <w:rFonts w:ascii="Calibri" w:hAnsi="Calibri"/>
                <w:b w:val="0"/>
                <w:i w:val="0"/>
                <w:color w:val="44403C"/>
                <w:sz w:val="19"/>
              </w:rPr>
              <w:t>3. Dada la decisión, cuando la consumen la tabla, la ejecución y los dashboards, entonces todos usan la misma función y no duplican lógica.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HU-043 · core/orchestrator.py :: asignar_canal()</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RF-DEC-02   </w:t>
            </w:r>
            <w:r>
              <w:rPr>
                <w:rFonts w:ascii="Calibri" w:hAnsi="Calibri"/>
                <w:b/>
                <w:color w:val="FFFFFF"/>
                <w:sz w:val="20"/>
              </w:rPr>
              <w:t>Cálculo del valor incremental por canal</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calcular, para cada canal disponible, el valor incremental como «uplift del canal × monto recuperable − costo del canal − λ × contactos de los últimos 7 días», y debe elegir el canal de mayor valor.</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con varios canales disponibles, cuando se evalúa, entonces se elige el de mayor valor incremental.</w:t>
            </w:r>
          </w:p>
          <w:p>
            <w:pPr>
              <w:spacing w:before="0" w:after="40"/>
            </w:pPr>
            <w:r>
              <w:rPr>
                <w:rFonts w:ascii="Calibri" w:hAnsi="Calibri"/>
                <w:b w:val="0"/>
                <w:i w:val="0"/>
                <w:color w:val="44403C"/>
                <w:sz w:val="19"/>
              </w:rPr>
              <w:t>2. Dado el monto recuperable, cuando existe cuota mensual, entonces se usa esta; si no, se usa el saldo.</w:t>
            </w:r>
          </w:p>
          <w:p>
            <w:pPr>
              <w:spacing w:before="0" w:after="40"/>
            </w:pPr>
            <w:r>
              <w:rPr>
                <w:rFonts w:ascii="Calibri" w:hAnsi="Calibri"/>
                <w:b w:val="0"/>
                <w:i w:val="0"/>
                <w:color w:val="44403C"/>
                <w:sz w:val="19"/>
              </w:rPr>
              <w:t>3. Dada la decisión, cuando se devuelve, entonces incluye el canal, el uplift aplicado y el segmento del cliente.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HU-034 · core/uplift.py :: valor_incremental()</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RF-DEC-03   </w:t>
            </w:r>
            <w:r>
              <w:rPr>
                <w:rFonts w:ascii="Calibri" w:hAnsi="Calibri"/>
                <w:b/>
                <w:color w:val="FFFFFF"/>
                <w:sz w:val="20"/>
              </w:rPr>
              <w:t>Supresión por incrementalidad nula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marcar la acción «no contactar» cuando el mejor valor incremental sea menor o igual al umbral de supresión configurado, evitando gastar en clientes que pagarían igual o que no reaccionan al contacto.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cuyo mejor valor incremental no supera el umbral, cuando se decide, entonces la acción es «no contactar».</w:t>
            </w:r>
          </w:p>
          <w:p>
            <w:pPr>
              <w:spacing w:before="0" w:after="40"/>
            </w:pPr>
            <w:r>
              <w:rPr>
                <w:rFonts w:ascii="Calibri" w:hAnsi="Calibri"/>
                <w:b w:val="0"/>
                <w:i w:val="0"/>
                <w:color w:val="44403C"/>
                <w:sz w:val="19"/>
              </w:rPr>
              <w:t>2. Dado un cliente suprimido, cuando se ejecuta la campaña, entonces no se le envía ningún mensaje.</w:t>
            </w:r>
          </w:p>
          <w:p>
            <w:pPr>
              <w:spacing w:before="0" w:after="40"/>
            </w:pPr>
            <w:r>
              <w:rPr>
                <w:rFonts w:ascii="Calibri" w:hAnsi="Calibri"/>
                <w:b w:val="0"/>
                <w:i w:val="0"/>
                <w:color w:val="44403C"/>
                <w:sz w:val="19"/>
              </w:rPr>
              <w:t>3. Dado el resumen de ejecución, cuando se consulta, entonces informa cuántos clientes fueron suprimidos.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HU-035 · core/uplift.py (UMBRAL_NO_CONTACTAR) · core/execution.py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RF-DEC-04   </w:t>
            </w:r>
            <w:r>
              <w:rPr>
                <w:rFonts w:ascii="Calibri" w:hAnsi="Calibri"/>
                <w:b/>
                <w:color w:val="FFFFFF"/>
                <w:sz w:val="20"/>
              </w:rPr>
              <w:t>Segmentación causal de la cartera</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clasificar a cada cliente como persuadible, seguro, perdido o neutro según su mejor uplift y su probabilidad de pago base, para explicar la composición de la cartera y sustentar la supresión.</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con mejor uplift igual o mayor al umbral de persuasión, cuando se segmenta, entonces se clasifica como persuadible.</w:t>
            </w:r>
          </w:p>
          <w:p>
            <w:pPr>
              <w:spacing w:before="0" w:after="40"/>
            </w:pPr>
            <w:r>
              <w:rPr>
                <w:rFonts w:ascii="Calibri" w:hAnsi="Calibri"/>
                <w:b w:val="0"/>
                <w:i w:val="0"/>
                <w:color w:val="44403C"/>
                <w:sz w:val="19"/>
              </w:rPr>
              <w:t>2. Dado un cliente con alta probabilidad de pago base, cuando se segmenta, entonces se clasifica como seguro.</w:t>
            </w:r>
          </w:p>
          <w:p>
            <w:pPr>
              <w:spacing w:before="0" w:after="40"/>
            </w:pPr>
            <w:r>
              <w:rPr>
                <w:rFonts w:ascii="Calibri" w:hAnsi="Calibri"/>
                <w:b w:val="0"/>
                <w:i w:val="0"/>
                <w:color w:val="44403C"/>
                <w:sz w:val="19"/>
              </w:rPr>
              <w:t>3. Dado un cliente con muy baja probabilidad de pago base, cuando se segmenta, entonces se clasifica como perdido.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HU-036 · core/uplift.py :: segmentar()</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RF-DEC-05   </w:t>
            </w:r>
            <w:r>
              <w:rPr>
                <w:rFonts w:ascii="Calibri" w:hAnsi="Calibri"/>
                <w:b/>
                <w:color w:val="FFFFFF"/>
                <w:sz w:val="20"/>
              </w:rPr>
              <w:t>Escalera de costo por tramo de mora (capa de respaldo)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aplicar, cuando no hay datos de incrementalidad, un árbol de decisión por días de mora que asigne el canal más barato que funcione y escale solo cuando el tramo, el riesgo o el monto lo justifiquen.</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al día o en mora temprana, cuando se decide, entonces se asigna un canal digital de bajo costo (SMS o WhatsApp).</w:t>
            </w:r>
          </w:p>
          <w:p>
            <w:pPr>
              <w:spacing w:before="0" w:after="40"/>
            </w:pPr>
            <w:r>
              <w:rPr>
                <w:rFonts w:ascii="Calibri" w:hAnsi="Calibri"/>
                <w:b w:val="0"/>
                <w:i w:val="0"/>
                <w:color w:val="44403C"/>
                <w:sz w:val="19"/>
              </w:rPr>
              <w:t>2. Dado un cliente en mora media, cuando se decide, entonces se asigna Voz IA o llamada humana según el monto.</w:t>
            </w:r>
          </w:p>
          <w:p>
            <w:pPr>
              <w:spacing w:before="0" w:after="40"/>
            </w:pPr>
            <w:r>
              <w:rPr>
                <w:rFonts w:ascii="Calibri" w:hAnsi="Calibri"/>
                <w:b w:val="0"/>
                <w:i w:val="0"/>
                <w:color w:val="44403C"/>
                <w:sz w:val="19"/>
              </w:rPr>
              <w:t>3. Dado un cliente en mora tardía con monto alto, cuando se decide, entonces se asigna visita de campo.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HU-037 · core/orchestrator.py (árbol next-best-action)</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RF-DEC-06   </w:t>
            </w:r>
            <w:r>
              <w:rPr>
                <w:rFonts w:ascii="Calibri" w:hAnsi="Calibri"/>
                <w:b/>
                <w:color w:val="FFFFFF"/>
                <w:sz w:val="20"/>
              </w:rPr>
              <w:t>Restricción por disponibilidad de canal y fallback</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contactar a cada cliente solo por los canales que tiene disponibles y, si el canal elegido no lo está, debe descender al siguiente canal disponible según el orden de respaldo definido.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sin WhatsApp, cuando la decisión asigna ese canal, entonces se sustituye por el siguiente disponible.</w:t>
            </w:r>
          </w:p>
          <w:p>
            <w:pPr>
              <w:spacing w:before="0" w:after="40"/>
            </w:pPr>
            <w:r>
              <w:rPr>
                <w:rFonts w:ascii="Calibri" w:hAnsi="Calibri"/>
                <w:b w:val="0"/>
                <w:i w:val="0"/>
                <w:color w:val="44403C"/>
                <w:sz w:val="19"/>
              </w:rPr>
              <w:t>2. Dado un cliente sin ningún canal disponible, cuando se decide, entonces queda excluido de la ejecución.</w:t>
            </w:r>
          </w:p>
          <w:p>
            <w:pPr>
              <w:spacing w:before="0" w:after="40"/>
            </w:pPr>
            <w:r>
              <w:rPr>
                <w:rFonts w:ascii="Calibri" w:hAnsi="Calibri"/>
                <w:b w:val="0"/>
                <w:i w:val="0"/>
                <w:color w:val="44403C"/>
                <w:sz w:val="19"/>
              </w:rPr>
              <w:t>3. Dada la sustitución, cuando ocurre, entonces el motivo queda registrado en la recomendación.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HU-038 · core/orchestrator.py (ORDEN_FALLBACK)</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RF-DEC-07   </w:t>
            </w:r>
            <w:r>
              <w:rPr>
                <w:rFonts w:ascii="Calibri" w:hAnsi="Calibri"/>
                <w:b/>
                <w:color w:val="FFFFFF"/>
                <w:sz w:val="20"/>
              </w:rPr>
              <w:t>Parametrización de la economía de canales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mantener como parámetros editables el costo, la tasa de pago, la contactabilidad, el orden y la categoría de cada canal, y debe recalcular la estrategia con los valores vigentes.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tabla de canales, cuando se consulta, entonces expone costo, tasa de pago y contactabilidad por canal.</w:t>
            </w:r>
          </w:p>
          <w:p>
            <w:pPr>
              <w:spacing w:before="0" w:after="40"/>
            </w:pPr>
            <w:r>
              <w:rPr>
                <w:rFonts w:ascii="Calibri" w:hAnsi="Calibri"/>
                <w:b w:val="0"/>
                <w:i w:val="0"/>
                <w:color w:val="44403C"/>
                <w:sz w:val="19"/>
              </w:rPr>
              <w:t>2. Dado un cambio de tarifa, cuando se guarda desde Configuración, entonces la siguiente decisión usa el valor nuevo.</w:t>
            </w:r>
          </w:p>
          <w:p>
            <w:pPr>
              <w:spacing w:before="0" w:after="40"/>
            </w:pPr>
            <w:r>
              <w:rPr>
                <w:rFonts w:ascii="Calibri" w:hAnsi="Calibri"/>
                <w:b w:val="0"/>
                <w:i w:val="0"/>
                <w:color w:val="44403C"/>
                <w:sz w:val="19"/>
              </w:rPr>
              <w:t>3. Dado el valor esperado de un canal, cuando se calcula, entonces resulta de «tasa de pago × monto − costo».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HU-039, HU-110 · core/nba.py · models.canales_actuales()</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RF-DEC-08   </w:t>
            </w:r>
            <w:r>
              <w:rPr>
                <w:rFonts w:ascii="Calibri" w:hAnsi="Calibri"/>
                <w:b/>
                <w:color w:val="FFFFFF"/>
                <w:sz w:val="20"/>
              </w:rPr>
              <w:t>Proyección del plan de campaña y comparación con el modelo tradicional</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proyectar el plan de campaña sobre la cartera y compararlo contra un escenario base tradicional (contact center humano y visitas, contactando a todos los no excluidos), reportando costo optimizado, costo base, ahorro en soles y ahorro porcentual.</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cartera, cuando se solicita el plan, entonces devuelve costo optimizado y costo del escenario base.</w:t>
            </w:r>
          </w:p>
          <w:p>
            <w:pPr>
              <w:spacing w:before="0" w:after="40"/>
            </w:pPr>
            <w:r>
              <w:rPr>
                <w:rFonts w:ascii="Calibri" w:hAnsi="Calibri"/>
                <w:b w:val="0"/>
                <w:i w:val="0"/>
                <w:color w:val="44403C"/>
                <w:sz w:val="19"/>
              </w:rPr>
              <w:t>2. Dada la comparación, cuando se calcula, entonces expresa el ahorro en soles y en porcentaje.</w:t>
            </w:r>
          </w:p>
          <w:p>
            <w:pPr>
              <w:spacing w:before="0" w:after="40"/>
            </w:pPr>
            <w:r>
              <w:rPr>
                <w:rFonts w:ascii="Calibri" w:hAnsi="Calibri"/>
                <w:b w:val="0"/>
                <w:i w:val="0"/>
                <w:color w:val="44403C"/>
                <w:sz w:val="19"/>
              </w:rPr>
              <w:t>3. Dado el plan, cuando se consulta, entonces detalla los clientes gestionados por canal, los suprimidos y los excluidos.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HU-040, HU-092 · core/orchestrator.py :: plan_campania() · GET /api/orchestrator/plan</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RF-DEC-09   </w:t>
            </w:r>
            <w:r>
              <w:rPr>
                <w:rFonts w:ascii="Calibri" w:hAnsi="Calibri"/>
                <w:b/>
                <w:color w:val="FFFFFF"/>
                <w:sz w:val="20"/>
              </w:rPr>
              <w:t>Recupero base de los clientes suprimidos en la proyección</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mantener, en la proyección de recupero, el recupero base de los clientes suprimidos (probabilidad de pago base × monto), de modo que el ahorro no se reporte como pérdida de cobranza ni se sobreestime.</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suprimido, cuando se proyecta el recupero, entonces se le imputa su recupero base sin contacto.</w:t>
            </w:r>
          </w:p>
          <w:p>
            <w:pPr>
              <w:spacing w:before="0" w:after="40"/>
            </w:pPr>
            <w:r>
              <w:rPr>
                <w:rFonts w:ascii="Calibri" w:hAnsi="Calibri"/>
                <w:b w:val="0"/>
                <w:i w:val="0"/>
                <w:color w:val="44403C"/>
                <w:sz w:val="19"/>
              </w:rPr>
              <w:t>2. Dado un cliente contactado, cuando se proyecta, entonces se usa la tasa de pago del canal asignado.</w:t>
            </w:r>
          </w:p>
          <w:p>
            <w:pPr>
              <w:spacing w:before="0" w:after="40"/>
            </w:pPr>
            <w:r>
              <w:rPr>
                <w:rFonts w:ascii="Calibri" w:hAnsi="Calibri"/>
                <w:b w:val="0"/>
                <w:i w:val="0"/>
                <w:color w:val="44403C"/>
                <w:sz w:val="19"/>
              </w:rPr>
              <w:t>3. Dada la proyección total, cuando se compara con el escenario base, entonces el ahorro es neto del recupero conservado.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HU-041 · core/orchestrator.py :: plan_campania()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RF-DEC-10   </w:t>
            </w:r>
            <w:r>
              <w:rPr>
                <w:rFonts w:ascii="Calibri" w:hAnsi="Calibri"/>
                <w:b/>
                <w:color w:val="FFFFFF"/>
                <w:sz w:val="20"/>
              </w:rPr>
              <w:t>Distribución de la cartera por tramo de mora y canal</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entregar la distribución de la cartera cruzando el tramo de mora con el canal asignado, para dimensionar la carga de trabajo de cada equipo.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cartera, cuando se solicita la distribución, entonces devuelve el conteo por tramo de mora y canal.</w:t>
            </w:r>
          </w:p>
          <w:p>
            <w:pPr>
              <w:spacing w:before="0" w:after="40"/>
            </w:pPr>
            <w:r>
              <w:rPr>
                <w:rFonts w:ascii="Calibri" w:hAnsi="Calibri"/>
                <w:b w:val="0"/>
                <w:i w:val="0"/>
                <w:color w:val="44403C"/>
                <w:sz w:val="19"/>
              </w:rPr>
              <w:t>2. Dados los tramos, cuando se presentan, entonces cubren al día, 1-30, 31-60, 61-90 y más de 90 días.</w:t>
            </w:r>
          </w:p>
          <w:p>
            <w:pPr>
              <w:spacing w:before="0" w:after="40"/>
            </w:pPr>
            <w:r>
              <w:rPr>
                <w:rFonts w:ascii="Calibri" w:hAnsi="Calibri"/>
                <w:b w:val="0"/>
                <w:i w:val="0"/>
                <w:color w:val="44403C"/>
                <w:sz w:val="19"/>
              </w:rPr>
              <w:t>3. Dada la vista, cuando se consulta en el panel, entonces coincide con la decisión que ejecutaría el orquestador.</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HU-042 · core/orchestrator.py :: cartera_mora_canal() · GET /api/strategy/cartera</w:t>
            </w:r>
          </w:p>
        </w:tc>
      </w:tr>
    </w:tbl>
    <w:p>
      <w:pPr>
        <w:spacing w:after="40"/>
      </w:pPr>
    </w:p>
    <w:p>
      <w:pPr>
        <w:pStyle w:val="Heading2"/>
        <w:spacing w:before="240" w:after="120"/>
      </w:pPr>
      <w:r>
        <w:rPr>
          <w:rFonts w:ascii="Calibri" w:hAnsi="Calibri"/>
          <w:b/>
          <w:color w:val="00964B"/>
          <w:sz w:val="27"/>
        </w:rPr>
        <w:t>3.5 RF-EJE — Ejecución de campañas multicanal</w:t>
      </w:r>
    </w:p>
    <w:p>
      <w:pPr>
        <w:spacing w:before="0" w:after="160"/>
        <w:jc w:val="both"/>
      </w:pPr>
      <w:r>
        <w:rPr>
          <w:rFonts w:ascii="Calibri" w:hAnsi="Calibri"/>
          <w:b w:val="0"/>
          <w:i/>
          <w:color w:val="44403C"/>
          <w:sz w:val="20"/>
        </w:rPr>
        <w:t>Objetivo del módulo: Ejecutar la estrategia sobre miles de clientes de forma controlada, auditable y sin saturar a los proveedores.</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RF-EJE-01   </w:t>
            </w:r>
            <w:r>
              <w:rPr>
                <w:rFonts w:ascii="Calibri" w:hAnsi="Calibri"/>
                <w:b/>
                <w:color w:val="FFFFFF"/>
                <w:sz w:val="20"/>
              </w:rPr>
              <w:t>Ejecución de la estrategia sobre toda la cartera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al administrador ejecutar la estrategia sobre la cartera completa desde una sola acción del panel, decidiendo y contactando a cada cliente sin trabajo manual.</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ACT-03 Administrador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cartera cargada, cuando se ejecuta la estrategia, entonces el sistema decide y contacta según la asignación de cada cliente.</w:t>
            </w:r>
          </w:p>
          <w:p>
            <w:pPr>
              <w:spacing w:before="0" w:after="40"/>
            </w:pPr>
            <w:r>
              <w:rPr>
                <w:rFonts w:ascii="Calibri" w:hAnsi="Calibri"/>
                <w:b w:val="0"/>
                <w:i w:val="0"/>
                <w:color w:val="44403C"/>
                <w:sz w:val="19"/>
              </w:rPr>
              <w:t>2. Dada la ejecución, cuando termina, entonces devuelve el detalle de lo realizado por canal.</w:t>
            </w:r>
          </w:p>
          <w:p>
            <w:pPr>
              <w:spacing w:before="0" w:after="40"/>
            </w:pPr>
            <w:r>
              <w:rPr>
                <w:rFonts w:ascii="Calibri" w:hAnsi="Calibri"/>
                <w:b w:val="0"/>
                <w:i w:val="0"/>
                <w:color w:val="44403C"/>
                <w:sz w:val="19"/>
              </w:rPr>
              <w:t>3. Dado un usuario sin rol administrador, cuando intenta ejecutar, entonces recibe HTTP 403.</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HU-044 · POST /api/campaign/ejecutar · BaseDatosPage.tsx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RF-EJE-02   </w:t>
            </w:r>
            <w:r>
              <w:rPr>
                <w:rFonts w:ascii="Calibri" w:hAnsi="Calibri"/>
                <w:b/>
                <w:color w:val="FFFFFF"/>
                <w:sz w:val="20"/>
              </w:rPr>
              <w:t>Planificación previa e independiente de la ejecución</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separar la planificación de la ejecución, produciendo las tres colas automatizables, la lista de gestión humana, los suprimidos y los excluidos antes de realizar ningún envío.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ACT-08 Desarrollador / DevOps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cartera, cuando se planifica, entonces se obtienen colas, gestión humana, suprimidos y excluidos sin enviar nada.</w:t>
            </w:r>
          </w:p>
          <w:p>
            <w:pPr>
              <w:spacing w:before="0" w:after="40"/>
            </w:pPr>
            <w:r>
              <w:rPr>
                <w:rFonts w:ascii="Calibri" w:hAnsi="Calibri"/>
                <w:b w:val="0"/>
                <w:i w:val="0"/>
                <w:color w:val="44403C"/>
                <w:sz w:val="19"/>
              </w:rPr>
              <w:t>2. Dada la acción decidida, cuando contradice al canal, entonces prevalece la acción (no contactar).</w:t>
            </w:r>
          </w:p>
          <w:p>
            <w:pPr>
              <w:spacing w:before="0" w:after="40"/>
            </w:pPr>
            <w:r>
              <w:rPr>
                <w:rFonts w:ascii="Calibri" w:hAnsi="Calibri"/>
                <w:b w:val="0"/>
                <w:i w:val="0"/>
                <w:color w:val="44403C"/>
                <w:sz w:val="19"/>
              </w:rPr>
              <w:t>3. Dada la planificación, cuando se prueba, entonces puede verificarse sin credenciales de proveedores.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HU-045 · core/execution.py :: planificar()</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RF-EJE-03   </w:t>
            </w:r>
            <w:r>
              <w:rPr>
                <w:rFonts w:ascii="Calibri" w:hAnsi="Calibri"/>
                <w:b/>
                <w:color w:val="FFFFFF"/>
                <w:sz w:val="20"/>
              </w:rPr>
              <w:t>Ejecución concurrente de los canales automatizables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ejecutar en paralelo las tres colas de canales automatizables (WhatsApp, SMS y Voz IA) para completar la campaña diaria en minutos.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Dadas las tres colas, cuando se ejecuta la campaña, entonces se procesan de forma concurrente.</w:t>
            </w:r>
          </w:p>
          <w:p>
            <w:pPr>
              <w:spacing w:before="0" w:after="40"/>
            </w:pPr>
            <w:r>
              <w:rPr>
                <w:rFonts w:ascii="Calibri" w:hAnsi="Calibri"/>
                <w:b w:val="0"/>
                <w:i w:val="0"/>
                <w:color w:val="44403C"/>
                <w:sz w:val="19"/>
              </w:rPr>
              <w:t>2. Dada cada cola, cuando se procesa, entonces sus envíos son secuenciales dentro de la cola.</w:t>
            </w:r>
          </w:p>
          <w:p>
            <w:pPr>
              <w:spacing w:before="0" w:after="40"/>
            </w:pPr>
            <w:r>
              <w:rPr>
                <w:rFonts w:ascii="Calibri" w:hAnsi="Calibri"/>
                <w:b w:val="0"/>
                <w:i w:val="0"/>
                <w:color w:val="44403C"/>
                <w:sz w:val="19"/>
              </w:rPr>
              <w:t>3. Dado un fallo en una cola, cuando ocurre, entonces no interrumpe la ejecución de las otras dos.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HU-046 · routers/campaign.py (asyncio.gather)</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RF-EJE-04   </w:t>
            </w:r>
            <w:r>
              <w:rPr>
                <w:rFonts w:ascii="Calibri" w:hAnsi="Calibri"/>
                <w:b/>
                <w:color w:val="FFFFFF"/>
                <w:sz w:val="20"/>
              </w:rPr>
              <w:t>Priorización dentro de cada cola</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procesar dentro de cada cola en orden de prioridad descendente por puntaje de riesgo, monto de deuda y días de mora, de modo que una interrupción no deje sin atender lo más valioso.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cola con varios clientes, cuando se procesa, entonces atiende primero al de mayor riesgo.</w:t>
            </w:r>
          </w:p>
          <w:p>
            <w:pPr>
              <w:spacing w:before="0" w:after="40"/>
            </w:pPr>
            <w:r>
              <w:rPr>
                <w:rFonts w:ascii="Calibri" w:hAnsi="Calibri"/>
                <w:b w:val="0"/>
                <w:i w:val="0"/>
                <w:color w:val="44403C"/>
                <w:sz w:val="19"/>
              </w:rPr>
              <w:t>2. Dado un empate en riesgo, cuando se ordena, entonces desempata por monto y luego por días de mora.</w:t>
            </w:r>
          </w:p>
          <w:p>
            <w:pPr>
              <w:spacing w:before="0" w:after="40"/>
            </w:pPr>
            <w:r>
              <w:rPr>
                <w:rFonts w:ascii="Calibri" w:hAnsi="Calibri"/>
                <w:b w:val="0"/>
                <w:i w:val="0"/>
                <w:color w:val="44403C"/>
                <w:sz w:val="19"/>
              </w:rPr>
              <w:t>3. Dada una interrupción, cuando ocurre, entonces los clientes más valiosos ya fueron contactados.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HU-047 · core/execution.py (orden por -score, -monto, -dias_mora)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RF-EJE-05   </w:t>
            </w:r>
            <w:r>
              <w:rPr>
                <w:rFonts w:ascii="Calibri" w:hAnsi="Calibri"/>
                <w:b/>
                <w:color w:val="FFFFFF"/>
                <w:sz w:val="20"/>
              </w:rPr>
              <w:t>Control de ritmo entre envíos (throttle)</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esperar un intervalo configurable entre envíos consecutivos de una misma cola para no saturar el backend ni exceder los límites de tasa de los proveedores.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ACT-08 Desarrollador / DevOps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envío completado, cuando se pasa al siguiente de la cola, entonces media el intervalo configurado.</w:t>
            </w:r>
          </w:p>
          <w:p>
            <w:pPr>
              <w:spacing w:before="0" w:after="40"/>
            </w:pPr>
            <w:r>
              <w:rPr>
                <w:rFonts w:ascii="Calibri" w:hAnsi="Calibri"/>
                <w:b w:val="0"/>
                <w:i w:val="0"/>
                <w:color w:val="44403C"/>
                <w:sz w:val="19"/>
              </w:rPr>
              <w:t>2. Dado el intervalo, cuando debe ajustarse, entonces se cambia en un único punto del código.</w:t>
            </w:r>
          </w:p>
          <w:p>
            <w:pPr>
              <w:spacing w:before="0" w:after="40"/>
            </w:pPr>
            <w:r>
              <w:rPr>
                <w:rFonts w:ascii="Calibri" w:hAnsi="Calibri"/>
                <w:b w:val="0"/>
                <w:i w:val="0"/>
                <w:color w:val="44403C"/>
                <w:sz w:val="19"/>
              </w:rPr>
              <w:t>3. Dada una campaña masiva, cuando se ejecuta, entonces ningún proveedor devuelve error por exceso de tasa.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HU-048 · routers/campaign.py (THROTTLE_SEGUNDOS = 0.3)</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RF-EJE-06   </w:t>
            </w:r>
            <w:r>
              <w:rPr>
                <w:rFonts w:ascii="Calibri" w:hAnsi="Calibri"/>
                <w:b/>
                <w:color w:val="FFFFFF"/>
                <w:sz w:val="20"/>
              </w:rPr>
              <w:t>Modo de simulación de campaña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ofrecer un modo de simulación —activo por defecto— que registre los envíos y alimente los dashboards sin invocar las APIs de los proveedores, sin consumir créditos y sin contactar a clientes reales.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ACT-03 Administrador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ejecución en modo simulación, cuando termina, entonces los tableros reflejan la campaña sin gasto real.</w:t>
            </w:r>
          </w:p>
          <w:p>
            <w:pPr>
              <w:spacing w:before="0" w:after="40"/>
            </w:pPr>
            <w:r>
              <w:rPr>
                <w:rFonts w:ascii="Calibri" w:hAnsi="Calibri"/>
                <w:b w:val="0"/>
                <w:i w:val="0"/>
                <w:color w:val="44403C"/>
                <w:sz w:val="19"/>
              </w:rPr>
              <w:t>2. Dado el modo simulación, cuando no se especifica, entonces está activo por defecto.</w:t>
            </w:r>
          </w:p>
          <w:p>
            <w:pPr>
              <w:spacing w:before="0" w:after="40"/>
            </w:pPr>
            <w:r>
              <w:rPr>
                <w:rFonts w:ascii="Calibri" w:hAnsi="Calibri"/>
                <w:b w:val="0"/>
                <w:i w:val="0"/>
                <w:color w:val="44403C"/>
                <w:sz w:val="19"/>
              </w:rPr>
              <w:t>3. Dado el modo real, cuando se activa explícitamente, entonces los envíos llegan a los proveedores configurados.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HU-049 · POST /api/campaign/ejecutar (parámetro simular)</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RF-EJE-07   </w:t>
            </w:r>
            <w:r>
              <w:rPr>
                <w:rFonts w:ascii="Calibri" w:hAnsi="Calibri"/>
                <w:b/>
                <w:color w:val="FFFFFF"/>
                <w:sz w:val="20"/>
              </w:rPr>
              <w:t>Envío puntual a un cliente</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enviar un mensaje individual a un cliente por un canal elegido desde la tabla de la base de datos, validando opt-out, existencia de teléfono y ventana horaria permitida.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con teléfono válido, cuando se envía por un canal, entonces el contacto se realiza y queda registrado.</w:t>
            </w:r>
          </w:p>
          <w:p>
            <w:pPr>
              <w:spacing w:before="0" w:after="40"/>
            </w:pPr>
            <w:r>
              <w:rPr>
                <w:rFonts w:ascii="Calibri" w:hAnsi="Calibri"/>
                <w:b w:val="0"/>
                <w:i w:val="0"/>
                <w:color w:val="44403C"/>
                <w:sz w:val="19"/>
              </w:rPr>
              <w:t>2. Dado un cliente con opt-out o sin teléfono, cuando se intenta enviar, entonces el sistema rechaza la operación indicando el motivo.</w:t>
            </w:r>
          </w:p>
          <w:p>
            <w:pPr>
              <w:spacing w:before="0" w:after="40"/>
            </w:pPr>
            <w:r>
              <w:rPr>
                <w:rFonts w:ascii="Calibri" w:hAnsi="Calibri"/>
                <w:b w:val="0"/>
                <w:i w:val="0"/>
                <w:color w:val="44403C"/>
                <w:sz w:val="19"/>
              </w:rPr>
              <w:t>3. Dado un intento fuera de la ventana permitida, cuando ocurre, entonces la API responde HTTP 409 con el motivo.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HU-050 · POST /api/campaign/enviar</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RF-EJE-08   </w:t>
            </w:r>
            <w:r>
              <w:rPr>
                <w:rFonts w:ascii="Calibri" w:hAnsi="Calibri"/>
                <w:b/>
                <w:color w:val="FFFFFF"/>
                <w:sz w:val="20"/>
              </w:rPr>
              <w:t>Reporte descargable de gestión humana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generar un archivo CSV descargable con los clientes que requieren llamada humana o visita de campo, incluyendo identificación, documento, teléfono, monto, mora, riesgo, zona, acción y motivo, listo para asignarse a un gestor.</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ACT-04 Gestor de cobranza / call center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ejecución, cuando incluye gestión humana, entonces se genera el archivo con esos clientes.</w:t>
            </w:r>
          </w:p>
          <w:p>
            <w:pPr>
              <w:spacing w:before="0" w:after="40"/>
            </w:pPr>
            <w:r>
              <w:rPr>
                <w:rFonts w:ascii="Calibri" w:hAnsi="Calibri"/>
                <w:b w:val="0"/>
                <w:i w:val="0"/>
                <w:color w:val="44403C"/>
                <w:sz w:val="19"/>
              </w:rPr>
              <w:t>2. Dado el archivo, cuando se abre en Excel, entonces conserva los acentos correctamente.</w:t>
            </w:r>
          </w:p>
          <w:p>
            <w:pPr>
              <w:spacing w:before="0" w:after="40"/>
            </w:pPr>
            <w:r>
              <w:rPr>
                <w:rFonts w:ascii="Calibri" w:hAnsi="Calibri"/>
                <w:b w:val="0"/>
                <w:i w:val="0"/>
                <w:color w:val="44403C"/>
                <w:sz w:val="19"/>
              </w:rPr>
              <w:t>3. Dado el reporte, cuando se descarga, entonces solo el rol administrador puede obtenerlo.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HU-051 · GET /api/campaign/reporte-gestion-humana (CSV con BOM)</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RF-EJE-09   </w:t>
            </w:r>
            <w:r>
              <w:rPr>
                <w:rFonts w:ascii="Calibri" w:hAnsi="Calibri"/>
                <w:b/>
                <w:color w:val="FFFFFF"/>
                <w:sz w:val="20"/>
              </w:rPr>
              <w:t>Resumen explicativo de la ejecución</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devolver, al terminar una campaña, un resumen que separe los envíos realizados por canal, los derivados a gestión humana, los suprimidos por incrementalidad y los excluidos por opt-out, con el motivo de cada grupo.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ACT-03 Administrador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ejecución, cuando termina, entonces el resumen distingue enviados, gestión humana, suprimidos y excluidos.</w:t>
            </w:r>
          </w:p>
          <w:p>
            <w:pPr>
              <w:spacing w:before="0" w:after="40"/>
            </w:pPr>
            <w:r>
              <w:rPr>
                <w:rFonts w:ascii="Calibri" w:hAnsi="Calibri"/>
                <w:b w:val="0"/>
                <w:i w:val="0"/>
                <w:color w:val="44403C"/>
                <w:sz w:val="19"/>
              </w:rPr>
              <w:t>2. Dado el resumen, cuando se revisa, entonces cada grupo indica su motivo.</w:t>
            </w:r>
          </w:p>
          <w:p>
            <w:pPr>
              <w:spacing w:before="0" w:after="40"/>
            </w:pPr>
            <w:r>
              <w:rPr>
                <w:rFonts w:ascii="Calibri" w:hAnsi="Calibri"/>
                <w:b w:val="0"/>
                <w:i w:val="0"/>
                <w:color w:val="44403C"/>
                <w:sz w:val="19"/>
              </w:rPr>
              <w:t>3. Dado el resumen, cuando se muestra en el panel, entonces permite explicar qué hizo el sistema y por qué.</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HU-052 · POST /api/campaign/ejecutar (respuesta)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RF-EJE-10   </w:t>
            </w:r>
            <w:r>
              <w:rPr>
                <w:rFonts w:ascii="Calibri" w:hAnsi="Calibri"/>
                <w:b/>
                <w:color w:val="FFFFFF"/>
                <w:sz w:val="20"/>
              </w:rPr>
              <w:t>Validación obligatoria de la ventana de contacto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validar la ventana horaria y el calendario permitidos antes de cualquier envío, tanto individual como masivo, de forma que sea imposible lanzar una campaña fuera de norma.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ACT-07 Oficial de Cumplimiento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ejecución fuera de la ventana permitida, cuando se intenta, entonces el sistema la rechaza indicando el motivo.</w:t>
            </w:r>
          </w:p>
          <w:p>
            <w:pPr>
              <w:spacing w:before="0" w:after="40"/>
            </w:pPr>
            <w:r>
              <w:rPr>
                <w:rFonts w:ascii="Calibri" w:hAnsi="Calibri"/>
                <w:b w:val="0"/>
                <w:i w:val="0"/>
                <w:color w:val="44403C"/>
                <w:sz w:val="19"/>
              </w:rPr>
              <w:t>2. Dada la validación, cuando se aplica, entonces cubre todos los canales del sistema.</w:t>
            </w:r>
          </w:p>
          <w:p>
            <w:pPr>
              <w:spacing w:before="0" w:after="40"/>
            </w:pPr>
            <w:r>
              <w:rPr>
                <w:rFonts w:ascii="Calibri" w:hAnsi="Calibri"/>
                <w:b w:val="0"/>
                <w:i w:val="0"/>
                <w:color w:val="44403C"/>
                <w:sz w:val="19"/>
              </w:rPr>
              <w:t>3. Dado el rechazo, cuando se produce, entonces la API responde HTTP 409 y no se registra contacto alguno.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HU-053, HU-096 · core/compliance.py :: esta_permitido() · routers/campaign.py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RF-EJE-11   </w:t>
            </w:r>
            <w:r>
              <w:rPr>
                <w:rFonts w:ascii="Calibri" w:hAnsi="Calibri"/>
                <w:b/>
                <w:color w:val="FFFFFF"/>
                <w:sz w:val="20"/>
              </w:rPr>
              <w:t>Bitácora auditable de contactos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registrar cada contacto con el cliente asociado, el canal, el estado, el costo incurrido, el detalle (identificador del mensaje o de la llamada) y la marca de tiempo, como base de la auditoría y de la analítica real.</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envío realizado, cuando concluye, entonces se crea un registro de contacto con canal, estado y costo.</w:t>
            </w:r>
          </w:p>
          <w:p>
            <w:pPr>
              <w:spacing w:before="0" w:after="40"/>
            </w:pPr>
            <w:r>
              <w:rPr>
                <w:rFonts w:ascii="Calibri" w:hAnsi="Calibri"/>
                <w:b w:val="0"/>
                <w:i w:val="0"/>
                <w:color w:val="44403C"/>
                <w:sz w:val="19"/>
              </w:rPr>
              <w:t>2. Dado un contacto, cuando proviene de un proveedor externo, entonces guarda su identificador para conciliación.</w:t>
            </w:r>
          </w:p>
          <w:p>
            <w:pPr>
              <w:spacing w:before="0" w:after="40"/>
            </w:pPr>
            <w:r>
              <w:rPr>
                <w:rFonts w:ascii="Calibri" w:hAnsi="Calibri"/>
                <w:b w:val="0"/>
                <w:i w:val="0"/>
                <w:color w:val="44403C"/>
                <w:sz w:val="19"/>
              </w:rPr>
              <w:t>3. Dada la bitácora, cuando la consultan los dashboards, entonces es la fuente de los indicadores reales.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HU-054 · models.Contacto · routers/campaign.py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RF-EJE-12   </w:t>
            </w:r>
            <w:r>
              <w:rPr>
                <w:rFonts w:ascii="Calibri" w:hAnsi="Calibri"/>
                <w:b/>
                <w:color w:val="FFFFFF"/>
                <w:sz w:val="20"/>
              </w:rPr>
              <w:t>Avance monótono del estado del embudo</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que el estado de un contacto solo avance en la jerarquía del embudo (fallido &lt; enviado &lt; entregado &lt; leído &lt; respondido &lt; intención de pago &lt; pagado) y nunca retroceda, de modo que el embudo refleje siempre el mejor resultado alcanzado.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contacto en estado leído, cuando llega un evento de entregado, entonces el estado no retrocede.</w:t>
            </w:r>
          </w:p>
          <w:p>
            <w:pPr>
              <w:spacing w:before="0" w:after="40"/>
            </w:pPr>
            <w:r>
              <w:rPr>
                <w:rFonts w:ascii="Calibri" w:hAnsi="Calibri"/>
                <w:b w:val="0"/>
                <w:i w:val="0"/>
                <w:color w:val="44403C"/>
                <w:sz w:val="19"/>
              </w:rPr>
              <w:t>2. Dado un contacto en estado enviado, cuando el cliente responde, entonces el estado avanza a respondido.</w:t>
            </w:r>
          </w:p>
          <w:p>
            <w:pPr>
              <w:spacing w:before="0" w:after="40"/>
            </w:pPr>
            <w:r>
              <w:rPr>
                <w:rFonts w:ascii="Calibri" w:hAnsi="Calibri"/>
                <w:b w:val="0"/>
                <w:i w:val="0"/>
                <w:color w:val="44403C"/>
                <w:sz w:val="19"/>
              </w:rPr>
              <w:t>3. Dado el embudo por cliente, cuando se calcula, entonces considera el mejor estado alcanzado.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HU-055 · core/contactos.py (jerarquía de rangos)</w:t>
            </w:r>
          </w:p>
        </w:tc>
      </w:tr>
    </w:tbl>
    <w:p>
      <w:pPr>
        <w:spacing w:after="40"/>
      </w:pPr>
    </w:p>
    <w:p>
      <w:pPr>
        <w:pStyle w:val="Heading2"/>
        <w:spacing w:before="240" w:after="120"/>
      </w:pPr>
      <w:r>
        <w:rPr>
          <w:rFonts w:ascii="Calibri" w:hAnsi="Calibri"/>
          <w:b/>
          <w:color w:val="00964B"/>
          <w:sz w:val="27"/>
        </w:rPr>
        <w:t>3.6 RF-WSP — Canal WhatsApp (agente conversacional)</w:t>
      </w:r>
    </w:p>
    <w:p>
      <w:pPr>
        <w:spacing w:before="0" w:after="160"/>
        <w:jc w:val="both"/>
      </w:pPr>
      <w:r>
        <w:rPr>
          <w:rFonts w:ascii="Calibri" w:hAnsi="Calibri"/>
          <w:b w:val="0"/>
          <w:i/>
          <w:color w:val="44403C"/>
          <w:sz w:val="20"/>
        </w:rPr>
        <w:t>Objetivo del módulo: Cobrar por el canal más barato y de mayor respuesta mediante un agente que conversa, detecta intención y registra compromisos.</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RF-WSP-01   </w:t>
            </w:r>
            <w:r>
              <w:rPr>
                <w:rFonts w:ascii="Calibri" w:hAnsi="Calibri"/>
                <w:b/>
                <w:color w:val="FFFFFF"/>
                <w:sz w:val="20"/>
              </w:rPr>
              <w:t>Envío de recordatorio por WhatsApp</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enviar al cliente el recordatorio de su cuota por WhatsApp, usando plantilla aprobada cuando la ventana de conversación de 24 horas está cerrada y texto libre cuando está abierta.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con WhatsApp disponible, cuando se ejecuta la campaña, entonces recibe el recordatorio.</w:t>
            </w:r>
          </w:p>
          <w:p>
            <w:pPr>
              <w:spacing w:before="0" w:after="40"/>
            </w:pPr>
            <w:r>
              <w:rPr>
                <w:rFonts w:ascii="Calibri" w:hAnsi="Calibri"/>
                <w:b w:val="0"/>
                <w:i w:val="0"/>
                <w:color w:val="44403C"/>
                <w:sz w:val="19"/>
              </w:rPr>
              <w:t>2. Dada la ventana de 24 horas cerrada, cuando se envía, entonces se usa una plantilla de utilidad aprobada.</w:t>
            </w:r>
          </w:p>
          <w:p>
            <w:pPr>
              <w:spacing w:before="0" w:after="40"/>
            </w:pPr>
            <w:r>
              <w:rPr>
                <w:rFonts w:ascii="Calibri" w:hAnsi="Calibri"/>
                <w:b w:val="0"/>
                <w:i w:val="0"/>
                <w:color w:val="44403C"/>
                <w:sz w:val="19"/>
              </w:rPr>
              <w:t>3. Dado el envío, cuando concluye, entonces queda registrado en la bitácora de contactos con su costo.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HU-056 · services/whatsapp.py :: enviar_plantilla() / enviar_texto()</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RF-WSP-02   </w:t>
            </w:r>
            <w:r>
              <w:rPr>
                <w:rFonts w:ascii="Calibri" w:hAnsi="Calibri"/>
                <w:b/>
                <w:color w:val="FFFFFF"/>
                <w:sz w:val="20"/>
              </w:rPr>
              <w:t>Agente conversacional de respuesta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responder automáticamente los mensajes entrantes del cliente mediante un agente conversacional que resuelva la gestión en la misma conversación, con memoria del historial y una sola pregunta por turno.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mensaje entrante del cliente, cuando llega, entonces el agente responde en la misma conversación.</w:t>
            </w:r>
          </w:p>
          <w:p>
            <w:pPr>
              <w:spacing w:before="0" w:after="40"/>
            </w:pPr>
            <w:r>
              <w:rPr>
                <w:rFonts w:ascii="Calibri" w:hAnsi="Calibri"/>
                <w:b w:val="0"/>
                <w:i w:val="0"/>
                <w:color w:val="44403C"/>
                <w:sz w:val="19"/>
              </w:rPr>
              <w:t>2. Dada una conversación en curso, cuando el cliente escribe de nuevo, entonces el agente recuerda lo ya conversado.</w:t>
            </w:r>
          </w:p>
          <w:p>
            <w:pPr>
              <w:spacing w:before="0" w:after="40"/>
            </w:pPr>
            <w:r>
              <w:rPr>
                <w:rFonts w:ascii="Calibri" w:hAnsi="Calibri"/>
                <w:b w:val="0"/>
                <w:i w:val="0"/>
                <w:color w:val="44403C"/>
                <w:sz w:val="19"/>
              </w:rPr>
              <w:t>3. Dada la respuesta, cuando se genera, entonces queda persistida junto con el mensaje del cliente.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HU-057, HU-078 · services/whatsapp_neonize.py · services/llm.py :: responder()</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RF-WSP-03   </w:t>
            </w:r>
            <w:r>
              <w:rPr>
                <w:rFonts w:ascii="Calibri" w:hAnsi="Calibri"/>
                <w:b/>
                <w:color w:val="FFFFFF"/>
                <w:sz w:val="20"/>
              </w:rPr>
              <w:t>Webhook verificable de WhatsApp</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exponer un webhook que el proveedor pueda verificar mediante token y que reciba los eventos de mensajes entrantes y de estado de entrega.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ACT-09 Proveedores externos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verificación del proveedor, cuando llega con el token correcto, entonces responde el desafío esperado.</w:t>
            </w:r>
          </w:p>
          <w:p>
            <w:pPr>
              <w:spacing w:before="0" w:after="40"/>
            </w:pPr>
            <w:r>
              <w:rPr>
                <w:rFonts w:ascii="Calibri" w:hAnsi="Calibri"/>
                <w:b w:val="0"/>
                <w:i w:val="0"/>
                <w:color w:val="44403C"/>
                <w:sz w:val="19"/>
              </w:rPr>
              <w:t>2. Dada una verificación con token incorrecto, cuando llega, entonces se rechaza la solicitud.</w:t>
            </w:r>
          </w:p>
          <w:p>
            <w:pPr>
              <w:spacing w:before="0" w:after="40"/>
            </w:pPr>
            <w:r>
              <w:rPr>
                <w:rFonts w:ascii="Calibri" w:hAnsi="Calibri"/>
                <w:b w:val="0"/>
                <w:i w:val="0"/>
                <w:color w:val="44403C"/>
                <w:sz w:val="19"/>
              </w:rPr>
              <w:t>3. Dado un evento entrante, cuando se recibe, entonces se procesa y se confirma la recepción al proveedor.</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HU-058 · GET/POST /webhook/whatsapp · routers/whatsapp.py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RF-WSP-04   </w:t>
            </w:r>
            <w:r>
              <w:rPr>
                <w:rFonts w:ascii="Calibri" w:hAnsi="Calibri"/>
                <w:b/>
                <w:color w:val="FFFFFF"/>
                <w:sz w:val="20"/>
              </w:rPr>
              <w:t>Registro de estados de entrega y lectura</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registrar los acuses de entrega y de lectura que reporte el proveedor, para distinguir un problema de contactabilidad de una falta de interés del cliente.</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acuse de entrega, cuando llega, entonces el contacto avanza a estado entregado.</w:t>
            </w:r>
          </w:p>
          <w:p>
            <w:pPr>
              <w:spacing w:before="0" w:after="40"/>
            </w:pPr>
            <w:r>
              <w:rPr>
                <w:rFonts w:ascii="Calibri" w:hAnsi="Calibri"/>
                <w:b w:val="0"/>
                <w:i w:val="0"/>
                <w:color w:val="44403C"/>
                <w:sz w:val="19"/>
              </w:rPr>
              <w:t>2. Dado un acuse de lectura, cuando llega, entonces el contacto avanza a estado leído.</w:t>
            </w:r>
          </w:p>
          <w:p>
            <w:pPr>
              <w:spacing w:before="0" w:after="40"/>
            </w:pPr>
            <w:r>
              <w:rPr>
                <w:rFonts w:ascii="Calibri" w:hAnsi="Calibri"/>
                <w:b w:val="0"/>
                <w:i w:val="0"/>
                <w:color w:val="44403C"/>
                <w:sz w:val="19"/>
              </w:rPr>
              <w:t>3. Dado el embudo de WhatsApp, cuando se consulta, entonces distingue enviado, entregado, leído y respondido.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HU-059 · routers/whatsapp.py (estados) · core/contactos.py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RF-WSP-05   </w:t>
            </w:r>
            <w:r>
              <w:rPr>
                <w:rFonts w:ascii="Calibri" w:hAnsi="Calibri"/>
                <w:b/>
                <w:color w:val="FFFFFF"/>
                <w:sz w:val="20"/>
              </w:rPr>
              <w:t>Proveedor alternativo para pruebas</w:t>
            </w:r>
            <w:r>
              <w:rPr>
                <w:rFonts w:ascii="Calibri" w:hAnsi="Calibri"/>
                <w:b w:val="0"/>
                <w:color w:val="E6F4EC"/>
                <w:sz w:val="17"/>
              </w:rPr>
              <w:t xml:space="preserve">      [Could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ofrecer un proveedor alternativo de WhatsApp basado en WhatsApp Web que permita validar el flujo completo sin la API oficial, restringido a entornos de prueba y con número descartable.</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ACT-08 Desarrollador / DevOps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proveedor alternativo activo, cuando se inicia sesión por código QR, entonces la sesión queda persistida localmente.</w:t>
            </w:r>
          </w:p>
          <w:p>
            <w:pPr>
              <w:spacing w:before="0" w:after="40"/>
            </w:pPr>
            <w:r>
              <w:rPr>
                <w:rFonts w:ascii="Calibri" w:hAnsi="Calibri"/>
                <w:b w:val="0"/>
                <w:i w:val="0"/>
                <w:color w:val="44403C"/>
                <w:sz w:val="19"/>
              </w:rPr>
              <w:t>2. Dado el proveedor alternativo, cuando se usa, entonces no requiere túnel ni webhook público.</w:t>
            </w:r>
          </w:p>
          <w:p>
            <w:pPr>
              <w:spacing w:before="0" w:after="40"/>
            </w:pPr>
            <w:r>
              <w:rPr>
                <w:rFonts w:ascii="Calibri" w:hAnsi="Calibri"/>
                <w:b w:val="0"/>
                <w:i w:val="0"/>
                <w:color w:val="44403C"/>
                <w:sz w:val="19"/>
              </w:rPr>
              <w:t>3. Dado su carácter no oficial, cuando se documenta, entonces se advierte que solo debe usarse en pruebas.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HU-060 · services/whatsapp_neonize.py (WA_PROVIDER=neonize)</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RF-WSP-06   </w:t>
            </w:r>
            <w:r>
              <w:rPr>
                <w:rFonts w:ascii="Calibri" w:hAnsi="Calibri"/>
                <w:b/>
                <w:color w:val="FFFFFF"/>
                <w:sz w:val="20"/>
              </w:rPr>
              <w:t>Conmutación de proveedor por configuración</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cambiar entre el proveedor oficial y el alternativo mediante una variable de entorno, sin modificar la lógica de negocio ni el código de envío.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ACT-08 Desarrollador / DevOps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variable de proveedor, cuando se cambia, entonces el sistema usa el proveedor indicado tras reiniciar.</w:t>
            </w:r>
          </w:p>
          <w:p>
            <w:pPr>
              <w:spacing w:before="0" w:after="40"/>
            </w:pPr>
            <w:r>
              <w:rPr>
                <w:rFonts w:ascii="Calibri" w:hAnsi="Calibri"/>
                <w:b w:val="0"/>
                <w:i w:val="0"/>
                <w:color w:val="44403C"/>
                <w:sz w:val="19"/>
              </w:rPr>
              <w:t>2. Dado el cambio de proveedor, cuando ocurre, entonces la lógica de campaña y de bitácora permanece igual.</w:t>
            </w:r>
          </w:p>
          <w:p>
            <w:pPr>
              <w:spacing w:before="0" w:after="40"/>
            </w:pPr>
            <w:r>
              <w:rPr>
                <w:rFonts w:ascii="Calibri" w:hAnsi="Calibri"/>
                <w:b w:val="0"/>
                <w:i w:val="0"/>
                <w:color w:val="44403C"/>
                <w:sz w:val="19"/>
              </w:rPr>
              <w:t>3. Dado el proveedor oficial, cuando se selecciona, entonces se usan plantillas aprobadas.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HU-061 · core/config.py (wa_provider) · routers/campaign.py :: _enviar_whatsapp()</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RF-WSP-07   </w:t>
            </w:r>
            <w:r>
              <w:rPr>
                <w:rFonts w:ascii="Calibri" w:hAnsi="Calibri"/>
                <w:b/>
                <w:color w:val="FFFFFF"/>
                <w:sz w:val="20"/>
              </w:rPr>
              <w:t>Identificación del cliente ante identificadores anónimos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asociar la conversación al cliente correcto aunque el proveedor entregue un identificador anónimo en lugar del número telefónico, resolviendo la equivalencia contra el contacto previamente iniciado.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mensaje con identificador anónimo, cuando llega, entonces se resuelve contra la conversación iniciada por el sistema.</w:t>
            </w:r>
          </w:p>
          <w:p>
            <w:pPr>
              <w:spacing w:before="0" w:after="40"/>
            </w:pPr>
            <w:r>
              <w:rPr>
                <w:rFonts w:ascii="Calibri" w:hAnsi="Calibri"/>
                <w:b w:val="0"/>
                <w:i w:val="0"/>
                <w:color w:val="44403C"/>
                <w:sz w:val="19"/>
              </w:rPr>
              <w:t>2. Dado un identificador no resoluble, cuando llega, entonces el mensaje no se atribuye a un cliente equivocado.</w:t>
            </w:r>
          </w:p>
          <w:p>
            <w:pPr>
              <w:spacing w:before="0" w:after="40"/>
            </w:pPr>
            <w:r>
              <w:rPr>
                <w:rFonts w:ascii="Calibri" w:hAnsi="Calibri"/>
                <w:b w:val="0"/>
                <w:i w:val="0"/>
                <w:color w:val="44403C"/>
                <w:sz w:val="19"/>
              </w:rPr>
              <w:t>3. Dada la resolución, cuando ocurre, entonces la conversación completa queda asociada al cliente.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HU-062 · services/whatsapp_neonize.py (resolución de LID)</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RF-WSP-08   </w:t>
            </w:r>
            <w:r>
              <w:rPr>
                <w:rFonts w:ascii="Calibri" w:hAnsi="Calibri"/>
                <w:b/>
                <w:color w:val="FFFFFF"/>
                <w:sz w:val="20"/>
              </w:rPr>
              <w:t>Cierre de conversación por despedida</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detectar la despedida del cliente y cerrar la conversación, dejando de responder para no generar insistencia automática.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despedida del cliente, cuando se detecta, entonces el agente responde con cortesía y cierra la conversación.</w:t>
            </w:r>
          </w:p>
          <w:p>
            <w:pPr>
              <w:spacing w:before="0" w:after="40"/>
            </w:pPr>
            <w:r>
              <w:rPr>
                <w:rFonts w:ascii="Calibri" w:hAnsi="Calibri"/>
                <w:b w:val="0"/>
                <w:i w:val="0"/>
                <w:color w:val="44403C"/>
                <w:sz w:val="19"/>
              </w:rPr>
              <w:t>2. Dada la conversación cerrada, cuando llega otro mensaje trivial, entonces el agente no reinicia la insistencia.</w:t>
            </w:r>
          </w:p>
          <w:p>
            <w:pPr>
              <w:spacing w:before="0" w:after="40"/>
            </w:pPr>
            <w:r>
              <w:rPr>
                <w:rFonts w:ascii="Calibri" w:hAnsi="Calibri"/>
                <w:b w:val="0"/>
                <w:i w:val="0"/>
                <w:color w:val="44403C"/>
                <w:sz w:val="19"/>
              </w:rPr>
              <w:t>3. Dado el cierre, cuando ocurre, entonces queda registrado en la conversación persistida.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HU-063 · services/llm.py (modo cerrar) · clasificar_mensaje() = CIERRE</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RF-WSP-09   </w:t>
            </w:r>
            <w:r>
              <w:rPr>
                <w:rFonts w:ascii="Calibri" w:hAnsi="Calibri"/>
                <w:b/>
                <w:color w:val="FFFFFF"/>
                <w:sz w:val="20"/>
              </w:rPr>
              <w:t>Respuesta solo a conversaciones iniciadas por el sistema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responder únicamente a conversaciones que él mismo inició con un contacto previo registrado, para no atender chats en frío ni exponer datos a terceros.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ACT-07 Oficial de Cumplimiento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mensaje de un número sin contacto previo, cuando llega, entonces el agente no responde.</w:t>
            </w:r>
          </w:p>
          <w:p>
            <w:pPr>
              <w:spacing w:before="0" w:after="40"/>
            </w:pPr>
            <w:r>
              <w:rPr>
                <w:rFonts w:ascii="Calibri" w:hAnsi="Calibri"/>
                <w:b w:val="0"/>
                <w:i w:val="0"/>
                <w:color w:val="44403C"/>
                <w:sz w:val="19"/>
              </w:rPr>
              <w:t>2. Dado un mensaje de un cliente contactado, cuando llega, entonces el agente responde normalmente.</w:t>
            </w:r>
          </w:p>
          <w:p>
            <w:pPr>
              <w:spacing w:before="0" w:after="40"/>
            </w:pPr>
            <w:r>
              <w:rPr>
                <w:rFonts w:ascii="Calibri" w:hAnsi="Calibri"/>
                <w:b w:val="0"/>
                <w:i w:val="0"/>
                <w:color w:val="44403C"/>
                <w:sz w:val="19"/>
              </w:rPr>
              <w:t>3. Dado un contacto recién enviado, cuando llega la respuesta, entonces se aplica el período de gracia configurado antes de descartarla.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HU-064 · services/whatsapp_neonize.py (WA_GRACIA_SEGUNDOS)</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RF-WSP-10   </w:t>
            </w:r>
            <w:r>
              <w:rPr>
                <w:rFonts w:ascii="Calibri" w:hAnsi="Calibri"/>
                <w:b/>
                <w:color w:val="FFFFFF"/>
                <w:sz w:val="20"/>
              </w:rPr>
              <w:t>Orientación ante mensajes multimedia</w:t>
            </w:r>
            <w:r>
              <w:rPr>
                <w:rFonts w:ascii="Calibri" w:hAnsi="Calibri"/>
                <w:b w:val="0"/>
                <w:color w:val="E6F4EC"/>
                <w:sz w:val="17"/>
              </w:rPr>
              <w:t xml:space="preserve">      [Could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orientar al cliente cuando envíe una imagen, un audio u otro contenido no textual, indicándole cómo continuar la conversación.</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imagen recibida, cuando llega, entonces el agente indica cómo continuar por texto.</w:t>
            </w:r>
          </w:p>
          <w:p>
            <w:pPr>
              <w:spacing w:before="0" w:after="40"/>
            </w:pPr>
            <w:r>
              <w:rPr>
                <w:rFonts w:ascii="Calibri" w:hAnsi="Calibri"/>
                <w:b w:val="0"/>
                <w:i w:val="0"/>
                <w:color w:val="44403C"/>
                <w:sz w:val="19"/>
              </w:rPr>
              <w:t>2. Dado un audio recibido, cuando llega, entonces el agente responde con la misma orientación.</w:t>
            </w:r>
          </w:p>
          <w:p>
            <w:pPr>
              <w:spacing w:before="0" w:after="40"/>
            </w:pPr>
            <w:r>
              <w:rPr>
                <w:rFonts w:ascii="Calibri" w:hAnsi="Calibri"/>
                <w:b w:val="0"/>
                <w:i w:val="0"/>
                <w:color w:val="44403C"/>
                <w:sz w:val="19"/>
              </w:rPr>
              <w:t>3. Dado el evento multimedia, cuando ocurre, entonces no interrumpe ni corrompe la conversación.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HU-065 · services/whatsapp_neonize.py (manejo de eventos multimedia)</w:t>
            </w:r>
          </w:p>
        </w:tc>
      </w:tr>
    </w:tbl>
    <w:p>
      <w:pPr>
        <w:spacing w:after="40"/>
      </w:pPr>
    </w:p>
    <w:p>
      <w:pPr>
        <w:pStyle w:val="Heading2"/>
        <w:spacing w:before="240" w:after="120"/>
      </w:pPr>
      <w:r>
        <w:rPr>
          <w:rFonts w:ascii="Calibri" w:hAnsi="Calibri"/>
          <w:b/>
          <w:color w:val="00964B"/>
          <w:sz w:val="27"/>
        </w:rPr>
        <w:t>3.7 RF-SMS — Canal SMS</w:t>
      </w:r>
    </w:p>
    <w:p>
      <w:pPr>
        <w:spacing w:before="0" w:after="160"/>
        <w:jc w:val="both"/>
      </w:pPr>
      <w:r>
        <w:rPr>
          <w:rFonts w:ascii="Calibri" w:hAnsi="Calibri"/>
          <w:b w:val="0"/>
          <w:i/>
          <w:color w:val="44403C"/>
          <w:sz w:val="20"/>
        </w:rPr>
        <w:t>Objetivo del módulo: Cubrir con un recordatorio de costo mínimo a los clientes sin canal digital interactivo.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RF-SMS-01   </w:t>
            </w:r>
            <w:r>
              <w:rPr>
                <w:rFonts w:ascii="Calibri" w:hAnsi="Calibri"/>
                <w:b/>
                <w:color w:val="FFFFFF"/>
                <w:sz w:val="20"/>
              </w:rPr>
              <w:t>Envío de SMS de recordatorio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enviar un SMS de recordatorio de cuota a los clientes sin canal digital interactivo disponible, registrando el contacto y su costo.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sin WhatsApp y con teléfono válido, cuando se ejecuta la campaña, entonces recibe un SMS.</w:t>
            </w:r>
          </w:p>
          <w:p>
            <w:pPr>
              <w:spacing w:before="0" w:after="40"/>
            </w:pPr>
            <w:r>
              <w:rPr>
                <w:rFonts w:ascii="Calibri" w:hAnsi="Calibri"/>
                <w:b w:val="0"/>
                <w:i w:val="0"/>
                <w:color w:val="44403C"/>
                <w:sz w:val="19"/>
              </w:rPr>
              <w:t>2. Dado el envío, cuando concluye, entonces se registra el contacto con canal SMS y su costo.</w:t>
            </w:r>
          </w:p>
          <w:p>
            <w:pPr>
              <w:spacing w:before="0" w:after="40"/>
            </w:pPr>
            <w:r>
              <w:rPr>
                <w:rFonts w:ascii="Calibri" w:hAnsi="Calibri"/>
                <w:b w:val="0"/>
                <w:i w:val="0"/>
                <w:color w:val="44403C"/>
                <w:sz w:val="19"/>
              </w:rPr>
              <w:t>3. Dado un fallo del proveedor, cuando ocurre, entonces el contacto se registra en estado fallido con el motivo.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HU-066 · services/twilio_sms.py · POST /api/sms/enviar</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RF-SMS-02   </w:t>
            </w:r>
            <w:r>
              <w:rPr>
                <w:rFonts w:ascii="Calibri" w:hAnsi="Calibri"/>
                <w:b/>
                <w:color w:val="FFFFFF"/>
                <w:sz w:val="20"/>
              </w:rPr>
              <w:t>Remitente de SMS configurable</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configurar el remitente del SMS (número en formato E.164 o identificador alfanumérico) por variable de entorno, para usar remitentes distintos según el entorno.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ACT-08 Desarrollador / DevOps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variable de remitente, cuando se define, entonces los SMS salen con ese origen.</w:t>
            </w:r>
          </w:p>
          <w:p>
            <w:pPr>
              <w:spacing w:before="0" w:after="40"/>
            </w:pPr>
            <w:r>
              <w:rPr>
                <w:rFonts w:ascii="Calibri" w:hAnsi="Calibri"/>
                <w:b w:val="0"/>
                <w:i w:val="0"/>
                <w:color w:val="44403C"/>
                <w:sz w:val="19"/>
              </w:rPr>
              <w:t>2. Dada la variable ausente, cuando se intenta enviar, entonces el servicio informa la credencial faltante.</w:t>
            </w:r>
          </w:p>
          <w:p>
            <w:pPr>
              <w:spacing w:before="0" w:after="40"/>
            </w:pPr>
            <w:r>
              <w:rPr>
                <w:rFonts w:ascii="Calibri" w:hAnsi="Calibri"/>
                <w:b w:val="0"/>
                <w:i w:val="0"/>
                <w:color w:val="44403C"/>
                <w:sz w:val="19"/>
              </w:rPr>
              <w:t>3. Dado el cambio de remitente, cuando ocurre, entonces no requiere modificar el código.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HU-067 · core/config.py (twilio_sms_from)</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RF-SMS-03   </w:t>
            </w:r>
            <w:r>
              <w:rPr>
                <w:rFonts w:ascii="Calibri" w:hAnsi="Calibri"/>
                <w:b/>
                <w:color w:val="FFFFFF"/>
                <w:sz w:val="20"/>
              </w:rPr>
              <w:t>Estado de entrega de los SMS</w:t>
            </w:r>
            <w:r>
              <w:rPr>
                <w:rFonts w:ascii="Calibri" w:hAnsi="Calibri"/>
                <w:b w:val="0"/>
                <w:color w:val="E6F4EC"/>
                <w:sz w:val="17"/>
              </w:rPr>
              <w:t xml:space="preserve">      [Should · Pendiente]</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incorporar los acuses de estado del proveedor de SMS para completar el embudo de este canal y medir su contactabilidad real.</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acuse de entrega del proveedor, cuando llega, entonces el contacto avanza a estado entregado.</w:t>
            </w:r>
          </w:p>
          <w:p>
            <w:pPr>
              <w:spacing w:before="0" w:after="40"/>
            </w:pPr>
            <w:r>
              <w:rPr>
                <w:rFonts w:ascii="Calibri" w:hAnsi="Calibri"/>
                <w:b w:val="0"/>
                <w:i w:val="0"/>
                <w:color w:val="44403C"/>
                <w:sz w:val="19"/>
              </w:rPr>
              <w:t>2. Dado un SMS no entregado, cuando se notifica, entonces el contacto queda en estado fallido.</w:t>
            </w:r>
          </w:p>
          <w:p>
            <w:pPr>
              <w:spacing w:before="0" w:after="40"/>
            </w:pPr>
            <w:r>
              <w:rPr>
                <w:rFonts w:ascii="Calibri" w:hAnsi="Calibri"/>
                <w:b w:val="0"/>
                <w:i w:val="0"/>
                <w:color w:val="44403C"/>
                <w:sz w:val="19"/>
              </w:rPr>
              <w:t>3. Dado el embudo de SMS, cuando se consulta, entonces distingue enviado de entregado.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HU-068 · Brecha conocida: los webhooks de estado de Twilio no están conectados, por lo que el canal SMS se queda en estado «enviado».</w:t>
            </w:r>
          </w:p>
        </w:tc>
      </w:tr>
    </w:tbl>
    <w:p>
      <w:pPr>
        <w:spacing w:after="40"/>
      </w:pPr>
    </w:p>
    <w:p>
      <w:pPr>
        <w:pStyle w:val="Heading2"/>
        <w:spacing w:before="240" w:after="120"/>
      </w:pPr>
      <w:r>
        <w:rPr>
          <w:rFonts w:ascii="Calibri" w:hAnsi="Calibri"/>
          <w:b/>
          <w:color w:val="00964B"/>
          <w:sz w:val="27"/>
        </w:rPr>
        <w:t>3.8 RF-VOZ — Canal Voz IA</w:t>
      </w:r>
    </w:p>
    <w:p>
      <w:pPr>
        <w:spacing w:before="0" w:after="160"/>
        <w:jc w:val="both"/>
      </w:pPr>
      <w:r>
        <w:rPr>
          <w:rFonts w:ascii="Calibri" w:hAnsi="Calibri"/>
          <w:b w:val="0"/>
          <w:i/>
          <w:color w:val="44403C"/>
          <w:sz w:val="20"/>
        </w:rPr>
        <w:t>Objetivo del módulo: Sustituir parte del contact center humano con llamadas de IA de capacidad paralela y costo muy inferior.</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RF-VOZ-01   </w:t>
            </w:r>
            <w:r>
              <w:rPr>
                <w:rFonts w:ascii="Calibri" w:hAnsi="Calibri"/>
                <w:b/>
                <w:color w:val="FFFFFF"/>
                <w:sz w:val="20"/>
              </w:rPr>
              <w:t>Lanzamiento de llamadas de Voz IA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iniciar llamadas telefónicas atendidas por un agente de voz con IA para cubrir el tramo medio de mora sin el costo de un contact center humano, con capacidad de ejecución en paralelo.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asignado al canal de voz, cuando se ejecuta la campaña, entonces se inicia la llamada.</w:t>
            </w:r>
          </w:p>
          <w:p>
            <w:pPr>
              <w:spacing w:before="0" w:after="40"/>
            </w:pPr>
            <w:r>
              <w:rPr>
                <w:rFonts w:ascii="Calibri" w:hAnsi="Calibri"/>
                <w:b w:val="0"/>
                <w:i w:val="0"/>
                <w:color w:val="44403C"/>
                <w:sz w:val="19"/>
              </w:rPr>
              <w:t>2. Dada la llamada iniciada, cuando responde el proveedor, entonces se registra el contacto con su identificador de llamada.</w:t>
            </w:r>
          </w:p>
          <w:p>
            <w:pPr>
              <w:spacing w:before="0" w:after="40"/>
            </w:pPr>
            <w:r>
              <w:rPr>
                <w:rFonts w:ascii="Calibri" w:hAnsi="Calibri"/>
                <w:b w:val="0"/>
                <w:i w:val="0"/>
                <w:color w:val="44403C"/>
                <w:sz w:val="19"/>
              </w:rPr>
              <w:t>3. Dadas varias llamadas, cuando se lanzan, entonces se procesan sin bloquear los otros canales.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HU-069 · services/vapi.py :: iniciar_llamada() · POST /api/voz/llamar</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RF-VOZ-02   </w:t>
            </w:r>
            <w:r>
              <w:rPr>
                <w:rFonts w:ascii="Calibri" w:hAnsi="Calibri"/>
                <w:b/>
                <w:color w:val="FFFFFF"/>
                <w:sz w:val="20"/>
              </w:rPr>
              <w:t>Personalización de la llamada con datos del cliente</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inyectar en la llamada el nombre del cliente, el monto de su cuota y su documento, de modo que la gestión sea reconocible como legítima.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llamada iniciada, cuando comienza, entonces el agente menciona el nombre del cliente.</w:t>
            </w:r>
          </w:p>
          <w:p>
            <w:pPr>
              <w:spacing w:before="0" w:after="40"/>
            </w:pPr>
            <w:r>
              <w:rPr>
                <w:rFonts w:ascii="Calibri" w:hAnsi="Calibri"/>
                <w:b w:val="0"/>
                <w:i w:val="0"/>
                <w:color w:val="44403C"/>
                <w:sz w:val="19"/>
              </w:rPr>
              <w:t>2. Dada la conversación, cuando se refiere a la deuda, entonces usa el monto correcto de su cuota.</w:t>
            </w:r>
          </w:p>
          <w:p>
            <w:pPr>
              <w:spacing w:before="0" w:after="40"/>
            </w:pPr>
            <w:r>
              <w:rPr>
                <w:rFonts w:ascii="Calibri" w:hAnsi="Calibri"/>
                <w:b w:val="0"/>
                <w:i w:val="0"/>
                <w:color w:val="44403C"/>
                <w:sz w:val="19"/>
              </w:rPr>
              <w:t>3. Dado un cliente sin datos completos, cuando se intenta llamar, entonces no se lanza la llamada con datos vacíos.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HU-070 · services/vapi.py (variableValues: nombre, monto, dni)</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RF-VOZ-03   </w:t>
            </w:r>
            <w:r>
              <w:rPr>
                <w:rFonts w:ascii="Calibri" w:hAnsi="Calibri"/>
                <w:b/>
                <w:color w:val="FFFFFF"/>
                <w:sz w:val="20"/>
              </w:rPr>
              <w:t>Aviso de llamada automatizada y grabada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informar al inicio de la llamada que se trata de una gestión automatizada y que la llamada es grabada, en cumplimiento de la normativa de protección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ACT-07 Oficial de Cumplimiento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llamada contestada, cuando inicia, entonces el agente informa que es automatizada y grabada.</w:t>
            </w:r>
          </w:p>
          <w:p>
            <w:pPr>
              <w:spacing w:before="0" w:after="40"/>
            </w:pPr>
            <w:r>
              <w:rPr>
                <w:rFonts w:ascii="Calibri" w:hAnsi="Calibri"/>
                <w:b w:val="0"/>
                <w:i w:val="0"/>
                <w:color w:val="44403C"/>
                <w:sz w:val="19"/>
              </w:rPr>
              <w:t>2. Dado el guion de la llamada, cuando se revisa, entonces la advertencia es explícita y previa a hablar de la deuda.</w:t>
            </w:r>
          </w:p>
          <w:p>
            <w:pPr>
              <w:spacing w:before="0" w:after="40"/>
            </w:pPr>
            <w:r>
              <w:rPr>
                <w:rFonts w:ascii="Calibri" w:hAnsi="Calibri"/>
                <w:b w:val="0"/>
                <w:i w:val="0"/>
                <w:color w:val="44403C"/>
                <w:sz w:val="19"/>
              </w:rPr>
              <w:t>3. Dado un cambio de guion, cuando lo hace el administrador, entonces la advertencia se mantiene.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HU-071 · backend/app/services/prompts.py (guion de voz) · Ley 29733</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RF-VOZ-04   </w:t>
            </w:r>
            <w:r>
              <w:rPr>
                <w:rFonts w:ascii="Calibri" w:hAnsi="Calibri"/>
                <w:b/>
                <w:color w:val="FFFFFF"/>
                <w:sz w:val="20"/>
              </w:rPr>
              <w:t>Validación de identidad antes de tratar la deuda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validar la identidad del titular (documento) antes de revelar cualquier información de la deuda y debe cerrar la llamada sin dar información si no se valida.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ACT-07 Oficial de Cumplimiento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interlocutor que no confirma ser el titular, cuando conversa, entonces el agente no revela datos de la deuda.</w:t>
            </w:r>
          </w:p>
          <w:p>
            <w:pPr>
              <w:spacing w:before="0" w:after="40"/>
            </w:pPr>
            <w:r>
              <w:rPr>
                <w:rFonts w:ascii="Calibri" w:hAnsi="Calibri"/>
                <w:b w:val="0"/>
                <w:i w:val="0"/>
                <w:color w:val="44403C"/>
                <w:sz w:val="19"/>
              </w:rPr>
              <w:t>2. Dada una llamada sin validación de identidad, cuando avanza, entonces se cierra sin dar información.</w:t>
            </w:r>
          </w:p>
          <w:p>
            <w:pPr>
              <w:spacing w:before="0" w:after="40"/>
            </w:pPr>
            <w:r>
              <w:rPr>
                <w:rFonts w:ascii="Calibri" w:hAnsi="Calibri"/>
                <w:b w:val="0"/>
                <w:i w:val="0"/>
                <w:color w:val="44403C"/>
                <w:sz w:val="19"/>
              </w:rPr>
              <w:t>3. Dadas las reglas, cuando se revisan, entonces están explícitas en el guion del canal de voz.</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HU-072, HU-100 · services/prompts.py (validación de DNI)</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RF-VOZ-05   </w:t>
            </w:r>
            <w:r>
              <w:rPr>
                <w:rFonts w:ascii="Calibri" w:hAnsi="Calibri"/>
                <w:b/>
                <w:color w:val="FFFFFF"/>
                <w:sz w:val="20"/>
              </w:rPr>
              <w:t>Sincronización de resultados de las llamadas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incorporar automáticamente los resultados de las llamadas consultando al proveedor (polling), sin depender de webhooks, y actualizar el estado del contacto.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llamada finalizada, cuando se sincroniza, entonces el resultado se refleja en la bitácora del sistema.</w:t>
            </w:r>
          </w:p>
          <w:p>
            <w:pPr>
              <w:spacing w:before="0" w:after="40"/>
            </w:pPr>
            <w:r>
              <w:rPr>
                <w:rFonts w:ascii="Calibri" w:hAnsi="Calibri"/>
                <w:b w:val="0"/>
                <w:i w:val="0"/>
                <w:color w:val="44403C"/>
                <w:sz w:val="19"/>
              </w:rPr>
              <w:t>2. Dada la apertura del panel, cuando ocurre, entonces la sincronización se dispara en segundo plano.</w:t>
            </w:r>
          </w:p>
          <w:p>
            <w:pPr>
              <w:spacing w:before="0" w:after="40"/>
            </w:pPr>
            <w:r>
              <w:rPr>
                <w:rFonts w:ascii="Calibri" w:hAnsi="Calibri"/>
                <w:b w:val="0"/>
                <w:i w:val="0"/>
                <w:color w:val="44403C"/>
                <w:sz w:val="19"/>
              </w:rPr>
              <w:t>3. Dada una llamada ya sincronizada, cuando se vuelve a consultar, entonces no se duplica el registro.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HU-073, HU-093 · POST /api/voz/sync · services/vapi.py :: obtener_llamada()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RF-VOZ-06   </w:t>
            </w:r>
            <w:r>
              <w:rPr>
                <w:rFonts w:ascii="Calibri" w:hAnsi="Calibri"/>
                <w:b/>
                <w:color w:val="FFFFFF"/>
                <w:sz w:val="20"/>
              </w:rPr>
              <w:t>Distinción entre llamadas contestadas y no contestadas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distinguir las llamadas contestadas de las no contestadas para medir la contactabilidad real del canal de voz.</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llamada contestada, cuando se sincroniza, entonces el contacto avanza a estado entregado.</w:t>
            </w:r>
          </w:p>
          <w:p>
            <w:pPr>
              <w:spacing w:before="0" w:after="40"/>
            </w:pPr>
            <w:r>
              <w:rPr>
                <w:rFonts w:ascii="Calibri" w:hAnsi="Calibri"/>
                <w:b w:val="0"/>
                <w:i w:val="0"/>
                <w:color w:val="44403C"/>
                <w:sz w:val="19"/>
              </w:rPr>
              <w:t>2. Dada una llamada no contestada, cuando se sincroniza, entonces el contacto no avanza más allá de enviado.</w:t>
            </w:r>
          </w:p>
          <w:p>
            <w:pPr>
              <w:spacing w:before="0" w:after="40"/>
            </w:pPr>
            <w:r>
              <w:rPr>
                <w:rFonts w:ascii="Calibri" w:hAnsi="Calibri"/>
                <w:b w:val="0"/>
                <w:i w:val="0"/>
                <w:color w:val="44403C"/>
                <w:sz w:val="19"/>
              </w:rPr>
              <w:t>3. Dado el embudo del canal de voz, cuando se consulta, entonces refleja la contactabilidad observada.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HU-074 · routers/voice.py (mapeo de estados) · core/contactos.py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RF-VOZ-07   </w:t>
            </w:r>
            <w:r>
              <w:rPr>
                <w:rFonts w:ascii="Calibri" w:hAnsi="Calibri"/>
                <w:b/>
                <w:color w:val="FFFFFF"/>
                <w:sz w:val="20"/>
              </w:rPr>
              <w:t>Captura del compromiso de pago telefónico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extraer de la llamada el compromiso de pago del cliente (monto y fecha) y registrarlo como promesa, con el mismo tratamiento que los compromisos de WhatsApp.</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llamada con compromiso de pago, cuando se sincroniza, entonces se registra la promesa con monto y fecha.</w:t>
            </w:r>
          </w:p>
          <w:p>
            <w:pPr>
              <w:spacing w:before="0" w:after="40"/>
            </w:pPr>
            <w:r>
              <w:rPr>
                <w:rFonts w:ascii="Calibri" w:hAnsi="Calibri"/>
                <w:b w:val="0"/>
                <w:i w:val="0"/>
                <w:color w:val="44403C"/>
                <w:sz w:val="19"/>
              </w:rPr>
              <w:t>2. Dada la promesa registrada, cuando se consulta el panel, entonces aparece junto a las de otros canales.</w:t>
            </w:r>
          </w:p>
          <w:p>
            <w:pPr>
              <w:spacing w:before="0" w:after="40"/>
            </w:pPr>
            <w:r>
              <w:rPr>
                <w:rFonts w:ascii="Calibri" w:hAnsi="Calibri"/>
                <w:b w:val="0"/>
                <w:i w:val="0"/>
                <w:color w:val="44403C"/>
                <w:sz w:val="19"/>
              </w:rPr>
              <w:t>3. Dada la llamada con intención detectada, cuando se sincroniza, entonces el contacto avanza a estado de intención de pago.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HU-075 · routers/voice.py (structuredData) · models.Promesa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RF-VOZ-08   </w:t>
            </w:r>
            <w:r>
              <w:rPr>
                <w:rFonts w:ascii="Calibri" w:hAnsi="Calibri"/>
                <w:b/>
                <w:color w:val="FFFFFF"/>
                <w:sz w:val="20"/>
              </w:rPr>
              <w:t>Cierre ordenado de la llamada</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finalizar la llamada cuando el cliente se despide o la gestión concluye, evitando silencios prolongados o insistencia del agente.</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despedida del cliente, cuando se detecta, entonces el agente cierra la llamada con cortesía.</w:t>
            </w:r>
          </w:p>
          <w:p>
            <w:pPr>
              <w:spacing w:before="0" w:after="40"/>
            </w:pPr>
            <w:r>
              <w:rPr>
                <w:rFonts w:ascii="Calibri" w:hAnsi="Calibri"/>
                <w:b w:val="0"/>
                <w:i w:val="0"/>
                <w:color w:val="44403C"/>
                <w:sz w:val="19"/>
              </w:rPr>
              <w:t>2. Dada una gestión concluida, cuando ocurre, entonces la llamada termina sin repetir el guion.</w:t>
            </w:r>
          </w:p>
          <w:p>
            <w:pPr>
              <w:spacing w:before="0" w:after="40"/>
            </w:pPr>
            <w:r>
              <w:rPr>
                <w:rFonts w:ascii="Calibri" w:hAnsi="Calibri"/>
                <w:b w:val="0"/>
                <w:i w:val="0"/>
                <w:color w:val="44403C"/>
                <w:sz w:val="19"/>
              </w:rPr>
              <w:t>3. Dado el cierre, cuando ocurre, entonces el resultado queda disponible para la sincronización.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HU-076 · services/prompts.py (guion de voz) · configuración del asistente de Vapi</w:t>
            </w:r>
          </w:p>
        </w:tc>
      </w:tr>
    </w:tbl>
    <w:p>
      <w:pPr>
        <w:spacing w:after="40"/>
      </w:pPr>
    </w:p>
    <w:p>
      <w:pPr>
        <w:pStyle w:val="Heading2"/>
        <w:spacing w:before="240" w:after="120"/>
      </w:pPr>
      <w:r>
        <w:rPr>
          <w:rFonts w:ascii="Calibri" w:hAnsi="Calibri"/>
          <w:b/>
          <w:color w:val="00964B"/>
          <w:sz w:val="27"/>
        </w:rPr>
        <w:t>3.9 RF-IIA — Inteligencia artificial y asistente interno</w:t>
      </w:r>
    </w:p>
    <w:p>
      <w:pPr>
        <w:spacing w:before="0" w:after="160"/>
        <w:jc w:val="both"/>
      </w:pPr>
      <w:r>
        <w:rPr>
          <w:rFonts w:ascii="Calibri" w:hAnsi="Calibri"/>
          <w:b w:val="0"/>
          <w:i/>
          <w:color w:val="44403C"/>
          <w:sz w:val="20"/>
        </w:rPr>
        <w:t>Objetivo del módulo: Dar al sistema una capa LLM intercambiable para conversar con clientes y asistir analíticamente al equipo interno.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RF-IIA-01   </w:t>
            </w:r>
            <w:r>
              <w:rPr>
                <w:rFonts w:ascii="Calibri" w:hAnsi="Calibri"/>
                <w:b/>
                <w:color w:val="FFFFFF"/>
                <w:sz w:val="20"/>
              </w:rPr>
              <w:t>Proveedor de LLM intercambiable por configuración</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seleccionar el proveedor del modelo de lenguaje (Gemini, Groq u OpenAI) y el modelo concreto por variable de entorno, usando un único cliente compatible, sin modificar la lógica de negocio.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ACT-08 Desarrollador / DevOps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variable de proveedor, cuando se cambia, entonces el sistema usa el proveedor y modelo indicados.</w:t>
            </w:r>
          </w:p>
          <w:p>
            <w:pPr>
              <w:spacing w:before="0" w:after="40"/>
            </w:pPr>
            <w:r>
              <w:rPr>
                <w:rFonts w:ascii="Calibri" w:hAnsi="Calibri"/>
                <w:b w:val="0"/>
                <w:i w:val="0"/>
                <w:color w:val="44403C"/>
                <w:sz w:val="19"/>
              </w:rPr>
              <w:t>2. Dado el cambio de credencial o de URL base, cuando ocurre, entonces el cliente se recrea automáticamente.</w:t>
            </w:r>
          </w:p>
          <w:p>
            <w:pPr>
              <w:spacing w:before="0" w:after="40"/>
            </w:pPr>
            <w:r>
              <w:rPr>
                <w:rFonts w:ascii="Calibri" w:hAnsi="Calibri"/>
                <w:b w:val="0"/>
                <w:i w:val="0"/>
                <w:color w:val="44403C"/>
                <w:sz w:val="19"/>
              </w:rPr>
              <w:t>3. Dado el cambio de proveedor, cuando ocurre, entonces el bot y el asistente siguen funcionando igual.</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HU-077 · services/llm.py · core/config.py (llm_provider, llm_model)</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RF-IIA-02   </w:t>
            </w:r>
            <w:r>
              <w:rPr>
                <w:rFonts w:ascii="Calibri" w:hAnsi="Calibri"/>
                <w:b/>
                <w:color w:val="FFFFFF"/>
                <w:sz w:val="20"/>
              </w:rPr>
              <w:t>Memoria de la conversación</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mantener el historial reciente de la conversación con cada cliente para que el agente no pida repetir información ya entregada.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conversación con varios turnos, cuando el cliente escribe, entonces el agente considera los turnos previos.</w:t>
            </w:r>
          </w:p>
          <w:p>
            <w:pPr>
              <w:spacing w:before="0" w:after="40"/>
            </w:pPr>
            <w:r>
              <w:rPr>
                <w:rFonts w:ascii="Calibri" w:hAnsi="Calibri"/>
                <w:b w:val="0"/>
                <w:i w:val="0"/>
                <w:color w:val="44403C"/>
                <w:sz w:val="19"/>
              </w:rPr>
              <w:t>2. Dado un historial extenso, cuando se envía al modelo, entonces se acota a una cantidad definida de turnos.</w:t>
            </w:r>
          </w:p>
          <w:p>
            <w:pPr>
              <w:spacing w:before="0" w:after="40"/>
            </w:pPr>
            <w:r>
              <w:rPr>
                <w:rFonts w:ascii="Calibri" w:hAnsi="Calibri"/>
                <w:b w:val="0"/>
                <w:i w:val="0"/>
                <w:color w:val="44403C"/>
                <w:sz w:val="19"/>
              </w:rPr>
              <w:t>3. Dado el reinicio del backend, cuando ocurre, entonces la memoria en curso se reinicia sin afectar los mensajes persistidos.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HU-078 · services/llm.py :: responder(historial)</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RF-IIA-03   </w:t>
            </w:r>
            <w:r>
              <w:rPr>
                <w:rFonts w:ascii="Calibri" w:hAnsi="Calibri"/>
                <w:b/>
                <w:color w:val="FFFFFF"/>
                <w:sz w:val="20"/>
              </w:rPr>
              <w:t>Clasificación automática de los mensajes del cliente</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clasificar cada mensaje entrante como intención de pago, cierre de conversación u otro, mediante una única llamada de bajo costo al modelo.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mensaje con intención de pago, cuando se clasifica, entonces el contacto avanza al estado de intención de pago.</w:t>
            </w:r>
          </w:p>
          <w:p>
            <w:pPr>
              <w:spacing w:before="0" w:after="40"/>
            </w:pPr>
            <w:r>
              <w:rPr>
                <w:rFonts w:ascii="Calibri" w:hAnsi="Calibri"/>
                <w:b w:val="0"/>
                <w:i w:val="0"/>
                <w:color w:val="44403C"/>
                <w:sz w:val="19"/>
              </w:rPr>
              <w:t>2. Dado un mensaje de despedida, cuando se clasifica, entonces se activa el cierre de la conversación.</w:t>
            </w:r>
          </w:p>
          <w:p>
            <w:pPr>
              <w:spacing w:before="0" w:after="40"/>
            </w:pPr>
            <w:r>
              <w:rPr>
                <w:rFonts w:ascii="Calibri" w:hAnsi="Calibri"/>
                <w:b w:val="0"/>
                <w:i w:val="0"/>
                <w:color w:val="44403C"/>
                <w:sz w:val="19"/>
              </w:rPr>
              <w:t>3. Dada la clasificación, cuando se ejecuta, entonces consume una sola llamada al modelo con temperatura cero.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HU-079 · services/llm.py :: clasificar_mensaje() / clasificar_intencion_pago()</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RF-IIA-04   </w:t>
            </w:r>
            <w:r>
              <w:rPr>
                <w:rFonts w:ascii="Calibri" w:hAnsi="Calibri"/>
                <w:b/>
                <w:color w:val="FFFFFF"/>
                <w:sz w:val="20"/>
              </w:rPr>
              <w:t>Extracción del compromiso de pago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extraer del mensaje del cliente el monto y la fecha comprometidos, interpretando expresiones relativas («mañana», «el viernes») y devolviendo la fecha en formato normalizado cuando sea posible.</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mensaje con compromiso de pago, cuando se procesa, entonces se registra una promesa con monto y fecha.</w:t>
            </w:r>
          </w:p>
          <w:p>
            <w:pPr>
              <w:spacing w:before="0" w:after="40"/>
            </w:pPr>
            <w:r>
              <w:rPr>
                <w:rFonts w:ascii="Calibri" w:hAnsi="Calibri"/>
                <w:b w:val="0"/>
                <w:i w:val="0"/>
                <w:color w:val="44403C"/>
                <w:sz w:val="19"/>
              </w:rPr>
              <w:t>2. Dada una fecha relativa, cuando se interpreta, entonces se calcula respecto de la fecha actual.</w:t>
            </w:r>
          </w:p>
          <w:p>
            <w:pPr>
              <w:spacing w:before="0" w:after="40"/>
            </w:pPr>
            <w:r>
              <w:rPr>
                <w:rFonts w:ascii="Calibri" w:hAnsi="Calibri"/>
                <w:b w:val="0"/>
                <w:i w:val="0"/>
                <w:color w:val="44403C"/>
                <w:sz w:val="19"/>
              </w:rPr>
              <w:t>3. Dado un mensaje sin monto o sin fecha, cuando se procesa, entonces la promesa registra solo los datos disponibles.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HU-080 · services/llm.py :: extraer_promesa() · models.Promesa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RF-IIA-05   </w:t>
            </w:r>
            <w:r>
              <w:rPr>
                <w:rFonts w:ascii="Calibri" w:hAnsi="Calibri"/>
                <w:b/>
                <w:color w:val="FFFFFF"/>
                <w:sz w:val="20"/>
              </w:rPr>
              <w:t>Persistencia de las conversaciones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almacenar cada mensaje intercambiado con el cliente indicando canal, rol (cliente o bot), texto y marca de tiempo, para permitir el análisis posterior de objeciones y motivos de no pago.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mensaje del cliente, cuando llega, entonces se persiste con su canal y marca de tiempo.</w:t>
            </w:r>
          </w:p>
          <w:p>
            <w:pPr>
              <w:spacing w:before="0" w:after="40"/>
            </w:pPr>
            <w:r>
              <w:rPr>
                <w:rFonts w:ascii="Calibri" w:hAnsi="Calibri"/>
                <w:b w:val="0"/>
                <w:i w:val="0"/>
                <w:color w:val="44403C"/>
                <w:sz w:val="19"/>
              </w:rPr>
              <w:t>2. Dada una respuesta del agente, cuando se envía, entonces también se persiste.</w:t>
            </w:r>
          </w:p>
          <w:p>
            <w:pPr>
              <w:spacing w:before="0" w:after="40"/>
            </w:pPr>
            <w:r>
              <w:rPr>
                <w:rFonts w:ascii="Calibri" w:hAnsi="Calibri"/>
                <w:b w:val="0"/>
                <w:i w:val="0"/>
                <w:color w:val="44403C"/>
                <w:sz w:val="19"/>
              </w:rPr>
              <w:t>3. Dada la conversación almacenada, cuando se consulta, entonces puede reconstruirse en orden cronológico.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HU-081 · models.Mensaje</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RF-IIA-06   </w:t>
            </w:r>
            <w:r>
              <w:rPr>
                <w:rFonts w:ascii="Calibri" w:hAnsi="Calibri"/>
                <w:b/>
                <w:color w:val="FFFFFF"/>
                <w:sz w:val="20"/>
              </w:rPr>
              <w:t>Edición de los guiones de los agentes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al administrador editar desde el panel los guiones (prompts) del agente de WhatsApp y del agente de voz, para ajustar tono y reglas sin desplegar código.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ACT-03 Administrador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guion editado y guardado, cuando se atiende la siguiente conversación, entonces se usa el texto nuevo.</w:t>
            </w:r>
          </w:p>
          <w:p>
            <w:pPr>
              <w:spacing w:before="0" w:after="40"/>
            </w:pPr>
            <w:r>
              <w:rPr>
                <w:rFonts w:ascii="Calibri" w:hAnsi="Calibri"/>
                <w:b w:val="0"/>
                <w:i w:val="0"/>
                <w:color w:val="44403C"/>
                <w:sz w:val="19"/>
              </w:rPr>
              <w:t>2. Dado un usuario visor, cuando intenta editar el guion, entonces recibe HTTP 403.</w:t>
            </w:r>
          </w:p>
          <w:p>
            <w:pPr>
              <w:spacing w:before="0" w:after="40"/>
            </w:pPr>
            <w:r>
              <w:rPr>
                <w:rFonts w:ascii="Calibri" w:hAnsi="Calibri"/>
                <w:b w:val="0"/>
                <w:i w:val="0"/>
                <w:color w:val="44403C"/>
                <w:sz w:val="19"/>
              </w:rPr>
              <w:t>3. Dado el guion guardado, cuando se reinicia el backend, entonces persiste.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HU-082 · models.AppConfig · GET/PUT /api/config · ConfiguracionPage.tsx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RF-IIA-07   </w:t>
            </w:r>
            <w:r>
              <w:rPr>
                <w:rFonts w:ascii="Calibri" w:hAnsi="Calibri"/>
                <w:b/>
                <w:color w:val="FFFFFF"/>
                <w:sz w:val="20"/>
              </w:rPr>
              <w:t>Asistente interno con indicadores en vivo</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ofrecer un asistente conversacional interno, disponible en todo el panel, que responda preguntas del equipo en lenguaje natural leyendo los indicadores reales vigentes (efectividad por canal, prioridades, costos, cartera).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pregunta sobre el desempeño, cuando se envía, entonces el asistente responde con las cifras reales del sistema.</w:t>
            </w:r>
          </w:p>
          <w:p>
            <w:pPr>
              <w:spacing w:before="0" w:after="40"/>
            </w:pPr>
            <w:r>
              <w:rPr>
                <w:rFonts w:ascii="Calibri" w:hAnsi="Calibri"/>
                <w:b w:val="0"/>
                <w:i w:val="0"/>
                <w:color w:val="44403C"/>
                <w:sz w:val="19"/>
              </w:rPr>
              <w:t>2. Dada la respuesta, cuando se genera, entonces se apoya en los indicadores vigentes y no en datos inventados.</w:t>
            </w:r>
          </w:p>
          <w:p>
            <w:pPr>
              <w:spacing w:before="0" w:after="40"/>
            </w:pPr>
            <w:r>
              <w:rPr>
                <w:rFonts w:ascii="Calibri" w:hAnsi="Calibri"/>
                <w:b w:val="0"/>
                <w:i w:val="0"/>
                <w:color w:val="44403C"/>
                <w:sz w:val="19"/>
              </w:rPr>
              <w:t>3. Dado el asistente, cuando se usa, entonces está disponible desde cualquier página del panel.</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HU-083 · POST /api/assistant/chat · AsistenteWidget.tsx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RF-IIA-08   </w:t>
            </w:r>
            <w:r>
              <w:rPr>
                <w:rFonts w:ascii="Calibri" w:hAnsi="Calibri"/>
                <w:b/>
                <w:color w:val="FFFFFF"/>
                <w:sz w:val="20"/>
              </w:rPr>
              <w:t>Guía de navegación del asistente</w:t>
            </w:r>
            <w:r>
              <w:rPr>
                <w:rFonts w:ascii="Calibri" w:hAnsi="Calibri"/>
                <w:b w:val="0"/>
                <w:color w:val="E6F4EC"/>
                <w:sz w:val="17"/>
              </w:rPr>
              <w:t xml:space="preserve">      [Could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que el asistente oriente al usuario sobre dónde realizar cada tarea dentro del panel, reduciendo la necesidad de manual.</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pregunta sobre dónde hacer una tarea, cuando se envía, entonces el asistente indica la página correspondiente.</w:t>
            </w:r>
          </w:p>
          <w:p>
            <w:pPr>
              <w:spacing w:before="0" w:after="40"/>
            </w:pPr>
            <w:r>
              <w:rPr>
                <w:rFonts w:ascii="Calibri" w:hAnsi="Calibri"/>
                <w:b w:val="0"/>
                <w:i w:val="0"/>
                <w:color w:val="44403C"/>
                <w:sz w:val="19"/>
              </w:rPr>
              <w:t>2. Dada la orientación, cuando se entrega, entonces es coherente con los permisos del rol del usuario.</w:t>
            </w:r>
          </w:p>
          <w:p>
            <w:pPr>
              <w:spacing w:before="0" w:after="40"/>
            </w:pPr>
            <w:r>
              <w:rPr>
                <w:rFonts w:ascii="Calibri" w:hAnsi="Calibri"/>
                <w:b w:val="0"/>
                <w:i w:val="0"/>
                <w:color w:val="44403C"/>
                <w:sz w:val="19"/>
              </w:rPr>
              <w:t>3. Dada una pregunta fuera de alcance, cuando se envía, entonces el asistente lo indica sin inventar funcionalidades.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HU-084 · routers/assistant.py (prompt de sistema)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RF-IIA-09   </w:t>
            </w:r>
            <w:r>
              <w:rPr>
                <w:rFonts w:ascii="Calibri" w:hAnsi="Calibri"/>
                <w:b/>
                <w:color w:val="FFFFFF"/>
                <w:sz w:val="20"/>
              </w:rPr>
              <w:t>Degradación controlada sin credencial de modelo</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seguir operando cuando falte o expire la credencial del modelo de lenguaje: el panel, los dashboards y los envíos no conversacionales deben permanecer disponibles y el error debe informarse de forma clara.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ACT-08 Desarrollador / DevOps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ausencia de credencial, cuando arranca la aplicación, entonces el servicio inicia normalmente.</w:t>
            </w:r>
          </w:p>
          <w:p>
            <w:pPr>
              <w:spacing w:before="0" w:after="40"/>
            </w:pPr>
            <w:r>
              <w:rPr>
                <w:rFonts w:ascii="Calibri" w:hAnsi="Calibri"/>
                <w:b w:val="0"/>
                <w:i w:val="0"/>
                <w:color w:val="44403C"/>
                <w:sz w:val="19"/>
              </w:rPr>
              <w:t>2. Dada una llamada al modelo sin credencial, cuando ocurre, entonces devuelve un error controlado y no derriba el panel.</w:t>
            </w:r>
          </w:p>
          <w:p>
            <w:pPr>
              <w:spacing w:before="0" w:after="40"/>
            </w:pPr>
            <w:r>
              <w:rPr>
                <w:rFonts w:ascii="Calibri" w:hAnsi="Calibri"/>
                <w:b w:val="0"/>
                <w:i w:val="0"/>
                <w:color w:val="44403C"/>
                <w:sz w:val="19"/>
              </w:rPr>
              <w:t>3. Dados los dashboards, cuando el modelo no está disponible, entonces siguen mostrando los datos reales.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HU-085 · services/llm.py (validación diferida de credenciales)</w:t>
            </w:r>
          </w:p>
        </w:tc>
      </w:tr>
    </w:tbl>
    <w:p>
      <w:pPr>
        <w:spacing w:after="40"/>
      </w:pPr>
    </w:p>
    <w:p>
      <w:pPr>
        <w:pStyle w:val="Heading2"/>
        <w:spacing w:before="240" w:after="120"/>
      </w:pPr>
      <w:r>
        <w:rPr>
          <w:rFonts w:ascii="Calibri" w:hAnsi="Calibri"/>
          <w:b/>
          <w:color w:val="00964B"/>
          <w:sz w:val="27"/>
        </w:rPr>
        <w:t>3.10 RF-ANA — Analítica y dashboards</w:t>
      </w:r>
    </w:p>
    <w:p>
      <w:pPr>
        <w:spacing w:before="0" w:after="160"/>
        <w:jc w:val="both"/>
      </w:pPr>
      <w:r>
        <w:rPr>
          <w:rFonts w:ascii="Calibri" w:hAnsi="Calibri"/>
          <w:b w:val="0"/>
          <w:i/>
          <w:color w:val="44403C"/>
          <w:sz w:val="20"/>
        </w:rPr>
        <w:t>Objetivo del módulo: Medir con datos reales el resultado de cada campaña y canal para decidir con evidencia y no con supuestos.</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RF-ANA-01   </w:t>
            </w:r>
            <w:r>
              <w:rPr>
                <w:rFonts w:ascii="Calibri" w:hAnsi="Calibri"/>
                <w:b/>
                <w:color w:val="FFFFFF"/>
                <w:sz w:val="20"/>
              </w:rPr>
              <w:t>Resumen de indicadores clave de la campaña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presentar un resumen de los indicadores clave calculados por cliente sobre su mejor estado alcanzado: contactados, respondidos, con intención de pago, tasas asociadas, monto en intención, costo real incurrido, costo por intención, promesas registradas y deuda total.</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panel abierto, cuando carga, entonces muestra los indicadores clave de la campaña vigente.</w:t>
            </w:r>
          </w:p>
          <w:p>
            <w:pPr>
              <w:spacing w:before="0" w:after="40"/>
            </w:pPr>
            <w:r>
              <w:rPr>
                <w:rFonts w:ascii="Calibri" w:hAnsi="Calibri"/>
                <w:b w:val="0"/>
                <w:i w:val="0"/>
                <w:color w:val="44403C"/>
                <w:sz w:val="19"/>
              </w:rPr>
              <w:t>2. Dado el cálculo, cuando se realiza, entonces cada cliente cuenta una sola vez por su mejor estado alcanzado.</w:t>
            </w:r>
          </w:p>
          <w:p>
            <w:pPr>
              <w:spacing w:before="0" w:after="40"/>
            </w:pPr>
            <w:r>
              <w:rPr>
                <w:rFonts w:ascii="Calibri" w:hAnsi="Calibri"/>
                <w:b w:val="0"/>
                <w:i w:val="0"/>
                <w:color w:val="44403C"/>
                <w:sz w:val="19"/>
              </w:rPr>
              <w:t>3. Dados los indicadores, cuando se consultan, entonces provienen de la bitácora real de contactos.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HU-086 · GET /api/analytics/resumen · ResumenRealPanel.tsx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RF-ANA-02   </w:t>
            </w:r>
            <w:r>
              <w:rPr>
                <w:rFonts w:ascii="Calibri" w:hAnsi="Calibri"/>
                <w:b/>
                <w:color w:val="FFFFFF"/>
                <w:sz w:val="20"/>
              </w:rPr>
              <w:t>Efectividad y costo por conversión de cada canal</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calcular por canal el embudo completo, el costo total incurrido y el costo por conversión (por intención de pago), para permitir reasignar presupuesto al canal más rentable.</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actividad registrada, cuando se consulta la efectividad, entonces se obtiene el costo por conversión de cada canal.</w:t>
            </w:r>
          </w:p>
          <w:p>
            <w:pPr>
              <w:spacing w:before="0" w:after="40"/>
            </w:pPr>
            <w:r>
              <w:rPr>
                <w:rFonts w:ascii="Calibri" w:hAnsi="Calibri"/>
                <w:b w:val="0"/>
                <w:i w:val="0"/>
                <w:color w:val="44403C"/>
                <w:sz w:val="19"/>
              </w:rPr>
              <w:t>2. Dado un canal sin conversiones, cuando se calcula, entonces el indicador se presenta sin división por cero.</w:t>
            </w:r>
          </w:p>
          <w:p>
            <w:pPr>
              <w:spacing w:before="0" w:after="40"/>
            </w:pPr>
            <w:r>
              <w:rPr>
                <w:rFonts w:ascii="Calibri" w:hAnsi="Calibri"/>
                <w:b w:val="0"/>
                <w:i w:val="0"/>
                <w:color w:val="44403C"/>
                <w:sz w:val="19"/>
              </w:rPr>
              <w:t>3. Dada la comparación entre canales, cuando se muestra, entonces permite ordenar por rentabilidad.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HU-087 · GET /api/analytics/canales · EfectividadCanalPanel.tsx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RF-ANA-03   </w:t>
            </w:r>
            <w:r>
              <w:rPr>
                <w:rFonts w:ascii="Calibri" w:hAnsi="Calibri"/>
                <w:b/>
                <w:color w:val="FFFFFF"/>
                <w:sz w:val="20"/>
              </w:rPr>
              <w:t>Embudo de conversión por canal</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mostrar el embudo acumulativo desde enviado hasta intención de pago para cada canal, identificando en qué paso se pierde la gestión.</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embudo, cuando se consulta, entonces presenta los estados en orden jerárquico y de forma acumulativa.</w:t>
            </w:r>
          </w:p>
          <w:p>
            <w:pPr>
              <w:spacing w:before="0" w:after="40"/>
            </w:pPr>
            <w:r>
              <w:rPr>
                <w:rFonts w:ascii="Calibri" w:hAnsi="Calibri"/>
                <w:b w:val="0"/>
                <w:i w:val="0"/>
                <w:color w:val="44403C"/>
                <w:sz w:val="19"/>
              </w:rPr>
              <w:t>2. Dado un canal concreto, cuando se selecciona, entonces se ve su caída paso a paso.</w:t>
            </w:r>
          </w:p>
          <w:p>
            <w:pPr>
              <w:spacing w:before="0" w:after="40"/>
            </w:pPr>
            <w:r>
              <w:rPr>
                <w:rFonts w:ascii="Calibri" w:hAnsi="Calibri"/>
                <w:b w:val="0"/>
                <w:i w:val="0"/>
                <w:color w:val="44403C"/>
                <w:sz w:val="19"/>
              </w:rPr>
              <w:t>3. Dado el embudo global, cuando se calcula, entonces coincide con la suma de los embudos por canal.</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HU-088 · GET /api/campaign/metricas · GapPanel.tsx · core/contactos.py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RF-ANA-04   </w:t>
            </w:r>
            <w:r>
              <w:rPr>
                <w:rFonts w:ascii="Calibri" w:hAnsi="Calibri"/>
                <w:b/>
                <w:color w:val="FFFFFF"/>
                <w:sz w:val="20"/>
              </w:rPr>
              <w:t>Composición de la cartera y monto en riesgo</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mostrar la distribución de la cartera por nivel de riesgo, tramo de mora, región y perfil digital, así como el monto en riesgo calculado como la suma de probabilidad de incumplimiento por monto.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cartera, cuando se consulta, entonces se presenta su distribución por riesgo, mora, región y perfil digital.</w:t>
            </w:r>
          </w:p>
          <w:p>
            <w:pPr>
              <w:spacing w:before="0" w:after="40"/>
            </w:pPr>
            <w:r>
              <w:rPr>
                <w:rFonts w:ascii="Calibri" w:hAnsi="Calibri"/>
                <w:b w:val="0"/>
                <w:i w:val="0"/>
                <w:color w:val="44403C"/>
                <w:sz w:val="19"/>
              </w:rPr>
              <w:t>2. Dado el monto en riesgo, cuando se calcula, entonces resulta de la suma de probabilidad de incumplimiento por monto.</w:t>
            </w:r>
          </w:p>
          <w:p>
            <w:pPr>
              <w:spacing w:before="0" w:after="40"/>
            </w:pPr>
            <w:r>
              <w:rPr>
                <w:rFonts w:ascii="Calibri" w:hAnsi="Calibri"/>
                <w:b w:val="0"/>
                <w:i w:val="0"/>
                <w:color w:val="44403C"/>
                <w:sz w:val="19"/>
              </w:rPr>
              <w:t>3. Dado el panel, cuando se muestra, entonces la exposición es reportable a la gerencia.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HU-089 · GET /api/analytics/cartera · CarteraRealPanel.tsx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RF-ANA-05   </w:t>
            </w:r>
            <w:r>
              <w:rPr>
                <w:rFonts w:ascii="Calibri" w:hAnsi="Calibri"/>
                <w:b/>
                <w:color w:val="FFFFFF"/>
                <w:sz w:val="20"/>
              </w:rPr>
              <w:t>Mapa de persuadibles (a contactar frente a suprimir)</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presentar la segmentación causal de la cartera indicando cuántos clientes conviene contactar y cuántos suprimir, el porcentaje de supresión, el canal recomendado y el costo optimizado resultante.</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cartera con datos de uplift, cuando se consulta, entonces muestra persuadibles, seguros, perdidos y neutros.</w:t>
            </w:r>
          </w:p>
          <w:p>
            <w:pPr>
              <w:spacing w:before="0" w:after="40"/>
            </w:pPr>
            <w:r>
              <w:rPr>
                <w:rFonts w:ascii="Calibri" w:hAnsi="Calibri"/>
                <w:b w:val="0"/>
                <w:i w:val="0"/>
                <w:color w:val="44403C"/>
                <w:sz w:val="19"/>
              </w:rPr>
              <w:t>2. Dada la segmentación, cuando se presenta, entonces indica el porcentaje de cartera a suprimir.</w:t>
            </w:r>
          </w:p>
          <w:p>
            <w:pPr>
              <w:spacing w:before="0" w:after="40"/>
            </w:pPr>
            <w:r>
              <w:rPr>
                <w:rFonts w:ascii="Calibri" w:hAnsi="Calibri"/>
                <w:b w:val="0"/>
                <w:i w:val="0"/>
                <w:color w:val="44403C"/>
                <w:sz w:val="19"/>
              </w:rPr>
              <w:t>3. Dada una cartera sin datos de uplift, cuando se consulta, entonces el sistema lo informa explícitamente en lugar de mostrar cifras vacías.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HU-090 · GET /api/analytics/segmentos · SegmentosPanel.tsx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RF-ANA-06   </w:t>
            </w:r>
            <w:r>
              <w:rPr>
                <w:rFonts w:ascii="Calibri" w:hAnsi="Calibri"/>
                <w:b/>
                <w:color w:val="FFFFFF"/>
                <w:sz w:val="20"/>
              </w:rPr>
              <w:t>Lista priorizada de gestión diaria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entregar listas accionables acotadas: clientes con intención de pago y su promesa asociada, y clientes de alto riesgo aún sin contactar, ordenados por monto.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priorización, cuando se consulta, entonces devuelve los clientes con intención de pago junto a su promesa.</w:t>
            </w:r>
          </w:p>
          <w:p>
            <w:pPr>
              <w:spacing w:before="0" w:after="40"/>
            </w:pPr>
            <w:r>
              <w:rPr>
                <w:rFonts w:ascii="Calibri" w:hAnsi="Calibri"/>
                <w:b w:val="0"/>
                <w:i w:val="0"/>
                <w:color w:val="44403C"/>
                <w:sz w:val="19"/>
              </w:rPr>
              <w:t>2. Dada la priorización, cuando se consulta, entonces devuelve también los de alto riesgo sin contactar.</w:t>
            </w:r>
          </w:p>
          <w:p>
            <w:pPr>
              <w:spacing w:before="0" w:after="40"/>
            </w:pPr>
            <w:r>
              <w:rPr>
                <w:rFonts w:ascii="Calibri" w:hAnsi="Calibri"/>
                <w:b w:val="0"/>
                <w:i w:val="0"/>
                <w:color w:val="44403C"/>
                <w:sz w:val="19"/>
              </w:rPr>
              <w:t>3. Dadas las listas, cuando se devuelven, entonces están acotadas a un máximo definido y se paginan en la interfaz.</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HU-091, HU-107 · GET /api/analytics/priorizacion · PriorizacionPanel.tsx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RF-ANA-07   </w:t>
            </w:r>
            <w:r>
              <w:rPr>
                <w:rFonts w:ascii="Calibri" w:hAnsi="Calibri"/>
                <w:b/>
                <w:color w:val="FFFFFF"/>
                <w:sz w:val="20"/>
              </w:rPr>
              <w:t>Proyección de ahorro frente al modelo tradicional</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mostrar la proyección de la estrategia frente al modelo tradicional de cobranza: costo optimizado, costo base, ahorro en soles, ahorro porcentual, recupero esperado y distribución por canal.</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plan proyectado, cuando se consulta, entonces muestra el ahorro en soles y en porcentaje.</w:t>
            </w:r>
          </w:p>
          <w:p>
            <w:pPr>
              <w:spacing w:before="0" w:after="40"/>
            </w:pPr>
            <w:r>
              <w:rPr>
                <w:rFonts w:ascii="Calibri" w:hAnsi="Calibri"/>
                <w:b w:val="0"/>
                <w:i w:val="0"/>
                <w:color w:val="44403C"/>
                <w:sz w:val="19"/>
              </w:rPr>
              <w:t>2. Dada la proyección, cuando se presenta, entonces detalla los clientes gestionados por canal y los suprimidos.</w:t>
            </w:r>
          </w:p>
          <w:p>
            <w:pPr>
              <w:spacing w:before="0" w:after="40"/>
            </w:pPr>
            <w:r>
              <w:rPr>
                <w:rFonts w:ascii="Calibri" w:hAnsi="Calibri"/>
                <w:b w:val="0"/>
                <w:i w:val="0"/>
                <w:color w:val="44403C"/>
                <w:sz w:val="19"/>
              </w:rPr>
              <w:t>3. Dada la proyección, cuando se muestra, entonces queda rotulada como estimación y no como resultado real.</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HU-092, HU-095 · GET /api/orchestrator/plan · ProyeccionPanel.tsx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RF-ANA-08   </w:t>
            </w:r>
            <w:r>
              <w:rPr>
                <w:rFonts w:ascii="Calibri" w:hAnsi="Calibri"/>
                <w:b/>
                <w:color w:val="FFFFFF"/>
                <w:sz w:val="20"/>
              </w:rPr>
              <w:t>Sincronización automática al abrir el panel</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sincronizar en segundo plano los resultados del canal de voz al cargar el panel, para que el usuario vea el estado más reciente sin ejecutar acciones manuales.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apertura del panel, cuando carga, entonces se dispara la sincronización de llamadas en segundo plano.</w:t>
            </w:r>
          </w:p>
          <w:p>
            <w:pPr>
              <w:spacing w:before="0" w:after="40"/>
            </w:pPr>
            <w:r>
              <w:rPr>
                <w:rFonts w:ascii="Calibri" w:hAnsi="Calibri"/>
                <w:b w:val="0"/>
                <w:i w:val="0"/>
                <w:color w:val="44403C"/>
                <w:sz w:val="19"/>
              </w:rPr>
              <w:t>2. Dada la sincronización, cuando se ejecuta, entonces no bloquea la carga de los dashboards.</w:t>
            </w:r>
          </w:p>
          <w:p>
            <w:pPr>
              <w:spacing w:before="0" w:after="40"/>
            </w:pPr>
            <w:r>
              <w:rPr>
                <w:rFonts w:ascii="Calibri" w:hAnsi="Calibri"/>
                <w:b w:val="0"/>
                <w:i w:val="0"/>
                <w:color w:val="44403C"/>
                <w:sz w:val="19"/>
              </w:rPr>
              <w:t>3. Dada una recarga posterior, cuando ocurre, entonces los resultados sincronizados ya están reflejados.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HU-093 · DashboardPage.tsx :: syncLlamadas() · POST /api/voz/sync</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RF-ANA-09   </w:t>
            </w:r>
            <w:r>
              <w:rPr>
                <w:rFonts w:ascii="Calibri" w:hAnsi="Calibri"/>
                <w:b/>
                <w:color w:val="FFFFFF"/>
                <w:sz w:val="20"/>
              </w:rPr>
              <w:t>Indicador visible de la ventana de contacto</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mostrar de forma permanente en el panel si el momento actual está dentro de la ventana de contacto permitida por la normativa, con el motivo cuando no lo está.</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ACT-07 Oficial de Cumplimiento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momento dentro de la ventana permitida, cuando se abre el panel, entonces el indicador lo señala como permitido.</w:t>
            </w:r>
          </w:p>
          <w:p>
            <w:pPr>
              <w:spacing w:before="0" w:after="40"/>
            </w:pPr>
            <w:r>
              <w:rPr>
                <w:rFonts w:ascii="Calibri" w:hAnsi="Calibri"/>
                <w:b w:val="0"/>
                <w:i w:val="0"/>
                <w:color w:val="44403C"/>
                <w:sz w:val="19"/>
              </w:rPr>
              <w:t>2. Dado un domingo, feriado u horario restringido, cuando se abre el panel, entonces el indicador muestra el motivo del bloqueo.</w:t>
            </w:r>
          </w:p>
          <w:p>
            <w:pPr>
              <w:spacing w:before="0" w:after="40"/>
            </w:pPr>
            <w:r>
              <w:rPr>
                <w:rFonts w:ascii="Calibri" w:hAnsi="Calibri"/>
                <w:b w:val="0"/>
                <w:i w:val="0"/>
                <w:color w:val="44403C"/>
                <w:sz w:val="19"/>
              </w:rPr>
              <w:t>3. Dado el indicador, cuando se consulta, entonces refleja la misma regla que aplica el backend a los envíos.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HU-094 · IndecopiBanner.tsx · GET / (health con ventana de contacto)</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RF-ANA-10   </w:t>
            </w:r>
            <w:r>
              <w:rPr>
                <w:rFonts w:ascii="Calibri" w:hAnsi="Calibri"/>
                <w:b/>
                <w:color w:val="FFFFFF"/>
                <w:sz w:val="20"/>
              </w:rPr>
              <w:t>Separación explícita entre datos reales y proyecciones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distinguir visualmente los indicadores obtenidos de la actividad real de las proyecciones estimadas por el motor, para no confundir un estimado con un hecho.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ACT-01 Jefe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dashboard, cuando se muestra, entonces los paneles de datos reales están rotulados como tales.</w:t>
            </w:r>
          </w:p>
          <w:p>
            <w:pPr>
              <w:spacing w:before="0" w:after="40"/>
            </w:pPr>
            <w:r>
              <w:rPr>
                <w:rFonts w:ascii="Calibri" w:hAnsi="Calibri"/>
                <w:b w:val="0"/>
                <w:i w:val="0"/>
                <w:color w:val="44403C"/>
                <w:sz w:val="19"/>
              </w:rPr>
              <w:t>2. Dada la proyección, cuando se muestra, entonces está rotulada como estimación del orquestador.</w:t>
            </w:r>
          </w:p>
          <w:p>
            <w:pPr>
              <w:spacing w:before="0" w:after="40"/>
            </w:pPr>
            <w:r>
              <w:rPr>
                <w:rFonts w:ascii="Calibri" w:hAnsi="Calibri"/>
                <w:b w:val="0"/>
                <w:i w:val="0"/>
                <w:color w:val="44403C"/>
                <w:sz w:val="19"/>
              </w:rPr>
              <w:t>3. Dado un usuario nuevo, cuando revisa el panel, entonces puede identificar sin ayuda cuál es cuál.</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HU-095 · DashboardPage.tsx (secciones «datos reales» y «proyección»)</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RF-ANA-11   </w:t>
            </w:r>
            <w:r>
              <w:rPr>
                <w:rFonts w:ascii="Calibri" w:hAnsi="Calibri"/>
                <w:b/>
                <w:color w:val="FFFFFF"/>
                <w:sz w:val="20"/>
              </w:rPr>
              <w:t>Indicadores de brecha (GAP) en vivo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exponer el GAP en vivo: embudo global y por canal, intención de pago, costo incurrido y gasto acumulado del mes.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ACT-02 Analista de Cobranzas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actividad, cuando se consulta el GAP, entonces devuelve el embudo global y el de cada canal.</w:t>
            </w:r>
          </w:p>
          <w:p>
            <w:pPr>
              <w:spacing w:before="0" w:after="40"/>
            </w:pPr>
            <w:r>
              <w:rPr>
                <w:rFonts w:ascii="Calibri" w:hAnsi="Calibri"/>
                <w:b w:val="0"/>
                <w:i w:val="0"/>
                <w:color w:val="44403C"/>
                <w:sz w:val="19"/>
              </w:rPr>
              <w:t>2. Dado el gasto, cuando se calcula, entonces acumula el costo real de los contactos del mes.</w:t>
            </w:r>
          </w:p>
          <w:p>
            <w:pPr>
              <w:spacing w:before="0" w:after="40"/>
            </w:pPr>
            <w:r>
              <w:rPr>
                <w:rFonts w:ascii="Calibri" w:hAnsi="Calibri"/>
                <w:b w:val="0"/>
                <w:i w:val="0"/>
                <w:color w:val="44403C"/>
                <w:sz w:val="19"/>
              </w:rPr>
              <w:t>3. Dada una campaña recién ejecutada, cuando se recarga el panel, entonces el GAP refleja la nueva actividad.</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HU-088 · GET /api/campaign/metricas · GapPanel.tsx · CostosPanel.tsx</w:t>
            </w:r>
          </w:p>
        </w:tc>
      </w:tr>
    </w:tbl>
    <w:p>
      <w:pPr>
        <w:spacing w:after="40"/>
      </w:pPr>
    </w:p>
    <w:p>
      <w:pPr>
        <w:pStyle w:val="Heading2"/>
        <w:spacing w:before="240" w:after="120"/>
      </w:pPr>
      <w:r>
        <w:rPr>
          <w:rFonts w:ascii="Calibri" w:hAnsi="Calibri"/>
          <w:b/>
          <w:color w:val="00964B"/>
          <w:sz w:val="27"/>
        </w:rPr>
        <w:t>3.11 RF-CUM — Cumplimiento normativo y privacidad</w:t>
      </w:r>
    </w:p>
    <w:p>
      <w:pPr>
        <w:spacing w:before="0" w:after="160"/>
        <w:jc w:val="both"/>
      </w:pPr>
      <w:r>
        <w:rPr>
          <w:rFonts w:ascii="Calibri" w:hAnsi="Calibri"/>
          <w:b w:val="0"/>
          <w:i/>
          <w:color w:val="44403C"/>
          <w:sz w:val="20"/>
        </w:rPr>
        <w:t>Objetivo del módulo: Operar dentro de la Ley 29571 (Indecopi) y la Ley 29733, evitando sanciones que anularían cualquier ahorro.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RF-CUM-01   </w:t>
            </w:r>
            <w:r>
              <w:rPr>
                <w:rFonts w:ascii="Calibri" w:hAnsi="Calibri"/>
                <w:b/>
                <w:color w:val="FFFFFF"/>
                <w:sz w:val="20"/>
              </w:rPr>
              <w:t>Bloqueo de contactos fuera de la franja horaria legal</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impedir cualquier contacto fuera de la franja horaria permitida (07:00-20:00 por defecto, configurable), en cumplimiento del artículo 62(b) de la Ley 29571, aplicándolo a todos los canales.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ACT-07 Oficial de Cumplimiento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intento fuera de la franja permitida, cuando ocurre, entonces se rechaza indicando el motivo.</w:t>
            </w:r>
          </w:p>
          <w:p>
            <w:pPr>
              <w:spacing w:before="0" w:after="40"/>
            </w:pPr>
            <w:r>
              <w:rPr>
                <w:rFonts w:ascii="Calibri" w:hAnsi="Calibri"/>
                <w:b w:val="0"/>
                <w:i w:val="0"/>
                <w:color w:val="44403C"/>
                <w:sz w:val="19"/>
              </w:rPr>
              <w:t>2. Dada la franja, cuando se necesita ajustar, entonces se configura por variables de entorno.</w:t>
            </w:r>
          </w:p>
          <w:p>
            <w:pPr>
              <w:spacing w:before="0" w:after="40"/>
            </w:pPr>
            <w:r>
              <w:rPr>
                <w:rFonts w:ascii="Calibri" w:hAnsi="Calibri"/>
                <w:b w:val="0"/>
                <w:i w:val="0"/>
                <w:color w:val="44403C"/>
                <w:sz w:val="19"/>
              </w:rPr>
              <w:t>3. Dado el bloqueo, cuando aplica, entonces cubre WhatsApp, SMS y Voz IA por igual.</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HU-096 · core/compliance.py :: esta_permitido() · respuesta HTTP 409</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RF-CUM-02   </w:t>
            </w:r>
            <w:r>
              <w:rPr>
                <w:rFonts w:ascii="Calibri" w:hAnsi="Calibri"/>
                <w:b/>
                <w:color w:val="FFFFFF"/>
                <w:sz w:val="20"/>
              </w:rPr>
              <w:t>Bloqueo de domingos y feriados peruanos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impedir la gestión de cobranza los domingos y los feriados nacionales del Perú, actualizando el calendario de feriados automáticamente cada año.</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ACT-07 Oficial de Cumplimiento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domingo, cuando se intenta contactar, entonces el sistema lo impide.</w:t>
            </w:r>
          </w:p>
          <w:p>
            <w:pPr>
              <w:spacing w:before="0" w:after="40"/>
            </w:pPr>
            <w:r>
              <w:rPr>
                <w:rFonts w:ascii="Calibri" w:hAnsi="Calibri"/>
                <w:b w:val="0"/>
                <w:i w:val="0"/>
                <w:color w:val="44403C"/>
                <w:sz w:val="19"/>
              </w:rPr>
              <w:t>2. Dado un feriado nacional, cuando se intenta contactar, entonces el sistema lo impide indicando el nombre del feriado.</w:t>
            </w:r>
          </w:p>
          <w:p>
            <w:pPr>
              <w:spacing w:before="0" w:after="40"/>
            </w:pPr>
            <w:r>
              <w:rPr>
                <w:rFonts w:ascii="Calibri" w:hAnsi="Calibri"/>
                <w:b w:val="0"/>
                <w:i w:val="0"/>
                <w:color w:val="44403C"/>
                <w:sz w:val="19"/>
              </w:rPr>
              <w:t>3. Dado el cambio de año, cuando ocurre, entonces los feriados se actualizan sin intervención manual.</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HU-097 · core/compliance.py (librería holidays, calendario de Perú)</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RF-CUM-03   </w:t>
            </w:r>
            <w:r>
              <w:rPr>
                <w:rFonts w:ascii="Calibri" w:hAnsi="Calibri"/>
                <w:b/>
                <w:color w:val="FFFFFF"/>
                <w:sz w:val="20"/>
              </w:rPr>
              <w:t>Desactivación controlada de la validación horaria</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desactivar temporalmente la validación de horario en entornos de desarrollo mediante una bandera de configuración, quedando activa por defecto y documentada como de uso exclusivo para pruebas.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ACT-08 Desarrollador / DevOps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bandera desactivada, cuando se prueba fuera de horario, entonces los envíos simulados se ejecutan.</w:t>
            </w:r>
          </w:p>
          <w:p>
            <w:pPr>
              <w:spacing w:before="0" w:after="40"/>
            </w:pPr>
            <w:r>
              <w:rPr>
                <w:rFonts w:ascii="Calibri" w:hAnsi="Calibri"/>
                <w:b w:val="0"/>
                <w:i w:val="0"/>
                <w:color w:val="44403C"/>
                <w:sz w:val="19"/>
              </w:rPr>
              <w:t>2. Dada la bandera, cuando se revisa la documentación, entonces advierte que debe reactivarse.</w:t>
            </w:r>
          </w:p>
          <w:p>
            <w:pPr>
              <w:spacing w:before="0" w:after="40"/>
            </w:pPr>
            <w:r>
              <w:rPr>
                <w:rFonts w:ascii="Calibri" w:hAnsi="Calibri"/>
                <w:b w:val="0"/>
                <w:i w:val="0"/>
                <w:color w:val="44403C"/>
                <w:sz w:val="19"/>
              </w:rPr>
              <w:t>3. Dado un despliegue productivo, cuando se realiza, entonces la validación está activa por defecto.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HU-098 · core/config.py (compliance_enabled)</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RF-CUM-04   </w:t>
            </w:r>
            <w:r>
              <w:rPr>
                <w:rFonts w:ascii="Calibri" w:hAnsi="Calibri"/>
                <w:b/>
                <w:color w:val="FFFFFF"/>
                <w:sz w:val="20"/>
              </w:rPr>
              <w:t>Respeto de la solicitud de no ser contactado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excluir de toda gestión a los clientes con opt-out registrado y debe reconocer la solicitud de baja expresada durante la conversación.</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con opt-out, cuando se planifica una campaña, entonces queda excluido.</w:t>
            </w:r>
          </w:p>
          <w:p>
            <w:pPr>
              <w:spacing w:before="0" w:after="40"/>
            </w:pPr>
            <w:r>
              <w:rPr>
                <w:rFonts w:ascii="Calibri" w:hAnsi="Calibri"/>
                <w:b w:val="0"/>
                <w:i w:val="0"/>
                <w:color w:val="44403C"/>
                <w:sz w:val="19"/>
              </w:rPr>
              <w:t>2. Dada la exclusión, cuando se revisa el resumen, entonces se reporta como excluido por opt-out.</w:t>
            </w:r>
          </w:p>
          <w:p>
            <w:pPr>
              <w:spacing w:before="0" w:after="40"/>
            </w:pPr>
            <w:r>
              <w:rPr>
                <w:rFonts w:ascii="Calibri" w:hAnsi="Calibri"/>
                <w:b w:val="0"/>
                <w:i w:val="0"/>
                <w:color w:val="44403C"/>
                <w:sz w:val="19"/>
              </w:rPr>
              <w:t>3. Dado un pedido de baja en la conversación, cuando ocurre, entonces el agente confirma que se registrará.</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HU-099 · core/execution.py · services/prompts.py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RF-CUM-05   </w:t>
            </w:r>
            <w:r>
              <w:rPr>
                <w:rFonts w:ascii="Calibri" w:hAnsi="Calibri"/>
                <w:b/>
                <w:color w:val="FFFFFF"/>
                <w:sz w:val="20"/>
              </w:rPr>
              <w:t>No revelación de la deuda a terceros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impedir que se revele información de la deuda a cualquier persona que no sea el titular, tanto en la conversación de WhatsApp como en la llamada de voz.</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interlocutor que no es el titular, cuando conversa, entonces el agente no revela datos de la deuda.</w:t>
            </w:r>
          </w:p>
          <w:p>
            <w:pPr>
              <w:spacing w:before="0" w:after="40"/>
            </w:pPr>
            <w:r>
              <w:rPr>
                <w:rFonts w:ascii="Calibri" w:hAnsi="Calibri"/>
                <w:b w:val="0"/>
                <w:i w:val="0"/>
                <w:color w:val="44403C"/>
                <w:sz w:val="19"/>
              </w:rPr>
              <w:t>2. Dada una llamada sin validación de identidad, cuando avanza, entonces se cierra sin dar información.</w:t>
            </w:r>
          </w:p>
          <w:p>
            <w:pPr>
              <w:spacing w:before="0" w:after="40"/>
            </w:pPr>
            <w:r>
              <w:rPr>
                <w:rFonts w:ascii="Calibri" w:hAnsi="Calibri"/>
                <w:b w:val="0"/>
                <w:i w:val="0"/>
                <w:color w:val="44403C"/>
                <w:sz w:val="19"/>
              </w:rPr>
              <w:t>3. Dadas las reglas, cuando se revisan, entonces están explícitas en el guion de ambos canales.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HU-100 · services/prompts.py (reglas de ambos guiones) · Ley 29733</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RF-CUM-06   </w:t>
            </w:r>
            <w:r>
              <w:rPr>
                <w:rFonts w:ascii="Calibri" w:hAnsi="Calibri"/>
                <w:b/>
                <w:color w:val="FFFFFF"/>
                <w:sz w:val="20"/>
              </w:rPr>
              <w:t>Trato respetuoso y sin lenguaje intimidatorio</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garantizar que los agentes mantengan un trato respetuoso, sin amenazas ni hostigamiento, ofreciendo alternativas de pago y limitando la extensión de los mensajes.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ACT-05 Cliente deudor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guion del agente, cuando se revisa, entonces prohíbe expresamente el lenguaje intimidatorio.</w:t>
            </w:r>
          </w:p>
          <w:p>
            <w:pPr>
              <w:spacing w:before="0" w:after="40"/>
            </w:pPr>
            <w:r>
              <w:rPr>
                <w:rFonts w:ascii="Calibri" w:hAnsi="Calibri"/>
                <w:b w:val="0"/>
                <w:i w:val="0"/>
                <w:color w:val="44403C"/>
                <w:sz w:val="19"/>
              </w:rPr>
              <w:t>2. Dada una objeción del cliente, cuando la expresa, entonces el agente ofrece alternativas de pago.</w:t>
            </w:r>
          </w:p>
          <w:p>
            <w:pPr>
              <w:spacing w:before="0" w:after="40"/>
            </w:pPr>
            <w:r>
              <w:rPr>
                <w:rFonts w:ascii="Calibri" w:hAnsi="Calibri"/>
                <w:b w:val="0"/>
                <w:i w:val="0"/>
                <w:color w:val="44403C"/>
                <w:sz w:val="19"/>
              </w:rPr>
              <w:t>3. Dado el estilo de respuesta, cuando se genera, entonces mantiene mensajes breves y una sola pregunta por turno.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HU-101 · services/prompts.py · Ley 29571 (métodos de cobranza)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RF-CUM-07   </w:t>
            </w:r>
            <w:r>
              <w:rPr>
                <w:rFonts w:ascii="Calibri" w:hAnsi="Calibri"/>
                <w:b/>
                <w:color w:val="FFFFFF"/>
                <w:sz w:val="20"/>
              </w:rPr>
              <w:t>Cálculo del próximo horario permitido</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poder calcular el siguiente instante permitido para contactar, de modo que un envío bloqueado pueda reprogramarse dentro de la ventana legal.</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ACT-07 Oficial de Cumplimiento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momento no permitido, cuando se consulta, entonces el sistema devuelve el siguiente instante válido.</w:t>
            </w:r>
          </w:p>
          <w:p>
            <w:pPr>
              <w:spacing w:before="0" w:after="40"/>
            </w:pPr>
            <w:r>
              <w:rPr>
                <w:rFonts w:ascii="Calibri" w:hAnsi="Calibri"/>
                <w:b w:val="0"/>
                <w:i w:val="0"/>
                <w:color w:val="44403C"/>
                <w:sz w:val="19"/>
              </w:rPr>
              <w:t>2. Dado un domingo o feriado, cuando se calcula, entonces el resultado salta al siguiente día hábil permitido.</w:t>
            </w:r>
          </w:p>
          <w:p>
            <w:pPr>
              <w:spacing w:before="0" w:after="40"/>
            </w:pPr>
            <w:r>
              <w:rPr>
                <w:rFonts w:ascii="Calibri" w:hAnsi="Calibri"/>
                <w:b w:val="0"/>
                <w:i w:val="0"/>
                <w:color w:val="44403C"/>
                <w:sz w:val="19"/>
              </w:rPr>
              <w:t>3. Dado el cálculo, cuando se realiza, entonces respeta la franja horaria configurada.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HU-096, HU-097 · core/compliance.py :: proximo_horario_permitido()</w:t>
            </w:r>
          </w:p>
        </w:tc>
      </w:tr>
    </w:tbl>
    <w:p>
      <w:pPr>
        <w:spacing w:after="40"/>
      </w:pPr>
    </w:p>
    <w:p>
      <w:pPr>
        <w:pStyle w:val="Heading2"/>
        <w:spacing w:before="240" w:after="120"/>
      </w:pPr>
      <w:r>
        <w:rPr>
          <w:rFonts w:ascii="Calibri" w:hAnsi="Calibri"/>
          <w:b/>
          <w:color w:val="00964B"/>
          <w:sz w:val="27"/>
        </w:rPr>
        <w:t>3.12 RF-CFG — Configuración y administración del sistema</w:t>
      </w:r>
    </w:p>
    <w:p>
      <w:pPr>
        <w:spacing w:before="0" w:after="160"/>
        <w:jc w:val="both"/>
      </w:pPr>
      <w:r>
        <w:rPr>
          <w:rFonts w:ascii="Calibri" w:hAnsi="Calibri"/>
          <w:b w:val="0"/>
          <w:i/>
          <w:color w:val="44403C"/>
          <w:sz w:val="20"/>
        </w:rPr>
        <w:t>Objetivo del módulo: Permitir ajustar la política de cobranza y los parámetros del sistema sin tocar el código ni desplegar.</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RF-CFG-01   </w:t>
            </w:r>
            <w:r>
              <w:rPr>
                <w:rFonts w:ascii="Calibri" w:hAnsi="Calibri"/>
                <w:b/>
                <w:color w:val="FFFFFF"/>
                <w:sz w:val="20"/>
              </w:rPr>
              <w:t>Consulta de la configuración vigente</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al administrador consultar la configuración vigente: umbrales del orquestador, economía de canales y guiones de los agentes.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ACT-03 Administrador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administrador, cuando abre Configuración, entonces ve los valores vigentes del sistema.</w:t>
            </w:r>
          </w:p>
          <w:p>
            <w:pPr>
              <w:spacing w:before="0" w:after="40"/>
            </w:pPr>
            <w:r>
              <w:rPr>
                <w:rFonts w:ascii="Calibri" w:hAnsi="Calibri"/>
                <w:b w:val="0"/>
                <w:i w:val="0"/>
                <w:color w:val="44403C"/>
                <w:sz w:val="19"/>
              </w:rPr>
              <w:t>2. Dado un usuario visor, cuando intenta consultar la configuración, entonces recibe HTTP 403.</w:t>
            </w:r>
          </w:p>
          <w:p>
            <w:pPr>
              <w:spacing w:before="0" w:after="40"/>
            </w:pPr>
            <w:r>
              <w:rPr>
                <w:rFonts w:ascii="Calibri" w:hAnsi="Calibri"/>
                <w:b w:val="0"/>
                <w:i w:val="0"/>
                <w:color w:val="44403C"/>
                <w:sz w:val="19"/>
              </w:rPr>
              <w:t>3. Dada la configuración, cuando se consulta, entonces refleja los valores efectivamente aplicados por el motor.</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HU-109 · GET /api/config · ConfiguracionPage.tsx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RF-CFG-02   </w:t>
            </w:r>
            <w:r>
              <w:rPr>
                <w:rFonts w:ascii="Calibri" w:hAnsi="Calibri"/>
                <w:b/>
                <w:color w:val="FFFFFF"/>
                <w:sz w:val="20"/>
              </w:rPr>
              <w:t>Edición de los umbrales de la estrategia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editar los umbrales que gobiernan la escalera de costo: días de mora temprana, media y tardía, y los montos que disparan la escalada a voz, llamada humana o visita.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ACT-03 Administrador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umbral modificado y guardado, cuando se ejecuta la siguiente decisión, entonces se aplica el valor nuevo.</w:t>
            </w:r>
          </w:p>
          <w:p>
            <w:pPr>
              <w:spacing w:before="0" w:after="40"/>
            </w:pPr>
            <w:r>
              <w:rPr>
                <w:rFonts w:ascii="Calibri" w:hAnsi="Calibri"/>
                <w:b w:val="0"/>
                <w:i w:val="0"/>
                <w:color w:val="44403C"/>
                <w:sz w:val="19"/>
              </w:rPr>
              <w:t>2. Dado un valor fuera de rango, cuando se intenta guardar, entonces el sistema lo rechaza.</w:t>
            </w:r>
          </w:p>
          <w:p>
            <w:pPr>
              <w:spacing w:before="0" w:after="40"/>
            </w:pPr>
            <w:r>
              <w:rPr>
                <w:rFonts w:ascii="Calibri" w:hAnsi="Calibri"/>
                <w:b w:val="0"/>
                <w:i w:val="0"/>
                <w:color w:val="44403C"/>
                <w:sz w:val="19"/>
              </w:rPr>
              <w:t>3. Dado el cambio, cuando se guarda, entonces se invalida la caché para que la proyección se recalcule.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HU-109 · PUT /api/config · models.AppConfig (umbrales)</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RF-CFG-03   </w:t>
            </w:r>
            <w:r>
              <w:rPr>
                <w:rFonts w:ascii="Calibri" w:hAnsi="Calibri"/>
                <w:b/>
                <w:color w:val="FFFFFF"/>
                <w:sz w:val="20"/>
              </w:rPr>
              <w:t>Edición de la economía de canales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editar el costo y la tasa de pago de cada canal para reflejar las tarifas realmente negociadas con los proveedores.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ACT-03 Administrador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costo de canal modificado, cuando se guarda, entonces la proyección y la decisión usan el valor nuevo.</w:t>
            </w:r>
          </w:p>
          <w:p>
            <w:pPr>
              <w:spacing w:before="0" w:after="40"/>
            </w:pPr>
            <w:r>
              <w:rPr>
                <w:rFonts w:ascii="Calibri" w:hAnsi="Calibri"/>
                <w:b w:val="0"/>
                <w:i w:val="0"/>
                <w:color w:val="44403C"/>
                <w:sz w:val="19"/>
              </w:rPr>
              <w:t>2. Dada una tasa de pago modificada, cuando se guarda, entonces el valor esperado del canal se recalcula.</w:t>
            </w:r>
          </w:p>
          <w:p>
            <w:pPr>
              <w:spacing w:before="0" w:after="40"/>
            </w:pPr>
            <w:r>
              <w:rPr>
                <w:rFonts w:ascii="Calibri" w:hAnsi="Calibri"/>
                <w:b w:val="0"/>
                <w:i w:val="0"/>
                <w:color w:val="44403C"/>
                <w:sz w:val="19"/>
              </w:rPr>
              <w:t>3. Dados los valores por defecto, cuando no hay override, entonces se usa la economía base definida en el código.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HU-110 · PUT /api/config · models.canales_actuales() · core/nba.py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RF-CFG-04   </w:t>
            </w:r>
            <w:r>
              <w:rPr>
                <w:rFonts w:ascii="Calibri" w:hAnsi="Calibri"/>
                <w:b/>
                <w:color w:val="FFFFFF"/>
                <w:sz w:val="20"/>
              </w:rPr>
              <w:t>Edición de los guiones de los agentes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editar desde el panel los guiones del agente de WhatsApp y del agente de voz, conservando las reglas de cumplimiento obligatorias.</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ACT-03 Administrador</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guion editado, cuando se guarda, entonces las siguientes conversaciones lo utilizan.</w:t>
            </w:r>
          </w:p>
          <w:p>
            <w:pPr>
              <w:spacing w:before="0" w:after="40"/>
            </w:pPr>
            <w:r>
              <w:rPr>
                <w:rFonts w:ascii="Calibri" w:hAnsi="Calibri"/>
                <w:b w:val="0"/>
                <w:i w:val="0"/>
                <w:color w:val="44403C"/>
                <w:sz w:val="19"/>
              </w:rPr>
              <w:t>2. Dado el guion guardado, cuando se reinicia el backend, entonces persiste.</w:t>
            </w:r>
          </w:p>
          <w:p>
            <w:pPr>
              <w:spacing w:before="0" w:after="40"/>
            </w:pPr>
            <w:r>
              <w:rPr>
                <w:rFonts w:ascii="Calibri" w:hAnsi="Calibri"/>
                <w:b w:val="0"/>
                <w:i w:val="0"/>
                <w:color w:val="44403C"/>
                <w:sz w:val="19"/>
              </w:rPr>
              <w:t>3. Dado el guion, cuando se edita, entonces las advertencias legales obligatorias se mantienen.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HU-082 · PUT /api/config · models.AppConfig (prompts)</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RF-CFG-05   </w:t>
            </w:r>
            <w:r>
              <w:rPr>
                <w:rFonts w:ascii="Calibri" w:hAnsi="Calibri"/>
                <w:b/>
                <w:color w:val="FFFFFF"/>
                <w:sz w:val="20"/>
              </w:rPr>
              <w:t>Registro único de configuración</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almacenar la configuración editable en un registro único, evitando estados inconsistentes entre copias, y debe crearlo automáticamente si no existe.</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ACT-08 Desarrollador / DevOps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arranque, cuando no existe configuración, entonces se crea el registro con los valores por defecto.</w:t>
            </w:r>
          </w:p>
          <w:p>
            <w:pPr>
              <w:spacing w:before="0" w:after="40"/>
            </w:pPr>
            <w:r>
              <w:rPr>
                <w:rFonts w:ascii="Calibri" w:hAnsi="Calibri"/>
                <w:b w:val="0"/>
                <w:i w:val="0"/>
                <w:color w:val="44403C"/>
                <w:sz w:val="19"/>
              </w:rPr>
              <w:t>2. Dada una actualización, cuando se guarda, entonces modifica el mismo registro y no crea otro.</w:t>
            </w:r>
          </w:p>
          <w:p>
            <w:pPr>
              <w:spacing w:before="0" w:after="40"/>
            </w:pPr>
            <w:r>
              <w:rPr>
                <w:rFonts w:ascii="Calibri" w:hAnsi="Calibri"/>
                <w:b w:val="0"/>
                <w:i w:val="0"/>
                <w:color w:val="44403C"/>
                <w:sz w:val="19"/>
              </w:rPr>
              <w:t>3. Dada la configuración, cuando la leen distintos módulos, entonces todos obtienen los mismos valores.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HU-111 · models.AppConfig (fila única id=1) · get_or_create_config()</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RF-CFG-06   </w:t>
            </w:r>
            <w:r>
              <w:rPr>
                <w:rFonts w:ascii="Calibri" w:hAnsi="Calibri"/>
                <w:b/>
                <w:color w:val="FFFFFF"/>
                <w:sz w:val="20"/>
              </w:rPr>
              <w:t>Endpoint de verificación de estado del servicio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exponer un endpoint público de verificación que confirme que el servicio está operativo, identifique el sistema e informe si el momento actual está dentro de la ventana de contacto permitida.</w:t>
            </w:r>
          </w:p>
        </w:tc>
      </w:tr>
      <w:tr>
        <w:trPr>
          <w:cantSplit/>
        </w:trPr>
        <w:tc>
          <w:tcPr>
            <w:tcW w:type="dxa" w:w="1984"/>
            <w:shd w:val="clear" w:color="auto" w:fill="E6F4EC"/>
            <w:vAlign w:val="center"/>
          </w:tcPr>
          <w:p>
            <w:pPr>
              <w:spacing w:before="40" w:after="40"/>
            </w:pPr>
            <w:r/>
            <w:r>
              <w:rPr>
                <w:rFonts w:ascii="Calibri" w:hAnsi="Calibri"/>
                <w:b/>
                <w:i w:val="0"/>
                <w:color w:val="007539"/>
                <w:sz w:val="18"/>
              </w:rPr>
              <w:t>Actor / origen</w:t>
            </w:r>
          </w:p>
        </w:tc>
        <w:tc>
          <w:tcPr>
            <w:tcW w:type="dxa" w:w="7427"/>
            <w:vAlign w:val="center"/>
          </w:tcPr>
          <w:p>
            <w:pPr>
              <w:spacing w:before="40" w:after="40"/>
            </w:pPr>
            <w:r/>
            <w:r>
              <w:rPr>
                <w:rFonts w:ascii="Calibri" w:hAnsi="Calibri"/>
                <w:b w:val="0"/>
                <w:i w:val="0"/>
                <w:color w:val="44403C"/>
                <w:sz w:val="19"/>
              </w:rPr>
              <w:t>ACT-08 Desarrollador / DevOps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backend corriendo, cuando se invoca la raíz, entonces responde 200 con el nombre del sistema.</w:t>
            </w:r>
          </w:p>
          <w:p>
            <w:pPr>
              <w:spacing w:before="0" w:after="40"/>
            </w:pPr>
            <w:r>
              <w:rPr>
                <w:rFonts w:ascii="Calibri" w:hAnsi="Calibri"/>
                <w:b w:val="0"/>
                <w:i w:val="0"/>
                <w:color w:val="44403C"/>
                <w:sz w:val="19"/>
              </w:rPr>
              <w:t>2. Dado el mismo endpoint, cuando se consulta, entonces indica si la ventana de contacto está permitida.</w:t>
            </w:r>
          </w:p>
          <w:p>
            <w:pPr>
              <w:spacing w:before="0" w:after="40"/>
            </w:pPr>
            <w:r>
              <w:rPr>
                <w:rFonts w:ascii="Calibri" w:hAnsi="Calibri"/>
                <w:b w:val="0"/>
                <w:i w:val="0"/>
                <w:color w:val="44403C"/>
                <w:sz w:val="19"/>
              </w:rPr>
              <w:t>3. Dada la API activa, cuando se abre la ruta de documentación, entonces se muestra la especificación interactiva.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HU-002 · GET / · backend/app/main.py · /docs (OpenAPI)</w:t>
            </w:r>
          </w:p>
        </w:tc>
      </w:tr>
    </w:tbl>
    <w:p>
      <w:pPr>
        <w:spacing w:after="40"/>
      </w:pPr>
    </w:p>
    <w:p>
      <w:r>
        <w:br w:type="page"/>
      </w:r>
    </w:p>
    <w:p>
      <w:pPr>
        <w:pStyle w:val="Heading1"/>
        <w:spacing w:before="320" w:after="120"/>
      </w:pPr>
      <w:r>
        <w:rPr>
          <w:rFonts w:ascii="Calibri" w:hAnsi="Calibri"/>
          <w:b/>
          <w:color w:val="007539"/>
          <w:sz w:val="34"/>
        </w:rPr>
        <w:t>4. Requerimientos no funcionales</w:t>
      </w:r>
    </w:p>
    <w:p>
      <w:pPr>
        <w:spacing w:before="0" w:after="120"/>
        <w:jc w:val="both"/>
      </w:pPr>
      <w:r>
        <w:rPr>
          <w:rFonts w:ascii="Calibri" w:hAnsi="Calibri"/>
          <w:b w:val="0"/>
          <w:i w:val="0"/>
          <w:color w:val="44403C"/>
          <w:sz w:val="21"/>
        </w:rPr>
        <w:t>Esta sección especifica los 66 requerimientos no funcionales del sistema, clasificados según las características de calidad de la norma ISO/IEC 25010 y complementados con las categorías propias del dominio: cumplimiento normativo, privacidad, auditabilidad, operación y restricciones de terceros. Cada requerimiento declara criterios verificables, de modo que su cumplimiento pueda comprobarse y no quede sujeto a interpretación.</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2353"/>
        <w:gridCol w:w="2353"/>
        <w:gridCol w:w="2353"/>
        <w:gridCol w:w="2353"/>
      </w:tblGrid>
      <w:tr>
        <w:trPr>
          <w:tblHeader w:val="true"/>
        </w:trPr>
        <w:tc>
          <w:tcPr>
            <w:tcW w:type="dxa" w:w="1232"/>
            <w:shd w:val="clear" w:color="auto" w:fill="007539"/>
            <w:vAlign w:val="center"/>
          </w:tcPr>
          <w:p>
            <w:pPr>
              <w:spacing w:before="60" w:after="60"/>
              <w:jc w:val="center"/>
            </w:pPr>
            <w:r/>
            <w:r>
              <w:rPr>
                <w:rFonts w:ascii="Calibri" w:hAnsi="Calibri"/>
                <w:b/>
                <w:i w:val="0"/>
                <w:color w:val="FFFFFF"/>
                <w:sz w:val="18"/>
              </w:rPr>
              <w:t>Categoría</w:t>
            </w:r>
          </w:p>
        </w:tc>
        <w:tc>
          <w:tcPr>
            <w:tcW w:type="dxa" w:w="2465"/>
            <w:shd w:val="clear" w:color="auto" w:fill="007539"/>
            <w:vAlign w:val="center"/>
          </w:tcPr>
          <w:p>
            <w:pPr>
              <w:spacing w:before="60" w:after="60"/>
              <w:jc w:val="center"/>
            </w:pPr>
            <w:r/>
            <w:r>
              <w:rPr>
                <w:rFonts w:ascii="Calibri" w:hAnsi="Calibri"/>
                <w:b/>
                <w:i w:val="0"/>
                <w:color w:val="FFFFFF"/>
                <w:sz w:val="18"/>
              </w:rPr>
              <w:t>Nombre</w:t>
            </w:r>
          </w:p>
        </w:tc>
        <w:tc>
          <w:tcPr>
            <w:tcW w:type="dxa" w:w="5042"/>
            <w:shd w:val="clear" w:color="auto" w:fill="007539"/>
            <w:vAlign w:val="center"/>
          </w:tcPr>
          <w:p>
            <w:pPr>
              <w:spacing w:before="60" w:after="60"/>
              <w:jc w:val="center"/>
            </w:pPr>
            <w:r/>
            <w:r>
              <w:rPr>
                <w:rFonts w:ascii="Calibri" w:hAnsi="Calibri"/>
                <w:b/>
                <w:i w:val="0"/>
                <w:color w:val="FFFFFF"/>
                <w:sz w:val="18"/>
              </w:rPr>
              <w:t>Ámbito</w:t>
            </w:r>
          </w:p>
        </w:tc>
        <w:tc>
          <w:tcPr>
            <w:tcW w:type="dxa" w:w="672"/>
            <w:shd w:val="clear" w:color="auto" w:fill="007539"/>
            <w:vAlign w:val="center"/>
          </w:tcPr>
          <w:p>
            <w:pPr>
              <w:spacing w:before="60" w:after="60"/>
              <w:jc w:val="center"/>
            </w:pPr>
            <w:r/>
            <w:r>
              <w:rPr>
                <w:rFonts w:ascii="Calibri" w:hAnsi="Calibri"/>
                <w:b/>
                <w:i w:val="0"/>
                <w:color w:val="FFFFFF"/>
                <w:sz w:val="18"/>
              </w:rPr>
              <w:t>RNF</w:t>
            </w:r>
          </w:p>
        </w:tc>
      </w:tr>
      <w:tr>
        <w:tc>
          <w:tcPr>
            <w:tcW w:type="dxa" w:w="1232"/>
            <w:vAlign w:val="center"/>
          </w:tcPr>
          <w:p>
            <w:pPr>
              <w:spacing w:before="40" w:after="40"/>
              <w:jc w:val="center"/>
            </w:pPr>
            <w:r/>
            <w:r>
              <w:rPr>
                <w:rFonts w:ascii="Calibri" w:hAnsi="Calibri"/>
                <w:b w:val="0"/>
                <w:i w:val="0"/>
                <w:color w:val="44403C"/>
                <w:sz w:val="18"/>
              </w:rPr>
              <w:t>RNF-REN</w:t>
            </w:r>
          </w:p>
        </w:tc>
        <w:tc>
          <w:tcPr>
            <w:tcW w:type="dxa" w:w="2465"/>
            <w:vAlign w:val="center"/>
          </w:tcPr>
          <w:p>
            <w:pPr>
              <w:spacing w:before="40" w:after="40"/>
            </w:pPr>
            <w:r/>
            <w:r>
              <w:rPr>
                <w:rFonts w:ascii="Calibri" w:hAnsi="Calibri"/>
                <w:b w:val="0"/>
                <w:i w:val="0"/>
                <w:color w:val="44403C"/>
                <w:sz w:val="18"/>
              </w:rPr>
              <w:t>Rendimiento y eficiencia</w:t>
            </w:r>
          </w:p>
        </w:tc>
        <w:tc>
          <w:tcPr>
            <w:tcW w:type="dxa" w:w="5042"/>
            <w:vAlign w:val="center"/>
          </w:tcPr>
          <w:p>
            <w:pPr>
              <w:spacing w:before="40" w:after="40"/>
            </w:pPr>
            <w:r/>
            <w:r>
              <w:rPr>
                <w:rFonts w:ascii="Calibri" w:hAnsi="Calibri"/>
                <w:b w:val="0"/>
                <w:i w:val="0"/>
                <w:color w:val="44403C"/>
                <w:sz w:val="18"/>
              </w:rPr>
              <w:t>Tiempos de respuesta del panel y consumo de recursos del backend bajo carga.</w:t>
            </w:r>
          </w:p>
        </w:tc>
        <w:tc>
          <w:tcPr>
            <w:tcW w:type="dxa" w:w="672"/>
            <w:vAlign w:val="center"/>
          </w:tcPr>
          <w:p>
            <w:pPr>
              <w:spacing w:before="40" w:after="40"/>
              <w:jc w:val="center"/>
            </w:pPr>
            <w:r/>
            <w:r>
              <w:rPr>
                <w:rFonts w:ascii="Calibri" w:hAnsi="Calibri"/>
                <w:b w:val="0"/>
                <w:i w:val="0"/>
                <w:color w:val="44403C"/>
                <w:sz w:val="18"/>
              </w:rPr>
              <w:t>7</w:t>
            </w:r>
          </w:p>
        </w:tc>
      </w:tr>
      <w:tr>
        <w:tc>
          <w:tcPr>
            <w:tcW w:type="dxa" w:w="1232"/>
            <w:vAlign w:val="center"/>
            <w:shd w:val="clear" w:color="auto" w:fill="F5F5F4"/>
          </w:tcPr>
          <w:p>
            <w:pPr>
              <w:spacing w:before="40" w:after="40"/>
              <w:jc w:val="center"/>
            </w:pPr>
            <w:r/>
            <w:r>
              <w:rPr>
                <w:rFonts w:ascii="Calibri" w:hAnsi="Calibri"/>
                <w:b w:val="0"/>
                <w:i w:val="0"/>
                <w:color w:val="44403C"/>
                <w:sz w:val="18"/>
              </w:rPr>
              <w:t>RNF-ESC</w:t>
            </w:r>
          </w:p>
        </w:tc>
        <w:tc>
          <w:tcPr>
            <w:tcW w:type="dxa" w:w="2465"/>
            <w:vAlign w:val="center"/>
            <w:shd w:val="clear" w:color="auto" w:fill="F5F5F4"/>
          </w:tcPr>
          <w:p>
            <w:pPr>
              <w:spacing w:before="40" w:after="40"/>
            </w:pPr>
            <w:r/>
            <w:r>
              <w:rPr>
                <w:rFonts w:ascii="Calibri" w:hAnsi="Calibri"/>
                <w:b w:val="0"/>
                <w:i w:val="0"/>
                <w:color w:val="44403C"/>
                <w:sz w:val="18"/>
              </w:rPr>
              <w:t>Escalabilidad y capacidad</w:t>
            </w:r>
          </w:p>
        </w:tc>
        <w:tc>
          <w:tcPr>
            <w:tcW w:type="dxa" w:w="5042"/>
            <w:vAlign w:val="center"/>
            <w:shd w:val="clear" w:color="auto" w:fill="F5F5F4"/>
          </w:tcPr>
          <w:p>
            <w:pPr>
              <w:spacing w:before="40" w:after="40"/>
            </w:pPr>
            <w:r/>
            <w:r>
              <w:rPr>
                <w:rFonts w:ascii="Calibri" w:hAnsi="Calibri"/>
                <w:b w:val="0"/>
                <w:i w:val="0"/>
                <w:color w:val="44403C"/>
                <w:sz w:val="18"/>
              </w:rPr>
              <w:t>Capacidad de operar con carteras grandes y camino de crecimiento previsto.</w:t>
            </w:r>
          </w:p>
        </w:tc>
        <w:tc>
          <w:tcPr>
            <w:tcW w:type="dxa" w:w="672"/>
            <w:vAlign w:val="center"/>
            <w:shd w:val="clear" w:color="auto" w:fill="F5F5F4"/>
          </w:tcPr>
          <w:p>
            <w:pPr>
              <w:spacing w:before="40" w:after="40"/>
              <w:jc w:val="center"/>
            </w:pPr>
            <w:r/>
            <w:r>
              <w:rPr>
                <w:rFonts w:ascii="Calibri" w:hAnsi="Calibri"/>
                <w:b w:val="0"/>
                <w:i w:val="0"/>
                <w:color w:val="44403C"/>
                <w:sz w:val="18"/>
              </w:rPr>
              <w:t>4</w:t>
            </w:r>
          </w:p>
        </w:tc>
      </w:tr>
      <w:tr>
        <w:tc>
          <w:tcPr>
            <w:tcW w:type="dxa" w:w="1232"/>
            <w:vAlign w:val="center"/>
          </w:tcPr>
          <w:p>
            <w:pPr>
              <w:spacing w:before="40" w:after="40"/>
              <w:jc w:val="center"/>
            </w:pPr>
            <w:r/>
            <w:r>
              <w:rPr>
                <w:rFonts w:ascii="Calibri" w:hAnsi="Calibri"/>
                <w:b w:val="0"/>
                <w:i w:val="0"/>
                <w:color w:val="44403C"/>
                <w:sz w:val="18"/>
              </w:rPr>
              <w:t>RNF-SEG</w:t>
            </w:r>
          </w:p>
        </w:tc>
        <w:tc>
          <w:tcPr>
            <w:tcW w:type="dxa" w:w="2465"/>
            <w:vAlign w:val="center"/>
          </w:tcPr>
          <w:p>
            <w:pPr>
              <w:spacing w:before="40" w:after="40"/>
              <w:jc w:val="center"/>
            </w:pPr>
            <w:r/>
            <w:r>
              <w:rPr>
                <w:rFonts w:ascii="Calibri" w:hAnsi="Calibri"/>
                <w:b w:val="0"/>
                <w:i w:val="0"/>
                <w:color w:val="44403C"/>
                <w:sz w:val="18"/>
              </w:rPr>
              <w:t>Seguridad</w:t>
            </w:r>
          </w:p>
        </w:tc>
        <w:tc>
          <w:tcPr>
            <w:tcW w:type="dxa" w:w="5042"/>
            <w:vAlign w:val="center"/>
          </w:tcPr>
          <w:p>
            <w:pPr>
              <w:spacing w:before="40" w:after="40"/>
            </w:pPr>
            <w:r/>
            <w:r>
              <w:rPr>
                <w:rFonts w:ascii="Calibri" w:hAnsi="Calibri"/>
                <w:b w:val="0"/>
                <w:i w:val="0"/>
                <w:color w:val="44403C"/>
                <w:sz w:val="18"/>
              </w:rPr>
              <w:t>Control de acceso, protección de credenciales y resguardo de los secretos.</w:t>
            </w:r>
          </w:p>
        </w:tc>
        <w:tc>
          <w:tcPr>
            <w:tcW w:type="dxa" w:w="672"/>
            <w:vAlign w:val="center"/>
          </w:tcPr>
          <w:p>
            <w:pPr>
              <w:spacing w:before="40" w:after="40"/>
              <w:jc w:val="center"/>
            </w:pPr>
            <w:r/>
            <w:r>
              <w:rPr>
                <w:rFonts w:ascii="Calibri" w:hAnsi="Calibri"/>
                <w:b w:val="0"/>
                <w:i w:val="0"/>
                <w:color w:val="44403C"/>
                <w:sz w:val="18"/>
              </w:rPr>
              <w:t>8</w:t>
            </w:r>
          </w:p>
        </w:tc>
      </w:tr>
      <w:tr>
        <w:tc>
          <w:tcPr>
            <w:tcW w:type="dxa" w:w="1232"/>
            <w:vAlign w:val="center"/>
            <w:shd w:val="clear" w:color="auto" w:fill="F5F5F4"/>
          </w:tcPr>
          <w:p>
            <w:pPr>
              <w:spacing w:before="40" w:after="40"/>
              <w:jc w:val="center"/>
            </w:pPr>
            <w:r/>
            <w:r>
              <w:rPr>
                <w:rFonts w:ascii="Calibri" w:hAnsi="Calibri"/>
                <w:b w:val="0"/>
                <w:i w:val="0"/>
                <w:color w:val="44403C"/>
                <w:sz w:val="18"/>
              </w:rPr>
              <w:t>RNF-PRI</w:t>
            </w:r>
          </w:p>
        </w:tc>
        <w:tc>
          <w:tcPr>
            <w:tcW w:type="dxa" w:w="2465"/>
            <w:vAlign w:val="center"/>
            <w:shd w:val="clear" w:color="auto" w:fill="F5F5F4"/>
          </w:tcPr>
          <w:p>
            <w:pPr>
              <w:spacing w:before="40" w:after="40"/>
            </w:pPr>
            <w:r/>
            <w:r>
              <w:rPr>
                <w:rFonts w:ascii="Calibri" w:hAnsi="Calibri"/>
                <w:b w:val="0"/>
                <w:i w:val="0"/>
                <w:color w:val="44403C"/>
                <w:sz w:val="18"/>
              </w:rPr>
              <w:t>Privacidad y protección de datos personales</w:t>
            </w:r>
          </w:p>
        </w:tc>
        <w:tc>
          <w:tcPr>
            <w:tcW w:type="dxa" w:w="5042"/>
            <w:vAlign w:val="center"/>
            <w:shd w:val="clear" w:color="auto" w:fill="F5F5F4"/>
          </w:tcPr>
          <w:p>
            <w:pPr>
              <w:spacing w:before="40" w:after="40"/>
            </w:pPr>
            <w:r/>
            <w:r>
              <w:rPr>
                <w:rFonts w:ascii="Calibri" w:hAnsi="Calibri"/>
                <w:b w:val="0"/>
                <w:i w:val="0"/>
                <w:color w:val="44403C"/>
                <w:sz w:val="18"/>
              </w:rPr>
              <w:t>Tratamiento de datos de deudores conforme a la Ley 29733 y minimización del contacto.</w:t>
            </w:r>
          </w:p>
        </w:tc>
        <w:tc>
          <w:tcPr>
            <w:tcW w:type="dxa" w:w="672"/>
            <w:vAlign w:val="center"/>
            <w:shd w:val="clear" w:color="auto" w:fill="F5F5F4"/>
          </w:tcPr>
          <w:p>
            <w:pPr>
              <w:spacing w:before="40" w:after="40"/>
              <w:jc w:val="center"/>
            </w:pPr>
            <w:r/>
            <w:r>
              <w:rPr>
                <w:rFonts w:ascii="Calibri" w:hAnsi="Calibri"/>
                <w:b w:val="0"/>
                <w:i w:val="0"/>
                <w:color w:val="44403C"/>
                <w:sz w:val="18"/>
              </w:rPr>
              <w:t>5</w:t>
            </w:r>
          </w:p>
        </w:tc>
      </w:tr>
      <w:tr>
        <w:tc>
          <w:tcPr>
            <w:tcW w:type="dxa" w:w="1232"/>
            <w:vAlign w:val="center"/>
          </w:tcPr>
          <w:p>
            <w:pPr>
              <w:spacing w:before="40" w:after="40"/>
              <w:jc w:val="center"/>
            </w:pPr>
            <w:r/>
            <w:r>
              <w:rPr>
                <w:rFonts w:ascii="Calibri" w:hAnsi="Calibri"/>
                <w:b w:val="0"/>
                <w:i w:val="0"/>
                <w:color w:val="44403C"/>
                <w:sz w:val="18"/>
              </w:rPr>
              <w:t>RNF-CUM</w:t>
            </w:r>
          </w:p>
        </w:tc>
        <w:tc>
          <w:tcPr>
            <w:tcW w:type="dxa" w:w="2465"/>
            <w:vAlign w:val="center"/>
          </w:tcPr>
          <w:p>
            <w:pPr>
              <w:spacing w:before="40" w:after="40"/>
            </w:pPr>
            <w:r/>
            <w:r>
              <w:rPr>
                <w:rFonts w:ascii="Calibri" w:hAnsi="Calibri"/>
                <w:b w:val="0"/>
                <w:i w:val="0"/>
                <w:color w:val="44403C"/>
                <w:sz w:val="18"/>
              </w:rPr>
              <w:t>Cumplimiento normativo</w:t>
            </w:r>
          </w:p>
        </w:tc>
        <w:tc>
          <w:tcPr>
            <w:tcW w:type="dxa" w:w="5042"/>
            <w:vAlign w:val="center"/>
          </w:tcPr>
          <w:p>
            <w:pPr>
              <w:spacing w:before="40" w:after="40"/>
            </w:pPr>
            <w:r/>
            <w:r>
              <w:rPr>
                <w:rFonts w:ascii="Calibri" w:hAnsi="Calibri"/>
                <w:b w:val="0"/>
                <w:i w:val="0"/>
                <w:color w:val="44403C"/>
                <w:sz w:val="18"/>
              </w:rPr>
              <w:t>Observancia de la Ley 29571 (Indecopi) y evidencia auditable del cumplimiento.</w:t>
            </w:r>
          </w:p>
        </w:tc>
        <w:tc>
          <w:tcPr>
            <w:tcW w:type="dxa" w:w="672"/>
            <w:vAlign w:val="center"/>
          </w:tcPr>
          <w:p>
            <w:pPr>
              <w:spacing w:before="40" w:after="40"/>
              <w:jc w:val="center"/>
            </w:pPr>
            <w:r/>
            <w:r>
              <w:rPr>
                <w:rFonts w:ascii="Calibri" w:hAnsi="Calibri"/>
                <w:b w:val="0"/>
                <w:i w:val="0"/>
                <w:color w:val="44403C"/>
                <w:sz w:val="18"/>
              </w:rPr>
              <w:t>4</w:t>
            </w:r>
          </w:p>
        </w:tc>
      </w:tr>
      <w:tr>
        <w:tc>
          <w:tcPr>
            <w:tcW w:type="dxa" w:w="1232"/>
            <w:vAlign w:val="center"/>
            <w:shd w:val="clear" w:color="auto" w:fill="F5F5F4"/>
          </w:tcPr>
          <w:p>
            <w:pPr>
              <w:spacing w:before="40" w:after="40"/>
              <w:jc w:val="center"/>
            </w:pPr>
            <w:r/>
            <w:r>
              <w:rPr>
                <w:rFonts w:ascii="Calibri" w:hAnsi="Calibri"/>
                <w:b w:val="0"/>
                <w:i w:val="0"/>
                <w:color w:val="44403C"/>
                <w:sz w:val="18"/>
              </w:rPr>
              <w:t>RNF-USA</w:t>
            </w:r>
          </w:p>
        </w:tc>
        <w:tc>
          <w:tcPr>
            <w:tcW w:type="dxa" w:w="2465"/>
            <w:vAlign w:val="center"/>
            <w:shd w:val="clear" w:color="auto" w:fill="F5F5F4"/>
          </w:tcPr>
          <w:p>
            <w:pPr>
              <w:spacing w:before="40" w:after="40"/>
              <w:jc w:val="center"/>
            </w:pPr>
            <w:r/>
            <w:r>
              <w:rPr>
                <w:rFonts w:ascii="Calibri" w:hAnsi="Calibri"/>
                <w:b w:val="0"/>
                <w:i w:val="0"/>
                <w:color w:val="44403C"/>
                <w:sz w:val="18"/>
              </w:rPr>
              <w:t>Usabilidad</w:t>
            </w:r>
          </w:p>
        </w:tc>
        <w:tc>
          <w:tcPr>
            <w:tcW w:type="dxa" w:w="5042"/>
            <w:vAlign w:val="center"/>
            <w:shd w:val="clear" w:color="auto" w:fill="F5F5F4"/>
          </w:tcPr>
          <w:p>
            <w:pPr>
              <w:spacing w:before="40" w:after="40"/>
            </w:pPr>
            <w:r/>
            <w:r>
              <w:rPr>
                <w:rFonts w:ascii="Calibri" w:hAnsi="Calibri"/>
                <w:b w:val="0"/>
                <w:i w:val="0"/>
                <w:color w:val="44403C"/>
                <w:sz w:val="18"/>
              </w:rPr>
              <w:t>Claridad, idioma, identidad visual y facilidad de operación del panel.</w:t>
            </w:r>
          </w:p>
        </w:tc>
        <w:tc>
          <w:tcPr>
            <w:tcW w:type="dxa" w:w="672"/>
            <w:vAlign w:val="center"/>
            <w:shd w:val="clear" w:color="auto" w:fill="F5F5F4"/>
          </w:tcPr>
          <w:p>
            <w:pPr>
              <w:spacing w:before="40" w:after="40"/>
              <w:jc w:val="center"/>
            </w:pPr>
            <w:r/>
            <w:r>
              <w:rPr>
                <w:rFonts w:ascii="Calibri" w:hAnsi="Calibri"/>
                <w:b w:val="0"/>
                <w:i w:val="0"/>
                <w:color w:val="44403C"/>
                <w:sz w:val="18"/>
              </w:rPr>
              <w:t>6</w:t>
            </w:r>
          </w:p>
        </w:tc>
      </w:tr>
      <w:tr>
        <w:tc>
          <w:tcPr>
            <w:tcW w:type="dxa" w:w="1232"/>
            <w:vAlign w:val="center"/>
          </w:tcPr>
          <w:p>
            <w:pPr>
              <w:spacing w:before="40" w:after="40"/>
              <w:jc w:val="center"/>
            </w:pPr>
            <w:r/>
            <w:r>
              <w:rPr>
                <w:rFonts w:ascii="Calibri" w:hAnsi="Calibri"/>
                <w:b w:val="0"/>
                <w:i w:val="0"/>
                <w:color w:val="44403C"/>
                <w:sz w:val="18"/>
              </w:rPr>
              <w:t>RNF-FIA</w:t>
            </w:r>
          </w:p>
        </w:tc>
        <w:tc>
          <w:tcPr>
            <w:tcW w:type="dxa" w:w="2465"/>
            <w:vAlign w:val="center"/>
          </w:tcPr>
          <w:p>
            <w:pPr>
              <w:spacing w:before="40" w:after="40"/>
            </w:pPr>
            <w:r/>
            <w:r>
              <w:rPr>
                <w:rFonts w:ascii="Calibri" w:hAnsi="Calibri"/>
                <w:b w:val="0"/>
                <w:i w:val="0"/>
                <w:color w:val="44403C"/>
                <w:sz w:val="18"/>
              </w:rPr>
              <w:t>Fiabilidad y disponibilidad</w:t>
            </w:r>
          </w:p>
        </w:tc>
        <w:tc>
          <w:tcPr>
            <w:tcW w:type="dxa" w:w="5042"/>
            <w:vAlign w:val="center"/>
          </w:tcPr>
          <w:p>
            <w:pPr>
              <w:spacing w:before="40" w:after="40"/>
            </w:pPr>
            <w:r/>
            <w:r>
              <w:rPr>
                <w:rFonts w:ascii="Calibri" w:hAnsi="Calibri"/>
                <w:b w:val="0"/>
                <w:i w:val="0"/>
                <w:color w:val="44403C"/>
                <w:sz w:val="18"/>
              </w:rPr>
              <w:t>Tolerancia a fallos de terceros, arranque reproducible y degradación controlada.</w:t>
            </w:r>
          </w:p>
        </w:tc>
        <w:tc>
          <w:tcPr>
            <w:tcW w:type="dxa" w:w="672"/>
            <w:vAlign w:val="center"/>
          </w:tcPr>
          <w:p>
            <w:pPr>
              <w:spacing w:before="40" w:after="40"/>
              <w:jc w:val="center"/>
            </w:pPr>
            <w:r/>
            <w:r>
              <w:rPr>
                <w:rFonts w:ascii="Calibri" w:hAnsi="Calibri"/>
                <w:b w:val="0"/>
                <w:i w:val="0"/>
                <w:color w:val="44403C"/>
                <w:sz w:val="18"/>
              </w:rPr>
              <w:t>6</w:t>
            </w:r>
          </w:p>
        </w:tc>
      </w:tr>
      <w:tr>
        <w:tc>
          <w:tcPr>
            <w:tcW w:type="dxa" w:w="1232"/>
            <w:vAlign w:val="center"/>
            <w:shd w:val="clear" w:color="auto" w:fill="F5F5F4"/>
          </w:tcPr>
          <w:p>
            <w:pPr>
              <w:spacing w:before="40" w:after="40"/>
              <w:jc w:val="center"/>
            </w:pPr>
            <w:r/>
            <w:r>
              <w:rPr>
                <w:rFonts w:ascii="Calibri" w:hAnsi="Calibri"/>
                <w:b w:val="0"/>
                <w:i w:val="0"/>
                <w:color w:val="44403C"/>
                <w:sz w:val="18"/>
              </w:rPr>
              <w:t>RNF-MAN</w:t>
            </w:r>
          </w:p>
        </w:tc>
        <w:tc>
          <w:tcPr>
            <w:tcW w:type="dxa" w:w="2465"/>
            <w:vAlign w:val="center"/>
            <w:shd w:val="clear" w:color="auto" w:fill="F5F5F4"/>
          </w:tcPr>
          <w:p>
            <w:pPr>
              <w:spacing w:before="40" w:after="40"/>
              <w:jc w:val="center"/>
            </w:pPr>
            <w:r/>
            <w:r>
              <w:rPr>
                <w:rFonts w:ascii="Calibri" w:hAnsi="Calibri"/>
                <w:b w:val="0"/>
                <w:i w:val="0"/>
                <w:color w:val="44403C"/>
                <w:sz w:val="18"/>
              </w:rPr>
              <w:t>Mantenibilidad</w:t>
            </w:r>
          </w:p>
        </w:tc>
        <w:tc>
          <w:tcPr>
            <w:tcW w:type="dxa" w:w="5042"/>
            <w:vAlign w:val="center"/>
            <w:shd w:val="clear" w:color="auto" w:fill="F5F5F4"/>
          </w:tcPr>
          <w:p>
            <w:pPr>
              <w:spacing w:before="40" w:after="40"/>
            </w:pPr>
            <w:r/>
            <w:r>
              <w:rPr>
                <w:rFonts w:ascii="Calibri" w:hAnsi="Calibri"/>
                <w:b w:val="0"/>
                <w:i w:val="0"/>
                <w:color w:val="44403C"/>
                <w:sz w:val="18"/>
              </w:rPr>
              <w:t>Estructura del código, separación de responsabilidades y documentación.</w:t>
            </w:r>
          </w:p>
        </w:tc>
        <w:tc>
          <w:tcPr>
            <w:tcW w:type="dxa" w:w="672"/>
            <w:vAlign w:val="center"/>
            <w:shd w:val="clear" w:color="auto" w:fill="F5F5F4"/>
          </w:tcPr>
          <w:p>
            <w:pPr>
              <w:spacing w:before="40" w:after="40"/>
              <w:jc w:val="center"/>
            </w:pPr>
            <w:r/>
            <w:r>
              <w:rPr>
                <w:rFonts w:ascii="Calibri" w:hAnsi="Calibri"/>
                <w:b w:val="0"/>
                <w:i w:val="0"/>
                <w:color w:val="44403C"/>
                <w:sz w:val="18"/>
              </w:rPr>
              <w:t>7</w:t>
            </w:r>
          </w:p>
        </w:tc>
      </w:tr>
      <w:tr>
        <w:tc>
          <w:tcPr>
            <w:tcW w:type="dxa" w:w="1232"/>
            <w:vAlign w:val="center"/>
          </w:tcPr>
          <w:p>
            <w:pPr>
              <w:spacing w:before="40" w:after="40"/>
              <w:jc w:val="center"/>
            </w:pPr>
            <w:r/>
            <w:r>
              <w:rPr>
                <w:rFonts w:ascii="Calibri" w:hAnsi="Calibri"/>
                <w:b w:val="0"/>
                <w:i w:val="0"/>
                <w:color w:val="44403C"/>
                <w:sz w:val="18"/>
              </w:rPr>
              <w:t>RNF-POR</w:t>
            </w:r>
          </w:p>
        </w:tc>
        <w:tc>
          <w:tcPr>
            <w:tcW w:type="dxa" w:w="2465"/>
            <w:vAlign w:val="center"/>
          </w:tcPr>
          <w:p>
            <w:pPr>
              <w:spacing w:before="40" w:after="40"/>
            </w:pPr>
            <w:r/>
            <w:r>
              <w:rPr>
                <w:rFonts w:ascii="Calibri" w:hAnsi="Calibri"/>
                <w:b w:val="0"/>
                <w:i w:val="0"/>
                <w:color w:val="44403C"/>
                <w:sz w:val="18"/>
              </w:rPr>
              <w:t>Portabilidad e interoperabilidad</w:t>
            </w:r>
          </w:p>
        </w:tc>
        <w:tc>
          <w:tcPr>
            <w:tcW w:type="dxa" w:w="5042"/>
            <w:vAlign w:val="center"/>
          </w:tcPr>
          <w:p>
            <w:pPr>
              <w:spacing w:before="40" w:after="40"/>
            </w:pPr>
            <w:r/>
            <w:r>
              <w:rPr>
                <w:rFonts w:ascii="Calibri" w:hAnsi="Calibri"/>
                <w:b w:val="0"/>
                <w:i w:val="0"/>
                <w:color w:val="44403C"/>
                <w:sz w:val="18"/>
              </w:rPr>
              <w:t>Ejecución en distintos entornos e intercambiabilidad de proveedores externos.</w:t>
            </w:r>
          </w:p>
        </w:tc>
        <w:tc>
          <w:tcPr>
            <w:tcW w:type="dxa" w:w="672"/>
            <w:vAlign w:val="center"/>
          </w:tcPr>
          <w:p>
            <w:pPr>
              <w:spacing w:before="40" w:after="40"/>
              <w:jc w:val="center"/>
            </w:pPr>
            <w:r/>
            <w:r>
              <w:rPr>
                <w:rFonts w:ascii="Calibri" w:hAnsi="Calibri"/>
                <w:b w:val="0"/>
                <w:i w:val="0"/>
                <w:color w:val="44403C"/>
                <w:sz w:val="18"/>
              </w:rPr>
              <w:t>5</w:t>
            </w:r>
          </w:p>
        </w:tc>
      </w:tr>
      <w:tr>
        <w:tc>
          <w:tcPr>
            <w:tcW w:type="dxa" w:w="1232"/>
            <w:vAlign w:val="center"/>
            <w:shd w:val="clear" w:color="auto" w:fill="F5F5F4"/>
          </w:tcPr>
          <w:p>
            <w:pPr>
              <w:spacing w:before="40" w:after="40"/>
              <w:jc w:val="center"/>
            </w:pPr>
            <w:r/>
            <w:r>
              <w:rPr>
                <w:rFonts w:ascii="Calibri" w:hAnsi="Calibri"/>
                <w:b w:val="0"/>
                <w:i w:val="0"/>
                <w:color w:val="44403C"/>
                <w:sz w:val="18"/>
              </w:rPr>
              <w:t>RNF-AUD</w:t>
            </w:r>
          </w:p>
        </w:tc>
        <w:tc>
          <w:tcPr>
            <w:tcW w:type="dxa" w:w="2465"/>
            <w:vAlign w:val="center"/>
            <w:shd w:val="clear" w:color="auto" w:fill="F5F5F4"/>
          </w:tcPr>
          <w:p>
            <w:pPr>
              <w:spacing w:before="40" w:after="40"/>
            </w:pPr>
            <w:r/>
            <w:r>
              <w:rPr>
                <w:rFonts w:ascii="Calibri" w:hAnsi="Calibri"/>
                <w:b w:val="0"/>
                <w:i w:val="0"/>
                <w:color w:val="44403C"/>
                <w:sz w:val="18"/>
              </w:rPr>
              <w:t>Auditabilidad y trazabilidad</w:t>
            </w:r>
          </w:p>
        </w:tc>
        <w:tc>
          <w:tcPr>
            <w:tcW w:type="dxa" w:w="5042"/>
            <w:vAlign w:val="center"/>
            <w:shd w:val="clear" w:color="auto" w:fill="F5F5F4"/>
          </w:tcPr>
          <w:p>
            <w:pPr>
              <w:spacing w:before="40" w:after="40"/>
            </w:pPr>
            <w:r/>
            <w:r>
              <w:rPr>
                <w:rFonts w:ascii="Calibri" w:hAnsi="Calibri"/>
                <w:b w:val="0"/>
                <w:i w:val="0"/>
                <w:color w:val="44403C"/>
                <w:sz w:val="18"/>
              </w:rPr>
              <w:t>Registro verificable de qué hizo el sistema, con quién y a qué costo.</w:t>
            </w:r>
          </w:p>
        </w:tc>
        <w:tc>
          <w:tcPr>
            <w:tcW w:type="dxa" w:w="672"/>
            <w:vAlign w:val="center"/>
            <w:shd w:val="clear" w:color="auto" w:fill="F5F5F4"/>
          </w:tcPr>
          <w:p>
            <w:pPr>
              <w:spacing w:before="40" w:after="40"/>
              <w:jc w:val="center"/>
            </w:pPr>
            <w:r/>
            <w:r>
              <w:rPr>
                <w:rFonts w:ascii="Calibri" w:hAnsi="Calibri"/>
                <w:b w:val="0"/>
                <w:i w:val="0"/>
                <w:color w:val="44403C"/>
                <w:sz w:val="18"/>
              </w:rPr>
              <w:t>4</w:t>
            </w:r>
          </w:p>
        </w:tc>
      </w:tr>
      <w:tr>
        <w:tc>
          <w:tcPr>
            <w:tcW w:type="dxa" w:w="1232"/>
            <w:vAlign w:val="center"/>
          </w:tcPr>
          <w:p>
            <w:pPr>
              <w:spacing w:before="40" w:after="40"/>
              <w:jc w:val="center"/>
            </w:pPr>
            <w:r/>
            <w:r>
              <w:rPr>
                <w:rFonts w:ascii="Calibri" w:hAnsi="Calibri"/>
                <w:b w:val="0"/>
                <w:i w:val="0"/>
                <w:color w:val="44403C"/>
                <w:sz w:val="18"/>
              </w:rPr>
              <w:t>RNF-OPE</w:t>
            </w:r>
          </w:p>
        </w:tc>
        <w:tc>
          <w:tcPr>
            <w:tcW w:type="dxa" w:w="2465"/>
            <w:vAlign w:val="center"/>
          </w:tcPr>
          <w:p>
            <w:pPr>
              <w:spacing w:before="40" w:after="40"/>
            </w:pPr>
            <w:r/>
            <w:r>
              <w:rPr>
                <w:rFonts w:ascii="Calibri" w:hAnsi="Calibri"/>
                <w:b w:val="0"/>
                <w:i w:val="0"/>
                <w:color w:val="44403C"/>
                <w:sz w:val="18"/>
              </w:rPr>
              <w:t>Operación y despliegue</w:t>
            </w:r>
          </w:p>
        </w:tc>
        <w:tc>
          <w:tcPr>
            <w:tcW w:type="dxa" w:w="5042"/>
            <w:vAlign w:val="center"/>
          </w:tcPr>
          <w:p>
            <w:pPr>
              <w:spacing w:before="40" w:after="40"/>
            </w:pPr>
            <w:r/>
            <w:r>
              <w:rPr>
                <w:rFonts w:ascii="Calibri" w:hAnsi="Calibri"/>
                <w:b w:val="0"/>
                <w:i w:val="0"/>
                <w:color w:val="44403C"/>
                <w:sz w:val="18"/>
              </w:rPr>
              <w:t>Puesta en marcha, configuración por entorno y operación del demo.</w:t>
            </w:r>
          </w:p>
        </w:tc>
        <w:tc>
          <w:tcPr>
            <w:tcW w:type="dxa" w:w="672"/>
            <w:vAlign w:val="center"/>
          </w:tcPr>
          <w:p>
            <w:pPr>
              <w:spacing w:before="40" w:after="40"/>
              <w:jc w:val="center"/>
            </w:pPr>
            <w:r/>
            <w:r>
              <w:rPr>
                <w:rFonts w:ascii="Calibri" w:hAnsi="Calibri"/>
                <w:b w:val="0"/>
                <w:i w:val="0"/>
                <w:color w:val="44403C"/>
                <w:sz w:val="18"/>
              </w:rPr>
              <w:t>5</w:t>
            </w:r>
          </w:p>
        </w:tc>
      </w:tr>
      <w:tr>
        <w:tc>
          <w:tcPr>
            <w:tcW w:type="dxa" w:w="1232"/>
            <w:vAlign w:val="center"/>
            <w:shd w:val="clear" w:color="auto" w:fill="F5F5F4"/>
          </w:tcPr>
          <w:p>
            <w:pPr>
              <w:spacing w:before="40" w:after="40"/>
              <w:jc w:val="center"/>
            </w:pPr>
            <w:r/>
            <w:r>
              <w:rPr>
                <w:rFonts w:ascii="Calibri" w:hAnsi="Calibri"/>
                <w:b w:val="0"/>
                <w:i w:val="0"/>
                <w:color w:val="44403C"/>
                <w:sz w:val="18"/>
              </w:rPr>
              <w:t>RNF-RES</w:t>
            </w:r>
          </w:p>
        </w:tc>
        <w:tc>
          <w:tcPr>
            <w:tcW w:type="dxa" w:w="2465"/>
            <w:vAlign w:val="center"/>
            <w:shd w:val="clear" w:color="auto" w:fill="F5F5F4"/>
          </w:tcPr>
          <w:p>
            <w:pPr>
              <w:spacing w:before="40" w:after="40"/>
            </w:pPr>
            <w:r/>
            <w:r>
              <w:rPr>
                <w:rFonts w:ascii="Calibri" w:hAnsi="Calibri"/>
                <w:b w:val="0"/>
                <w:i w:val="0"/>
                <w:color w:val="44403C"/>
                <w:sz w:val="18"/>
              </w:rPr>
              <w:t>Restricciones de diseño y de terceros</w:t>
            </w:r>
          </w:p>
        </w:tc>
        <w:tc>
          <w:tcPr>
            <w:tcW w:type="dxa" w:w="5042"/>
            <w:vAlign w:val="center"/>
            <w:shd w:val="clear" w:color="auto" w:fill="F5F5F4"/>
          </w:tcPr>
          <w:p>
            <w:pPr>
              <w:spacing w:before="40" w:after="40"/>
            </w:pPr>
            <w:r/>
            <w:r>
              <w:rPr>
                <w:rFonts w:ascii="Calibri" w:hAnsi="Calibri"/>
                <w:b w:val="0"/>
                <w:i w:val="0"/>
                <w:color w:val="44403C"/>
                <w:sz w:val="18"/>
              </w:rPr>
              <w:t>Límites impuestos por la tecnología elegida y por los términos de los proveedores.</w:t>
            </w:r>
          </w:p>
        </w:tc>
        <w:tc>
          <w:tcPr>
            <w:tcW w:type="dxa" w:w="672"/>
            <w:vAlign w:val="center"/>
            <w:shd w:val="clear" w:color="auto" w:fill="F5F5F4"/>
          </w:tcPr>
          <w:p>
            <w:pPr>
              <w:spacing w:before="40" w:after="40"/>
              <w:jc w:val="center"/>
            </w:pPr>
            <w:r/>
            <w:r>
              <w:rPr>
                <w:rFonts w:ascii="Calibri" w:hAnsi="Calibri"/>
                <w:b w:val="0"/>
                <w:i w:val="0"/>
                <w:color w:val="44403C"/>
                <w:sz w:val="18"/>
              </w:rPr>
              <w:t>5</w:t>
            </w:r>
          </w:p>
        </w:tc>
      </w:tr>
    </w:tbl>
    <w:p>
      <w:pPr>
        <w:spacing w:after="80"/>
      </w:pPr>
    </w:p>
    <w:p>
      <w:pPr>
        <w:pStyle w:val="Heading2"/>
        <w:spacing w:before="240" w:after="120"/>
      </w:pPr>
      <w:r>
        <w:rPr>
          <w:rFonts w:ascii="Calibri" w:hAnsi="Calibri"/>
          <w:b/>
          <w:color w:val="00964B"/>
          <w:sz w:val="27"/>
        </w:rPr>
        <w:t>4.1 RNF-REN — Rendimiento y eficiencia</w:t>
      </w:r>
    </w:p>
    <w:p>
      <w:pPr>
        <w:spacing w:before="0" w:after="160"/>
        <w:jc w:val="both"/>
      </w:pPr>
      <w:r>
        <w:rPr>
          <w:rFonts w:ascii="Calibri" w:hAnsi="Calibri"/>
          <w:b w:val="0"/>
          <w:i/>
          <w:color w:val="44403C"/>
          <w:sz w:val="20"/>
        </w:rPr>
        <w:t>Ámbito: Tiempos de respuesta del panel y consumo de recursos del backend bajo carga.</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RNF-REN-01   </w:t>
            </w:r>
            <w:r>
              <w:rPr>
                <w:rFonts w:ascii="Calibri" w:hAnsi="Calibri"/>
                <w:b/>
                <w:color w:val="FFFFFF"/>
                <w:sz w:val="20"/>
              </w:rPr>
              <w:t>Caché de lectura con tiempo de vida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Las consultas analíticas pesadas deben servirse desde una caché en memoria con tiempo de vida definido, de modo que una consulta repetida dentro de ese intervalo no vuelva a recorrer la cartera completa.</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Rendimiento y eficiencia</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consulta analítica repetida dentro de su tiempo de vida, cuando se ejecuta, entonces se responde desde la caché.</w:t>
            </w:r>
          </w:p>
          <w:p>
            <w:pPr>
              <w:spacing w:before="0" w:after="40"/>
            </w:pPr>
            <w:r>
              <w:rPr>
                <w:rFonts w:ascii="Calibri" w:hAnsi="Calibri"/>
                <w:b w:val="0"/>
                <w:i w:val="0"/>
                <w:color w:val="44403C"/>
                <w:sz w:val="19"/>
              </w:rPr>
              <w:t>2. Dado el vencimiento del tiempo de vida, cuando llega la siguiente consulta, entonces el valor se recalcula.</w:t>
            </w:r>
          </w:p>
          <w:p>
            <w:pPr>
              <w:spacing w:before="0" w:after="40"/>
            </w:pPr>
            <w:r>
              <w:rPr>
                <w:rFonts w:ascii="Calibri" w:hAnsi="Calibri"/>
                <w:b w:val="0"/>
                <w:i w:val="0"/>
                <w:color w:val="44403C"/>
                <w:sz w:val="19"/>
              </w:rPr>
              <w:t>3. Dados los tiempos de vida, cuando se revisan, entonces son de 8 s para resumen, canales y métricas, 15 s para priorización, 20 s para cartera y 30 s para segmentos y plan.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HU-103 · core/cache.py :: ttl_cache() · routers/analytics.py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RNF-REN-02   </w:t>
            </w:r>
            <w:r>
              <w:rPr>
                <w:rFonts w:ascii="Calibri" w:hAnsi="Calibri"/>
                <w:b/>
                <w:color w:val="FFFFFF"/>
                <w:sz w:val="20"/>
              </w:rPr>
              <w:t>Invalidación de la caché ante toda escritura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Toda operación de escritura (envío, ejecución de campaña, reinicio de actividad, alta, edición o importación de clientes, cambio de configuración) debe invalidar la caché de lectura para que el panel nunca muestre cifras vencidas.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Rendimiento y eficiencia</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ejecución de campaña, cuando termina, entonces se invalida la caché de lectura.</w:t>
            </w:r>
          </w:p>
          <w:p>
            <w:pPr>
              <w:spacing w:before="0" w:after="40"/>
            </w:pPr>
            <w:r>
              <w:rPr>
                <w:rFonts w:ascii="Calibri" w:hAnsi="Calibri"/>
                <w:b w:val="0"/>
                <w:i w:val="0"/>
                <w:color w:val="44403C"/>
                <w:sz w:val="19"/>
              </w:rPr>
              <w:t>2. Dada un alta o edición de cliente, cuando ocurre, entonces también se invalida.</w:t>
            </w:r>
          </w:p>
          <w:p>
            <w:pPr>
              <w:spacing w:before="0" w:after="40"/>
            </w:pPr>
            <w:r>
              <w:rPr>
                <w:rFonts w:ascii="Calibri" w:hAnsi="Calibri"/>
                <w:b w:val="0"/>
                <w:i w:val="0"/>
                <w:color w:val="44403C"/>
                <w:sz w:val="19"/>
              </w:rPr>
              <w:t>3. Dado el panel, cuando se recarga tras una acción, entonces refleja el estado nuevo.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HU-104 · core/cache.py :: clear() invocado tras cada escritura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RNF-REN-03   </w:t>
            </w:r>
            <w:r>
              <w:rPr>
                <w:rFonts w:ascii="Calibri" w:hAnsi="Calibri"/>
                <w:b/>
                <w:color w:val="FFFFFF"/>
                <w:sz w:val="20"/>
              </w:rPr>
              <w:t>Precálculo de vistas al arranque (cache warming)</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backend debe precalcular en segundo plano las vistas principales durante el arranque, de modo que el primer acceso al panel encuentre los datos ya disponibles, sin retrasar el inicio del servicio.</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Rendimiento y eficiencia</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arranque del backend, cuando ocurre, entonces se precalculan resumen, canales, cartera, priorización, segmentos, plan y métricas.</w:t>
            </w:r>
          </w:p>
          <w:p>
            <w:pPr>
              <w:spacing w:before="0" w:after="40"/>
            </w:pPr>
            <w:r>
              <w:rPr>
                <w:rFonts w:ascii="Calibri" w:hAnsi="Calibri"/>
                <w:b w:val="0"/>
                <w:i w:val="0"/>
                <w:color w:val="44403C"/>
                <w:sz w:val="19"/>
              </w:rPr>
              <w:t>2. Dado ese precálculo, cuando se ejecuta, entonces corre en un hilo secundario y no retrasa el arranque.</w:t>
            </w:r>
          </w:p>
          <w:p>
            <w:pPr>
              <w:spacing w:before="0" w:after="40"/>
            </w:pPr>
            <w:r>
              <w:rPr>
                <w:rFonts w:ascii="Calibri" w:hAnsi="Calibri"/>
                <w:b w:val="0"/>
                <w:i w:val="0"/>
                <w:color w:val="44403C"/>
                <w:sz w:val="19"/>
              </w:rPr>
              <w:t>3. Dado el primer acceso al panel, cuando ocurre, entonces encuentra la caché caliente.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HU-105 · backend/app/main.py :: _warm_cache (hilo daemon)</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RNF-REN-04   </w:t>
            </w:r>
            <w:r>
              <w:rPr>
                <w:rFonts w:ascii="Calibri" w:hAnsi="Calibri"/>
                <w:b/>
                <w:color w:val="FFFFFF"/>
                <w:sz w:val="20"/>
              </w:rPr>
              <w:t>Paginación y filtrado resueltos en la base de datos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listado de la cartera debe filtrar y paginar en SQL —nunca en memoria— y devolver únicamente los registros de la página solicitada junto con el total de coincidencias.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Rendimiento y eficiencia</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búsqueda, cuando se ejecuta, entonces el filtro se traduce a una condición SQL.</w:t>
            </w:r>
          </w:p>
          <w:p>
            <w:pPr>
              <w:spacing w:before="0" w:after="40"/>
            </w:pPr>
            <w:r>
              <w:rPr>
                <w:rFonts w:ascii="Calibri" w:hAnsi="Calibri"/>
                <w:b w:val="0"/>
                <w:i w:val="0"/>
                <w:color w:val="44403C"/>
                <w:sz w:val="19"/>
              </w:rPr>
              <w:t>2. Dada la paginación, cuando se solicita, entonces se aplica con desplazamiento y límite en la consulta.</w:t>
            </w:r>
          </w:p>
          <w:p>
            <w:pPr>
              <w:spacing w:before="0" w:after="40"/>
            </w:pPr>
            <w:r>
              <w:rPr>
                <w:rFonts w:ascii="Calibri" w:hAnsi="Calibri"/>
                <w:b w:val="0"/>
                <w:i w:val="0"/>
                <w:color w:val="44403C"/>
                <w:sz w:val="19"/>
              </w:rPr>
              <w:t>3. Dado el consumo de memoria, cuando crece la cartera, entonces se mantiene estable.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HU-106 · GET /api/strategy/deudores (offset / limit / ilike)</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RNF-REN-05   </w:t>
            </w:r>
            <w:r>
              <w:rPr>
                <w:rFonts w:ascii="Calibri" w:hAnsi="Calibri"/>
                <w:b/>
                <w:color w:val="FFFFFF"/>
                <w:sz w:val="20"/>
              </w:rPr>
              <w:t>Acotamiento de las respuestas analíticas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Las listas analíticas devueltas al panel deben estar acotadas a un máximo definido de registros (100 por lista), delegando la paginación restante a la interfaz, para evitar respuestas que bloqueen el navegador.</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Rendimiento y eficiencia</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lista de priorización, cuando se solicita, entonces devuelve como máximo 100 registros por lista.</w:t>
            </w:r>
          </w:p>
          <w:p>
            <w:pPr>
              <w:spacing w:before="0" w:after="40"/>
            </w:pPr>
            <w:r>
              <w:rPr>
                <w:rFonts w:ascii="Calibri" w:hAnsi="Calibri"/>
                <w:b w:val="0"/>
                <w:i w:val="0"/>
                <w:color w:val="44403C"/>
                <w:sz w:val="19"/>
              </w:rPr>
              <w:t>2. Dado ese máximo, cuando se alcanza, entonces la interfaz pagina localmente.</w:t>
            </w:r>
          </w:p>
          <w:p>
            <w:pPr>
              <w:spacing w:before="0" w:after="40"/>
            </w:pPr>
            <w:r>
              <w:rPr>
                <w:rFonts w:ascii="Calibri" w:hAnsi="Calibri"/>
                <w:b w:val="0"/>
                <w:i w:val="0"/>
                <w:color w:val="44403C"/>
                <w:sz w:val="19"/>
              </w:rPr>
              <w:t>3. Dado el tamaño de la respuesta, cuando se mide con carteras grandes, entonces se mantiene estable.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HU-107 · routers/analytics.py (top 100 por monto)</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RNF-REN-06   </w:t>
            </w:r>
            <w:r>
              <w:rPr>
                <w:rFonts w:ascii="Calibri" w:hAnsi="Calibri"/>
                <w:b/>
                <w:color w:val="FFFFFF"/>
                <w:sz w:val="20"/>
              </w:rPr>
              <w:t>Carga masiva por inserción en bloque</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 siembra inicial y la importación de cartera deben insertar los registros en bloque, permitiendo cargar decenas de miles de clientes en un tiempo razonable y sin agotar la memoria disponible.</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Rendimiento y eficiencia</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carga masiva, cuando se ejecuta, entonces los registros se insertan en bloque.</w:t>
            </w:r>
          </w:p>
          <w:p>
            <w:pPr>
              <w:spacing w:before="0" w:after="40"/>
            </w:pPr>
            <w:r>
              <w:rPr>
                <w:rFonts w:ascii="Calibri" w:hAnsi="Calibri"/>
                <w:b w:val="0"/>
                <w:i w:val="0"/>
                <w:color w:val="44403C"/>
                <w:sz w:val="19"/>
              </w:rPr>
              <w:t>2. Dada la carga, cuando termina, entonces informa cuántos registros se insertaron.</w:t>
            </w:r>
          </w:p>
          <w:p>
            <w:pPr>
              <w:spacing w:before="0" w:after="40"/>
            </w:pPr>
            <w:r>
              <w:rPr>
                <w:rFonts w:ascii="Calibri" w:hAnsi="Calibri"/>
                <w:b w:val="0"/>
                <w:i w:val="0"/>
                <w:color w:val="44403C"/>
                <w:sz w:val="19"/>
              </w:rPr>
              <w:t>3. Dada una cartera grande, cuando se siembra, entonces el proceso concluye sin agotar memoria.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HU-108 · models.py (add_all) · scripts de carga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RNF-REN-07   </w:t>
            </w:r>
            <w:r>
              <w:rPr>
                <w:rFonts w:ascii="Calibri" w:hAnsi="Calibri"/>
                <w:b/>
                <w:color w:val="FFFFFF"/>
                <w:sz w:val="20"/>
              </w:rPr>
              <w:t>Concurrencia y control de ritmo en la ejecución</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 ejecución de campañas debe procesar los tres canales automatizables de forma concurrente y, dentro de cada canal, de forma secuencial con un intervalo entre envíos (0,3 s) que evite saturar el backend y exceder los límites de tasa de los proveedores.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Rendimiento y eficiencia</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Dadas las tres colas, cuando se ejecuta la campaña, entonces se procesan en paralelo.</w:t>
            </w:r>
          </w:p>
          <w:p>
            <w:pPr>
              <w:spacing w:before="0" w:after="40"/>
            </w:pPr>
            <w:r>
              <w:rPr>
                <w:rFonts w:ascii="Calibri" w:hAnsi="Calibri"/>
                <w:b w:val="0"/>
                <w:i w:val="0"/>
                <w:color w:val="44403C"/>
                <w:sz w:val="19"/>
              </w:rPr>
              <w:t>2. Dado un envío completado, cuando se pasa al siguiente de la cola, entonces media el intervalo configurado.</w:t>
            </w:r>
          </w:p>
          <w:p>
            <w:pPr>
              <w:spacing w:before="0" w:after="40"/>
            </w:pPr>
            <w:r>
              <w:rPr>
                <w:rFonts w:ascii="Calibri" w:hAnsi="Calibri"/>
                <w:b w:val="0"/>
                <w:i w:val="0"/>
                <w:color w:val="44403C"/>
                <w:sz w:val="19"/>
              </w:rPr>
              <w:t>3. Dada una campaña masiva, cuando se ejecuta, entonces ningún proveedor devuelve error por exceso de tasa.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HU-046, HU-048 · routers/campaign.py (asyncio.gather · THROTTLE_SEGUNDOS)</w:t>
            </w:r>
          </w:p>
        </w:tc>
      </w:tr>
    </w:tbl>
    <w:p>
      <w:pPr>
        <w:spacing w:after="40"/>
      </w:pPr>
    </w:p>
    <w:p>
      <w:pPr>
        <w:pStyle w:val="Heading2"/>
        <w:spacing w:before="240" w:after="120"/>
      </w:pPr>
      <w:r>
        <w:rPr>
          <w:rFonts w:ascii="Calibri" w:hAnsi="Calibri"/>
          <w:b/>
          <w:color w:val="00964B"/>
          <w:sz w:val="27"/>
        </w:rPr>
        <w:t>4.2 RNF-ESC — Escalabilidad y capacidad</w:t>
      </w:r>
    </w:p>
    <w:p>
      <w:pPr>
        <w:spacing w:before="0" w:after="160"/>
        <w:jc w:val="both"/>
      </w:pPr>
      <w:r>
        <w:rPr>
          <w:rFonts w:ascii="Calibri" w:hAnsi="Calibri"/>
          <w:b w:val="0"/>
          <w:i/>
          <w:color w:val="44403C"/>
          <w:sz w:val="20"/>
        </w:rPr>
        <w:t>Ámbito: Capacidad de operar con carteras grandes y camino de crecimiento previsto.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RNF-ESC-01   </w:t>
            </w:r>
            <w:r>
              <w:rPr>
                <w:rFonts w:ascii="Calibri" w:hAnsi="Calibri"/>
                <w:b/>
                <w:color w:val="FFFFFF"/>
                <w:sz w:val="20"/>
              </w:rPr>
              <w:t>Operación con carteras de decenas de miles de clientes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sostener carteras de decenas de miles de clientes manteniendo tiempos de respuesta aceptables en el panel, combinando caché, precálculo, paginación en base de datos y acotamiento de respuestas.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Escalabilidad y capacidad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panel, cuando se abre con la cartera completa, entonces responde en tiempos aceptables para el trabajo diario.</w:t>
            </w:r>
          </w:p>
          <w:p>
            <w:pPr>
              <w:spacing w:before="0" w:after="40"/>
            </w:pPr>
            <w:r>
              <w:rPr>
                <w:rFonts w:ascii="Calibri" w:hAnsi="Calibri"/>
                <w:b w:val="0"/>
                <w:i w:val="0"/>
                <w:color w:val="44403C"/>
                <w:sz w:val="19"/>
              </w:rPr>
              <w:t>2. Dada una consulta analítica, cuando la cartera crece, entonces el costo se amortiza por la caché.</w:t>
            </w:r>
          </w:p>
          <w:p>
            <w:pPr>
              <w:spacing w:before="0" w:after="40"/>
            </w:pPr>
            <w:r>
              <w:rPr>
                <w:rFonts w:ascii="Calibri" w:hAnsi="Calibri"/>
                <w:b w:val="0"/>
                <w:i w:val="0"/>
                <w:color w:val="44403C"/>
                <w:sz w:val="19"/>
              </w:rPr>
              <w:t>3. Dado el listado de clientes, cuando la cartera crece, entonces el tiempo de respuesta depende del tamaño de página y no de la cartera.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HU-103 · ARQUITECTURA.md §12 (escala y rendimiento)</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RNF-ESC-02   </w:t>
            </w:r>
            <w:r>
              <w:rPr>
                <w:rFonts w:ascii="Calibri" w:hAnsi="Calibri"/>
                <w:b/>
                <w:color w:val="FFFFFF"/>
                <w:sz w:val="20"/>
              </w:rPr>
              <w:t>Ejecución de campañas sobre miles de clientes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 ejecución de una campaña debe completarse sobre miles de clientes dentro de una ventana operativa diaria, aprovechando la concurrencia por canal y la priorización interna de cada cola.</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Escalabilidad y capacidad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campaña sobre miles de clientes, cuando se ejecuta, entonces concluye dentro de la jornada operativa.</w:t>
            </w:r>
          </w:p>
          <w:p>
            <w:pPr>
              <w:spacing w:before="0" w:after="40"/>
            </w:pPr>
            <w:r>
              <w:rPr>
                <w:rFonts w:ascii="Calibri" w:hAnsi="Calibri"/>
                <w:b w:val="0"/>
                <w:i w:val="0"/>
                <w:color w:val="44403C"/>
                <w:sz w:val="19"/>
              </w:rPr>
              <w:t>2. Dada una interrupción, cuando ocurre, entonces los clientes de mayor valor ya fueron contactados.</w:t>
            </w:r>
          </w:p>
          <w:p>
            <w:pPr>
              <w:spacing w:before="0" w:after="40"/>
            </w:pPr>
            <w:r>
              <w:rPr>
                <w:rFonts w:ascii="Calibri" w:hAnsi="Calibri"/>
                <w:b w:val="0"/>
                <w:i w:val="0"/>
                <w:color w:val="44403C"/>
                <w:sz w:val="19"/>
              </w:rPr>
              <w:t>3. Dado el resumen, cuando finaliza, entonces informa el total procesado por canal.</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HU-046, HU-047 · core/execution.py · routers/campaign.py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RNF-ESC-03   </w:t>
            </w:r>
            <w:r>
              <w:rPr>
                <w:rFonts w:ascii="Calibri" w:hAnsi="Calibri"/>
                <w:b/>
                <w:color w:val="FFFFFF"/>
                <w:sz w:val="20"/>
              </w:rPr>
              <w:t>Límite conocido del motor de base de datos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opera sobre SQLite en una única instancia, lo que restringe la concurrencia de escritura y el despliegue multiinstancia; esta limitación debe estar documentada y no debe superarse sin migrar de motor.</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Escalabilidad y capacidad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arquitectura, cuando se documenta, entonces se declara explícitamente el límite monoinstancia.</w:t>
            </w:r>
          </w:p>
          <w:p>
            <w:pPr>
              <w:spacing w:before="0" w:after="40"/>
            </w:pPr>
            <w:r>
              <w:rPr>
                <w:rFonts w:ascii="Calibri" w:hAnsi="Calibri"/>
                <w:b w:val="0"/>
                <w:i w:val="0"/>
                <w:color w:val="44403C"/>
                <w:sz w:val="19"/>
              </w:rPr>
              <w:t>2. Dado un despliegue productivo, cuando se planifica, entonces se condiciona a la migración del motor.</w:t>
            </w:r>
          </w:p>
          <w:p>
            <w:pPr>
              <w:spacing w:before="0" w:after="40"/>
            </w:pPr>
            <w:r>
              <w:rPr>
                <w:rFonts w:ascii="Calibri" w:hAnsi="Calibri"/>
                <w:b w:val="0"/>
                <w:i w:val="0"/>
                <w:color w:val="44403C"/>
                <w:sz w:val="19"/>
              </w:rPr>
              <w:t>3. Dada la capa de acceso a datos, cuando se revisa, entonces usa un ORM que permite cambiar de motor sin reescribir la lógica.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ARQUITECTURA.md §17 · SQLModel sobre SQLite (DATABASE_URL)</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RNF-ESC-04   </w:t>
            </w:r>
            <w:r>
              <w:rPr>
                <w:rFonts w:ascii="Calibri" w:hAnsi="Calibri"/>
                <w:b/>
                <w:color w:val="FFFFFF"/>
                <w:sz w:val="20"/>
              </w:rPr>
              <w:t>Camino de migración a un motor cliente-servidor</w:t>
            </w:r>
            <w:r>
              <w:rPr>
                <w:rFonts w:ascii="Calibri" w:hAnsi="Calibri"/>
                <w:b w:val="0"/>
                <w:color w:val="E6F4EC"/>
                <w:sz w:val="17"/>
              </w:rPr>
              <w:t xml:space="preserve">      [Should · Pendiente]</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poder migrar a un motor de base de datos cliente-servidor (PostgreSQL) cambiando la cadena de conexión, para soportar múltiples instancias y concurrencia en producción.</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Escalabilidad y capacidad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cadena de conexión, cuando se apunta a otro motor, entonces el sistema opera sin cambios de lógica.</w:t>
            </w:r>
          </w:p>
          <w:p>
            <w:pPr>
              <w:spacing w:before="0" w:after="40"/>
            </w:pPr>
            <w:r>
              <w:rPr>
                <w:rFonts w:ascii="Calibri" w:hAnsi="Calibri"/>
                <w:b w:val="0"/>
                <w:i w:val="0"/>
                <w:color w:val="44403C"/>
                <w:sz w:val="19"/>
              </w:rPr>
              <w:t>2. Dada la migración, cuando se ejecuta, entonces la cartera y la actividad se conservan.</w:t>
            </w:r>
          </w:p>
          <w:p>
            <w:pPr>
              <w:spacing w:before="0" w:after="40"/>
            </w:pPr>
            <w:r>
              <w:rPr>
                <w:rFonts w:ascii="Calibri" w:hAnsi="Calibri"/>
                <w:b w:val="0"/>
                <w:i w:val="0"/>
                <w:color w:val="44403C"/>
                <w:sz w:val="19"/>
              </w:rPr>
              <w:t>3. Dado el nuevo motor, cuando está activo, entonces admite varias instancias del backend en paralelo.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HU-115 · core/config.py (database_url) · Backlog posterior al MVP</w:t>
            </w:r>
          </w:p>
        </w:tc>
      </w:tr>
    </w:tbl>
    <w:p>
      <w:pPr>
        <w:spacing w:after="40"/>
      </w:pPr>
    </w:p>
    <w:p>
      <w:pPr>
        <w:pStyle w:val="Heading2"/>
        <w:spacing w:before="240" w:after="120"/>
      </w:pPr>
      <w:r>
        <w:rPr>
          <w:rFonts w:ascii="Calibri" w:hAnsi="Calibri"/>
          <w:b/>
          <w:color w:val="00964B"/>
          <w:sz w:val="27"/>
        </w:rPr>
        <w:t>4.3 RNF-SEG — Seguridad</w:t>
      </w:r>
    </w:p>
    <w:p>
      <w:pPr>
        <w:spacing w:before="0" w:after="160"/>
        <w:jc w:val="both"/>
      </w:pPr>
      <w:r>
        <w:rPr>
          <w:rFonts w:ascii="Calibri" w:hAnsi="Calibri"/>
          <w:b w:val="0"/>
          <w:i/>
          <w:color w:val="44403C"/>
          <w:sz w:val="20"/>
        </w:rPr>
        <w:t>Ámbito: Control de acceso, protección de credenciales y resguardo de los secretos.</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RNF-SEG-01   </w:t>
            </w:r>
            <w:r>
              <w:rPr>
                <w:rFonts w:ascii="Calibri" w:hAnsi="Calibri"/>
                <w:b/>
                <w:color w:val="FFFFFF"/>
                <w:sz w:val="20"/>
              </w:rPr>
              <w:t>Autenticación obligatoria en toda la superficie del sistema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Todos los endpoints de negocio y todas las pantallas, salvo el inicio de sesión y la verificación de estado, deben exigir una sesión autenticada válida.</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Seguridad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endpoint de negocio sin token, cuando se invoca, entonces responde HTTP 401.</w:t>
            </w:r>
          </w:p>
          <w:p>
            <w:pPr>
              <w:spacing w:before="0" w:after="40"/>
            </w:pPr>
            <w:r>
              <w:rPr>
                <w:rFonts w:ascii="Calibri" w:hAnsi="Calibri"/>
                <w:b w:val="0"/>
                <w:i w:val="0"/>
                <w:color w:val="44403C"/>
                <w:sz w:val="19"/>
              </w:rPr>
              <w:t>2. Dada una pantalla interna sin sesión, cuando se abre, entonces redirige al inicio de sesión.</w:t>
            </w:r>
          </w:p>
          <w:p>
            <w:pPr>
              <w:spacing w:before="0" w:after="40"/>
            </w:pPr>
            <w:r>
              <w:rPr>
                <w:rFonts w:ascii="Calibri" w:hAnsi="Calibri"/>
                <w:b w:val="0"/>
                <w:i w:val="0"/>
                <w:color w:val="44403C"/>
                <w:sz w:val="19"/>
              </w:rPr>
              <w:t>3. Dado el endpoint de verificación de estado, cuando se consulta, entonces responde sin exponer datos de clientes.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HU-013 · Depends(get_current_user) en todos los routers de negocio</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RNF-SEG-02   </w:t>
            </w:r>
            <w:r>
              <w:rPr>
                <w:rFonts w:ascii="Calibri" w:hAnsi="Calibri"/>
                <w:b/>
                <w:color w:val="FFFFFF"/>
                <w:sz w:val="20"/>
              </w:rPr>
              <w:t>Contraseñas protegidas con hash bcrypt</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Las credenciales de acceso deben almacenarse únicamente como hash bcrypt, de modo que una filtración de la base de datos no exponga contraseñas utilizables.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Seguridad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base de datos, cuando se inspecciona, entonces no contiene contraseñas en texto plano.</w:t>
            </w:r>
          </w:p>
          <w:p>
            <w:pPr>
              <w:spacing w:before="0" w:after="40"/>
            </w:pPr>
            <w:r>
              <w:rPr>
                <w:rFonts w:ascii="Calibri" w:hAnsi="Calibri"/>
                <w:b w:val="0"/>
                <w:i w:val="0"/>
                <w:color w:val="44403C"/>
                <w:sz w:val="19"/>
              </w:rPr>
              <w:t>2. Dado un inicio de sesión, cuando se valida, entonces la comparación se hace contra el hash.</w:t>
            </w:r>
          </w:p>
          <w:p>
            <w:pPr>
              <w:spacing w:before="0" w:after="40"/>
            </w:pPr>
            <w:r>
              <w:rPr>
                <w:rFonts w:ascii="Calibri" w:hAnsi="Calibri"/>
                <w:b w:val="0"/>
                <w:i w:val="0"/>
                <w:color w:val="44403C"/>
                <w:sz w:val="19"/>
              </w:rPr>
              <w:t>3. Dado el algoritmo, cuando se revisa, entonces es bcrypt con sal por registro.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HU-010 · core/security.py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RNF-SEG-03   </w:t>
            </w:r>
            <w:r>
              <w:rPr>
                <w:rFonts w:ascii="Calibri" w:hAnsi="Calibri"/>
                <w:b/>
                <w:color w:val="FFFFFF"/>
                <w:sz w:val="20"/>
              </w:rPr>
              <w:t>Tokens firmados y de vigencia limitada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 autorización debe basarse en tokens JWT firmados con algoritmo HS256 y una vigencia limitada y configurable (480 minutos por defecto), transmitidos como credencial Bearer.</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Seguridad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token emitido, cuando se valida, entonces se verifica su firma antes de aceptarlo.</w:t>
            </w:r>
          </w:p>
          <w:p>
            <w:pPr>
              <w:spacing w:before="0" w:after="40"/>
            </w:pPr>
            <w:r>
              <w:rPr>
                <w:rFonts w:ascii="Calibri" w:hAnsi="Calibri"/>
                <w:b w:val="0"/>
                <w:i w:val="0"/>
                <w:color w:val="44403C"/>
                <w:sz w:val="19"/>
              </w:rPr>
              <w:t>2. Dado un token vencido, cuando se usa, entonces se rechaza con HTTP 401.</w:t>
            </w:r>
          </w:p>
          <w:p>
            <w:pPr>
              <w:spacing w:before="0" w:after="40"/>
            </w:pPr>
            <w:r>
              <w:rPr>
                <w:rFonts w:ascii="Calibri" w:hAnsi="Calibri"/>
                <w:b w:val="0"/>
                <w:i w:val="0"/>
                <w:color w:val="44403C"/>
                <w:sz w:val="19"/>
              </w:rPr>
              <w:t>3. Dada la vigencia, cuando debe cambiarse, entonces se ajusta por variable de entorno.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HU-009, HU-016 · core/security.py · core/config.py (jwt_secret, jwt_expire_minutes)</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RNF-SEG-04   </w:t>
            </w:r>
            <w:r>
              <w:rPr>
                <w:rFonts w:ascii="Calibri" w:hAnsi="Calibri"/>
                <w:b/>
                <w:color w:val="FFFFFF"/>
                <w:sz w:val="20"/>
              </w:rPr>
              <w:t>Segregación de privilegios por rol</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implementar dos roles con privilegios diferenciados —administrador y visor— y verificar el rol en el backend, no solo en la interfaz.</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Seguridad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usuario visor, cuando invoca un endpoint de administrador, entonces recibe HTTP 403 aunque la interfaz oculte la opción.</w:t>
            </w:r>
          </w:p>
          <w:p>
            <w:pPr>
              <w:spacing w:before="0" w:after="40"/>
            </w:pPr>
            <w:r>
              <w:rPr>
                <w:rFonts w:ascii="Calibri" w:hAnsi="Calibri"/>
                <w:b w:val="0"/>
                <w:i w:val="0"/>
                <w:color w:val="44403C"/>
                <w:sz w:val="19"/>
              </w:rPr>
              <w:t>2. Dado un administrador, cuando opera, entonces accede a configuración, ejecución, gestión de cartera y reportes.</w:t>
            </w:r>
          </w:p>
          <w:p>
            <w:pPr>
              <w:spacing w:before="0" w:after="40"/>
            </w:pPr>
            <w:r>
              <w:rPr>
                <w:rFonts w:ascii="Calibri" w:hAnsi="Calibri"/>
                <w:b w:val="0"/>
                <w:i w:val="0"/>
                <w:color w:val="44403C"/>
                <w:sz w:val="19"/>
              </w:rPr>
              <w:t>3. Dada la verificación de rol, cuando se aplica, entonces se declara como dependencia del endpoint.</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HU-014 · core/security.py :: require_admin · AdminRoute.tsx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RNF-SEG-05   </w:t>
            </w:r>
            <w:r>
              <w:rPr>
                <w:rFonts w:ascii="Calibri" w:hAnsi="Calibri"/>
                <w:b/>
                <w:color w:val="FFFFFF"/>
                <w:sz w:val="20"/>
              </w:rPr>
              <w:t>Secretos exclusivamente en variables de entorno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Ninguna credencial de proveedor, clave de firma o secreto debe residir en el código ni en el control de versiones: todos deben leerse de variables de entorno, con una plantilla de ejemplo que contenga únicamente marcadores de posición.</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Seguridad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archivo de entorno real, cuando se revisa el repositorio, entonces está excluido por .gitignore.</w:t>
            </w:r>
          </w:p>
          <w:p>
            <w:pPr>
              <w:spacing w:before="0" w:after="40"/>
            </w:pPr>
            <w:r>
              <w:rPr>
                <w:rFonts w:ascii="Calibri" w:hAnsi="Calibri"/>
                <w:b w:val="0"/>
                <w:i w:val="0"/>
                <w:color w:val="44403C"/>
                <w:sz w:val="19"/>
              </w:rPr>
              <w:t>2. Dada la plantilla de ejemplo, cuando se revisa, entonces solo contiene marcadores de posición.</w:t>
            </w:r>
          </w:p>
          <w:p>
            <w:pPr>
              <w:spacing w:before="0" w:after="40"/>
            </w:pPr>
            <w:r>
              <w:rPr>
                <w:rFonts w:ascii="Calibri" w:hAnsi="Calibri"/>
                <w:b w:val="0"/>
                <w:i w:val="0"/>
                <w:color w:val="44403C"/>
                <w:sz w:val="19"/>
              </w:rPr>
              <w:t>3. Dada la sesión del proveedor de mensajería, cuando se crea, entonces también queda excluida del repositorio.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HU-102 · core/config.py · backend/.env.example · .gitignore</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RNF-SEG-06   </w:t>
            </w:r>
            <w:r>
              <w:rPr>
                <w:rFonts w:ascii="Calibri" w:hAnsi="Calibri"/>
                <w:b/>
                <w:color w:val="FFFFFF"/>
                <w:sz w:val="20"/>
              </w:rPr>
              <w:t>Cambio obligatorio de credenciales y secretos por defecto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Las credenciales de demostración y el secreto de firma por defecto deben cambiarse antes de cualquier despliegue real, y las credenciales de demostración no deben exhibirse en la interfaz.</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Seguridad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pantalla de inicio de sesión, cuando se abre, entonces no muestra credenciales de demostración.</w:t>
            </w:r>
          </w:p>
          <w:p>
            <w:pPr>
              <w:spacing w:before="0" w:after="40"/>
            </w:pPr>
            <w:r>
              <w:rPr>
                <w:rFonts w:ascii="Calibri" w:hAnsi="Calibri"/>
                <w:b w:val="0"/>
                <w:i w:val="0"/>
                <w:color w:val="44403C"/>
                <w:sz w:val="19"/>
              </w:rPr>
              <w:t>2. Dado el secreto de firma por defecto, cuando se documenta, entonces se advierte que debe reemplazarse en producción.</w:t>
            </w:r>
          </w:p>
          <w:p>
            <w:pPr>
              <w:spacing w:before="0" w:after="40"/>
            </w:pPr>
            <w:r>
              <w:rPr>
                <w:rFonts w:ascii="Calibri" w:hAnsi="Calibri"/>
                <w:b w:val="0"/>
                <w:i w:val="0"/>
                <w:color w:val="44403C"/>
                <w:sz w:val="19"/>
              </w:rPr>
              <w:t>3. Dado un despliegue real, cuando se prepara, entonces la lista de verificación incluye el cambio de credenciales.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HU-011 · README.md (acceso demo) · core/config.py (jwt_secret)</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RNF-SEG-07   </w:t>
            </w:r>
            <w:r>
              <w:rPr>
                <w:rFonts w:ascii="Calibri" w:hAnsi="Calibri"/>
                <w:b/>
                <w:color w:val="FFFFFF"/>
                <w:sz w:val="20"/>
              </w:rPr>
              <w:t>Verificación de los webhooks entrantes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Los webhooks expuestos a proveedores externos deben validar el token de verificación acordado antes de aceptar cualquier evento.</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Seguridad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verificación con el token correcto, cuando llega, entonces se responde el desafío esperado.</w:t>
            </w:r>
          </w:p>
          <w:p>
            <w:pPr>
              <w:spacing w:before="0" w:after="40"/>
            </w:pPr>
            <w:r>
              <w:rPr>
                <w:rFonts w:ascii="Calibri" w:hAnsi="Calibri"/>
                <w:b w:val="0"/>
                <w:i w:val="0"/>
                <w:color w:val="44403C"/>
                <w:sz w:val="19"/>
              </w:rPr>
              <w:t>2. Dada una verificación con token incorrecto, cuando llega, entonces se rechaza.</w:t>
            </w:r>
          </w:p>
          <w:p>
            <w:pPr>
              <w:spacing w:before="0" w:after="40"/>
            </w:pPr>
            <w:r>
              <w:rPr>
                <w:rFonts w:ascii="Calibri" w:hAnsi="Calibri"/>
                <w:b w:val="0"/>
                <w:i w:val="0"/>
                <w:color w:val="44403C"/>
                <w:sz w:val="19"/>
              </w:rPr>
              <w:t>3. Dado un evento no verificable, cuando se recibe, entonces no altera el estado del sistema.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HU-058 · routers/whatsapp.py · core/config.py (wa_verify_token)</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RNF-SEG-08   </w:t>
            </w:r>
            <w:r>
              <w:rPr>
                <w:rFonts w:ascii="Calibri" w:hAnsi="Calibri"/>
                <w:b/>
                <w:color w:val="FFFFFF"/>
                <w:sz w:val="20"/>
              </w:rPr>
              <w:t>Manejo del token en el cliente y cierre ante expiración</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frontend debe adjuntar el token de forma centralizada en un único cliente HTTP y, ante una respuesta de no autorizado, debe limpiar la sesión y redirigir al inicio de sesión.</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Seguridad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petición autenticada, cuando se envía, entonces incluye la cabecera de autorización automáticamente.</w:t>
            </w:r>
          </w:p>
          <w:p>
            <w:pPr>
              <w:spacing w:before="0" w:after="40"/>
            </w:pPr>
            <w:r>
              <w:rPr>
                <w:rFonts w:ascii="Calibri" w:hAnsi="Calibri"/>
                <w:b w:val="0"/>
                <w:i w:val="0"/>
                <w:color w:val="44403C"/>
                <w:sz w:val="19"/>
              </w:rPr>
              <w:t>2. Dada una respuesta 401, cuando llega, entonces se limpia el token y se redirige al inicio de sesión.</w:t>
            </w:r>
          </w:p>
          <w:p>
            <w:pPr>
              <w:spacing w:before="0" w:after="40"/>
            </w:pPr>
            <w:r>
              <w:rPr>
                <w:rFonts w:ascii="Calibri" w:hAnsi="Calibri"/>
                <w:b w:val="0"/>
                <w:i w:val="0"/>
                <w:color w:val="44403C"/>
                <w:sz w:val="19"/>
              </w:rPr>
              <w:t>3. Dado un endpoint nuevo, cuando se agrega, entonces reutiliza la instancia central sin repetir configuración.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HU-006 · frontend/src/api.ts</w:t>
            </w:r>
          </w:p>
        </w:tc>
      </w:tr>
    </w:tbl>
    <w:p>
      <w:pPr>
        <w:spacing w:after="40"/>
      </w:pPr>
    </w:p>
    <w:p>
      <w:pPr>
        <w:pStyle w:val="Heading2"/>
        <w:spacing w:before="240" w:after="120"/>
      </w:pPr>
      <w:r>
        <w:rPr>
          <w:rFonts w:ascii="Calibri" w:hAnsi="Calibri"/>
          <w:b/>
          <w:color w:val="00964B"/>
          <w:sz w:val="27"/>
        </w:rPr>
        <w:t>4.4 RNF-PRI — Privacidad y protección de datos personales</w:t>
      </w:r>
    </w:p>
    <w:p>
      <w:pPr>
        <w:spacing w:before="0" w:after="160"/>
        <w:jc w:val="both"/>
      </w:pPr>
      <w:r>
        <w:rPr>
          <w:rFonts w:ascii="Calibri" w:hAnsi="Calibri"/>
          <w:b w:val="0"/>
          <w:i/>
          <w:color w:val="44403C"/>
          <w:sz w:val="20"/>
        </w:rPr>
        <w:t>Ámbito: Tratamiento de datos de deudores conforme a la Ley 29733 y minimización del contacto.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RNF-PRI-01   </w:t>
            </w:r>
            <w:r>
              <w:rPr>
                <w:rFonts w:ascii="Calibri" w:hAnsi="Calibri"/>
                <w:b/>
                <w:color w:val="FFFFFF"/>
                <w:sz w:val="20"/>
              </w:rPr>
              <w:t>Tratamiento de datos personales conforme a la Ley 29733</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tratar los datos personales de los deudores registrando el consentimiento y respetando la revocación (opt-out), y debe excluir de la gestión a quien no ha consentido o ha solicitado no ser contactado.</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Privacidad y protección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sin consentimiento, cuando se planifica una campaña, entonces no se le contacta.</w:t>
            </w:r>
          </w:p>
          <w:p>
            <w:pPr>
              <w:spacing w:before="0" w:after="40"/>
            </w:pPr>
            <w:r>
              <w:rPr>
                <w:rFonts w:ascii="Calibri" w:hAnsi="Calibri"/>
                <w:b w:val="0"/>
                <w:i w:val="0"/>
                <w:color w:val="44403C"/>
                <w:sz w:val="19"/>
              </w:rPr>
              <w:t>2. Dado un cliente con opt-out, cuando se planifica, entonces queda excluido y se reporta como tal.</w:t>
            </w:r>
          </w:p>
          <w:p>
            <w:pPr>
              <w:spacing w:before="0" w:after="40"/>
            </w:pPr>
            <w:r>
              <w:rPr>
                <w:rFonts w:ascii="Calibri" w:hAnsi="Calibri"/>
                <w:b w:val="0"/>
                <w:i w:val="0"/>
                <w:color w:val="44403C"/>
                <w:sz w:val="19"/>
              </w:rPr>
              <w:t>3. Dada la exclusión, cuando ocurre, entonces queda registrada y es auditable.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Ley 29733 · models.Deudor (consentimiento, opt_out) · core/execution.py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RNF-PRI-02   </w:t>
            </w:r>
            <w:r>
              <w:rPr>
                <w:rFonts w:ascii="Calibri" w:hAnsi="Calibri"/>
                <w:b/>
                <w:color w:val="FFFFFF"/>
                <w:sz w:val="20"/>
              </w:rPr>
              <w:t>Minimización del contacto innecesario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reducir el número de contactos al mínimo que genere pago incremental, suprimiendo a quienes pagarían igual o no reaccionarían y penalizando el sobre-contacto reciente.</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Privacidad y protección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cliente sin valor incremental, cuando se decide, entonces no se le contacta.</w:t>
            </w:r>
          </w:p>
          <w:p>
            <w:pPr>
              <w:spacing w:before="0" w:after="40"/>
            </w:pPr>
            <w:r>
              <w:rPr>
                <w:rFonts w:ascii="Calibri" w:hAnsi="Calibri"/>
                <w:b w:val="0"/>
                <w:i w:val="0"/>
                <w:color w:val="44403C"/>
                <w:sz w:val="19"/>
              </w:rPr>
              <w:t>2. Dado un cliente contactado varias veces en la semana, cuando se evalúa, entonces se penaliza el nuevo contacto.</w:t>
            </w:r>
          </w:p>
          <w:p>
            <w:pPr>
              <w:spacing w:before="0" w:after="40"/>
            </w:pPr>
            <w:r>
              <w:rPr>
                <w:rFonts w:ascii="Calibri" w:hAnsi="Calibri"/>
                <w:b w:val="0"/>
                <w:i w:val="0"/>
                <w:color w:val="44403C"/>
                <w:sz w:val="19"/>
              </w:rPr>
              <w:t>3. Dado el resumen de campaña, cuando se consulta, entonces informa cuántos contactos se evitaron.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core/uplift.py (supresión y penalización por fatiga) · HU-035, HU-030</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RNF-PRI-03   </w:t>
            </w:r>
            <w:r>
              <w:rPr>
                <w:rFonts w:ascii="Calibri" w:hAnsi="Calibri"/>
                <w:b/>
                <w:color w:val="FFFFFF"/>
                <w:sz w:val="20"/>
              </w:rPr>
              <w:t>Confidencialidad frente a terceros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no debe revelar información de la deuda a ninguna persona distinta del titular, y debe validar la identidad antes de tratar la deuda en los canales de voz.</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Privacidad y protección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interlocutor no identificado como titular, cuando conversa, entonces no recibe datos de la deuda.</w:t>
            </w:r>
          </w:p>
          <w:p>
            <w:pPr>
              <w:spacing w:before="0" w:after="40"/>
            </w:pPr>
            <w:r>
              <w:rPr>
                <w:rFonts w:ascii="Calibri" w:hAnsi="Calibri"/>
                <w:b w:val="0"/>
                <w:i w:val="0"/>
                <w:color w:val="44403C"/>
                <w:sz w:val="19"/>
              </w:rPr>
              <w:t>2. Dada una llamada, cuando no se valida la identidad, entonces se cierra sin dar información.</w:t>
            </w:r>
          </w:p>
          <w:p>
            <w:pPr>
              <w:spacing w:before="0" w:after="40"/>
            </w:pPr>
            <w:r>
              <w:rPr>
                <w:rFonts w:ascii="Calibri" w:hAnsi="Calibri"/>
                <w:b w:val="0"/>
                <w:i w:val="0"/>
                <w:color w:val="44403C"/>
                <w:sz w:val="19"/>
              </w:rPr>
              <w:t>3. Dadas las reglas, cuando se revisan, entonces están explícitas en los guiones de ambos canales.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HU-100 · services/prompts.py · Ley 29733</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RNF-PRI-04   </w:t>
            </w:r>
            <w:r>
              <w:rPr>
                <w:rFonts w:ascii="Calibri" w:hAnsi="Calibri"/>
                <w:b/>
                <w:color w:val="FFFFFF"/>
                <w:sz w:val="20"/>
              </w:rPr>
              <w:t>Exclusión de datos reales del repositorio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repositorio debe contener únicamente cartera sintética de demostración; toda cartera real y sus archivos derivados deben quedar fuera del control de versiones.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Privacidad y protección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repositorio, cuando se revisa, entonces la cartera incluida es sintética y no corresponde a personas reales.</w:t>
            </w:r>
          </w:p>
          <w:p>
            <w:pPr>
              <w:spacing w:before="0" w:after="40"/>
            </w:pPr>
            <w:r>
              <w:rPr>
                <w:rFonts w:ascii="Calibri" w:hAnsi="Calibri"/>
                <w:b w:val="0"/>
                <w:i w:val="0"/>
                <w:color w:val="44403C"/>
                <w:sz w:val="19"/>
              </w:rPr>
              <w:t>2. Dadas las tablas fuente y la cartera real derivada, cuando existen, entonces están excluidas por .gitignore.</w:t>
            </w:r>
          </w:p>
          <w:p>
            <w:pPr>
              <w:spacing w:before="0" w:after="40"/>
            </w:pPr>
            <w:r>
              <w:rPr>
                <w:rFonts w:ascii="Calibri" w:hAnsi="Calibri"/>
                <w:b w:val="0"/>
                <w:i w:val="0"/>
                <w:color w:val="44403C"/>
                <w:sz w:val="19"/>
              </w:rPr>
              <w:t>3. Dados los teléfonos de la cartera demo, cuando se revisan, entonces son números de prueba documentados como tales.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HU-033 · .gitignore · backend/data/deudores.csv · README.md</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RNF-PRI-05   </w:t>
            </w:r>
            <w:r>
              <w:rPr>
                <w:rFonts w:ascii="Calibri" w:hAnsi="Calibri"/>
                <w:b/>
                <w:color w:val="FFFFFF"/>
                <w:sz w:val="20"/>
              </w:rPr>
              <w:t>Aviso de tratamiento en el canal de voz</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Las llamadas atendidas por el agente de voz deben informar al inicio que se trata de una gestión automatizada y grabada, antes de tratar cualquier dato de la deuda.</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Privacidad y protección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llamada contestada, cuando inicia, entonces se informa que es automatizada y grabada.</w:t>
            </w:r>
          </w:p>
          <w:p>
            <w:pPr>
              <w:spacing w:before="0" w:after="40"/>
            </w:pPr>
            <w:r>
              <w:rPr>
                <w:rFonts w:ascii="Calibri" w:hAnsi="Calibri"/>
                <w:b w:val="0"/>
                <w:i w:val="0"/>
                <w:color w:val="44403C"/>
                <w:sz w:val="19"/>
              </w:rPr>
              <w:t>2. Dado el aviso, cuando se revisa, entonces es previo a cualquier referencia a la deuda.</w:t>
            </w:r>
          </w:p>
          <w:p>
            <w:pPr>
              <w:spacing w:before="0" w:after="40"/>
            </w:pPr>
            <w:r>
              <w:rPr>
                <w:rFonts w:ascii="Calibri" w:hAnsi="Calibri"/>
                <w:b w:val="0"/>
                <w:i w:val="0"/>
                <w:color w:val="44403C"/>
                <w:sz w:val="19"/>
              </w:rPr>
              <w:t>3. Dada la edición del guion, cuando la realiza el administrador, entonces el aviso se conserva.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HU-071 · services/prompts.py · Ley 29733</w:t>
            </w:r>
          </w:p>
        </w:tc>
      </w:tr>
    </w:tbl>
    <w:p>
      <w:pPr>
        <w:spacing w:after="40"/>
      </w:pPr>
    </w:p>
    <w:p>
      <w:pPr>
        <w:pStyle w:val="Heading2"/>
        <w:spacing w:before="240" w:after="120"/>
      </w:pPr>
      <w:r>
        <w:rPr>
          <w:rFonts w:ascii="Calibri" w:hAnsi="Calibri"/>
          <w:b/>
          <w:color w:val="00964B"/>
          <w:sz w:val="27"/>
        </w:rPr>
        <w:t>4.5 RNF-CUM — Cumplimiento normativo</w:t>
      </w:r>
    </w:p>
    <w:p>
      <w:pPr>
        <w:spacing w:before="0" w:after="160"/>
        <w:jc w:val="both"/>
      </w:pPr>
      <w:r>
        <w:rPr>
          <w:rFonts w:ascii="Calibri" w:hAnsi="Calibri"/>
          <w:b w:val="0"/>
          <w:i/>
          <w:color w:val="44403C"/>
          <w:sz w:val="20"/>
        </w:rPr>
        <w:t>Ámbito: Observancia de la Ley 29571 (Indecopi) y evidencia auditable del cumplimiento.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RNF-CUM-01   </w:t>
            </w:r>
            <w:r>
              <w:rPr>
                <w:rFonts w:ascii="Calibri" w:hAnsi="Calibri"/>
                <w:b/>
                <w:color w:val="FFFFFF"/>
                <w:sz w:val="20"/>
              </w:rPr>
              <w:t>Ventana de contacto conforme al artículo 62(b) de la Ley 29571</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aplicar de forma transversal la restricción normativa de horario (07:00-20:00) y de días (sin domingos ni feriados) a todos los canales, incluidos los digitales, por criterio de prudencia.</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Cumplimiento normativo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envío por cualquier canal fuera de la ventana, cuando se intenta, entonces se rechaza con el motivo normativo.</w:t>
            </w:r>
          </w:p>
          <w:p>
            <w:pPr>
              <w:spacing w:before="0" w:after="40"/>
            </w:pPr>
            <w:r>
              <w:rPr>
                <w:rFonts w:ascii="Calibri" w:hAnsi="Calibri"/>
                <w:b w:val="0"/>
                <w:i w:val="0"/>
                <w:color w:val="44403C"/>
                <w:sz w:val="19"/>
              </w:rPr>
              <w:t>2. Dada la restricción, cuando se aplica, entonces alcanza a WhatsApp, SMS y Voz IA además de la gestión telefónica.</w:t>
            </w:r>
          </w:p>
          <w:p>
            <w:pPr>
              <w:spacing w:before="0" w:after="40"/>
            </w:pPr>
            <w:r>
              <w:rPr>
                <w:rFonts w:ascii="Calibri" w:hAnsi="Calibri"/>
                <w:b w:val="0"/>
                <w:i w:val="0"/>
                <w:color w:val="44403C"/>
                <w:sz w:val="19"/>
              </w:rPr>
              <w:t>3. Dado el rechazo, cuando ocurre, entonces la API responde HTTP 409 y no registra contacto.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Ley 29571 Art. 62(b) · core/compliance.py · routers/campaign.py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RNF-CUM-02   </w:t>
            </w:r>
            <w:r>
              <w:rPr>
                <w:rFonts w:ascii="Calibri" w:hAnsi="Calibri"/>
                <w:b/>
                <w:color w:val="FFFFFF"/>
                <w:sz w:val="20"/>
              </w:rPr>
              <w:t>Calendario de feriados actualizado automáticamente</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calendario de feriados nacionales del Perú debe actualizarse automáticamente por año, sin mantenimiento manual de fechas.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Cumplimiento normativo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cambio de año, cuando ocurre, entonces los feriados vigentes se resuelven automáticamente.</w:t>
            </w:r>
          </w:p>
          <w:p>
            <w:pPr>
              <w:spacing w:before="0" w:after="40"/>
            </w:pPr>
            <w:r>
              <w:rPr>
                <w:rFonts w:ascii="Calibri" w:hAnsi="Calibri"/>
                <w:b w:val="0"/>
                <w:i w:val="0"/>
                <w:color w:val="44403C"/>
                <w:sz w:val="19"/>
              </w:rPr>
              <w:t>2. Dado un feriado, cuando se bloquea el contacto, entonces el motivo incluye el nombre del feriado.</w:t>
            </w:r>
          </w:p>
          <w:p>
            <w:pPr>
              <w:spacing w:before="0" w:after="40"/>
            </w:pPr>
            <w:r>
              <w:rPr>
                <w:rFonts w:ascii="Calibri" w:hAnsi="Calibri"/>
                <w:b w:val="0"/>
                <w:i w:val="0"/>
                <w:color w:val="44403C"/>
                <w:sz w:val="19"/>
              </w:rPr>
              <w:t>3. Dada la fuente del calendario, cuando se revisa, entonces corresponde al calendario oficial peruano.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HU-097 · core/compliance.py (librería holidays, calendario de Perú)</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RNF-CUM-03   </w:t>
            </w:r>
            <w:r>
              <w:rPr>
                <w:rFonts w:ascii="Calibri" w:hAnsi="Calibri"/>
                <w:b/>
                <w:color w:val="FFFFFF"/>
                <w:sz w:val="20"/>
              </w:rPr>
              <w:t>Prohibición de métodos de cobranza indebidos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Los guiones de todos los agentes deben excluir el lenguaje intimidatorio, la amenaza y el hostigamiento, y deben ofrecer alternativas de pago ante las objeciones del cliente.</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Cumplimiento normativo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guion, cuando se revisa, entonces prohíbe expresamente el lenguaje intimidatorio.</w:t>
            </w:r>
          </w:p>
          <w:p>
            <w:pPr>
              <w:spacing w:before="0" w:after="40"/>
            </w:pPr>
            <w:r>
              <w:rPr>
                <w:rFonts w:ascii="Calibri" w:hAnsi="Calibri"/>
                <w:b w:val="0"/>
                <w:i w:val="0"/>
                <w:color w:val="44403C"/>
                <w:sz w:val="19"/>
              </w:rPr>
              <w:t>2. Dada una objeción, cuando el cliente la plantea, entonces el agente ofrece alternativas de pago.</w:t>
            </w:r>
          </w:p>
          <w:p>
            <w:pPr>
              <w:spacing w:before="0" w:after="40"/>
            </w:pPr>
            <w:r>
              <w:rPr>
                <w:rFonts w:ascii="Calibri" w:hAnsi="Calibri"/>
                <w:b w:val="0"/>
                <w:i w:val="0"/>
                <w:color w:val="44403C"/>
                <w:sz w:val="19"/>
              </w:rPr>
              <w:t>3. Dada la edición del guion, cuando la realiza el administrador, entonces estas reglas se conservan.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HU-101 · services/prompts.py · Ley 29571</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RNF-CUM-04   </w:t>
            </w:r>
            <w:r>
              <w:rPr>
                <w:rFonts w:ascii="Calibri" w:hAnsi="Calibri"/>
                <w:b/>
                <w:color w:val="FFFFFF"/>
                <w:sz w:val="20"/>
              </w:rPr>
              <w:t>Evidencia auditable del control de cumplimiento</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dejar evidencia verificable de que el control normativo se aplicó: motivo del rechazo en cada intento bloqueado e indicador visible del estado de la ventana de contacto en el panel.</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Cumplimiento normativo</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intento bloqueado, cuando ocurre, entonces la respuesta indica la norma y el motivo.</w:t>
            </w:r>
          </w:p>
          <w:p>
            <w:pPr>
              <w:spacing w:before="0" w:after="40"/>
            </w:pPr>
            <w:r>
              <w:rPr>
                <w:rFonts w:ascii="Calibri" w:hAnsi="Calibri"/>
                <w:b w:val="0"/>
                <w:i w:val="0"/>
                <w:color w:val="44403C"/>
                <w:sz w:val="19"/>
              </w:rPr>
              <w:t>2. Dado el panel, cuando se abre, entonces muestra si el momento actual está dentro de la ventana permitida.</w:t>
            </w:r>
          </w:p>
          <w:p>
            <w:pPr>
              <w:spacing w:before="0" w:after="40"/>
            </w:pPr>
            <w:r>
              <w:rPr>
                <w:rFonts w:ascii="Calibri" w:hAnsi="Calibri"/>
                <w:b w:val="0"/>
                <w:i w:val="0"/>
                <w:color w:val="44403C"/>
                <w:sz w:val="19"/>
              </w:rPr>
              <w:t>3. Dada la bitácora, cuando se revisa, entonces no contiene contactos registrados fuera de la ventana.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HU-094 · IndecopiBanner.tsx · GET / · core/compliance.py</w:t>
            </w:r>
          </w:p>
        </w:tc>
      </w:tr>
    </w:tbl>
    <w:p>
      <w:pPr>
        <w:spacing w:after="40"/>
      </w:pPr>
    </w:p>
    <w:p>
      <w:pPr>
        <w:pStyle w:val="Heading2"/>
        <w:spacing w:before="240" w:after="120"/>
      </w:pPr>
      <w:r>
        <w:rPr>
          <w:rFonts w:ascii="Calibri" w:hAnsi="Calibri"/>
          <w:b/>
          <w:color w:val="00964B"/>
          <w:sz w:val="27"/>
        </w:rPr>
        <w:t>4.6 RNF-USA — Usabilidad</w:t>
      </w:r>
    </w:p>
    <w:p>
      <w:pPr>
        <w:spacing w:before="0" w:after="160"/>
        <w:jc w:val="both"/>
      </w:pPr>
      <w:r>
        <w:rPr>
          <w:rFonts w:ascii="Calibri" w:hAnsi="Calibri"/>
          <w:b w:val="0"/>
          <w:i/>
          <w:color w:val="44403C"/>
          <w:sz w:val="20"/>
        </w:rPr>
        <w:t>Ámbito: Claridad, idioma, identidad visual y facilidad de operación del panel.</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RNF-USA-01   </w:t>
            </w:r>
            <w:r>
              <w:rPr>
                <w:rFonts w:ascii="Calibri" w:hAnsi="Calibri"/>
                <w:b/>
                <w:color w:val="FFFFFF"/>
                <w:sz w:val="20"/>
              </w:rPr>
              <w:t>Interfaz íntegramente en español</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Toda la interfaz, los mensajes de error, los reportes descargables y las conversaciones con el cliente deben estar en español, adecuados al contexto peruano de microfinanzas.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Usabilidad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cualquier pantalla, cuando se abre, entonces sus textos están en español.</w:t>
            </w:r>
          </w:p>
          <w:p>
            <w:pPr>
              <w:spacing w:before="0" w:after="40"/>
            </w:pPr>
            <w:r>
              <w:rPr>
                <w:rFonts w:ascii="Calibri" w:hAnsi="Calibri"/>
                <w:b w:val="0"/>
                <w:i w:val="0"/>
                <w:color w:val="44403C"/>
                <w:sz w:val="19"/>
              </w:rPr>
              <w:t>2. Dado un mensaje de error, cuando se muestra, entonces explica el problema en español y sin jerga técnica.</w:t>
            </w:r>
          </w:p>
          <w:p>
            <w:pPr>
              <w:spacing w:before="0" w:after="40"/>
            </w:pPr>
            <w:r>
              <w:rPr>
                <w:rFonts w:ascii="Calibri" w:hAnsi="Calibri"/>
                <w:b w:val="0"/>
                <w:i w:val="0"/>
                <w:color w:val="44403C"/>
                <w:sz w:val="19"/>
              </w:rPr>
              <w:t>3. Dados los importes, cuando se muestran, entonces usan la moneda y el formato local.</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frontend/src/format.ts · frontend/src/pages/*</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RNF-USA-02   </w:t>
            </w:r>
            <w:r>
              <w:rPr>
                <w:rFonts w:ascii="Calibri" w:hAnsi="Calibri"/>
                <w:b/>
                <w:color w:val="FFFFFF"/>
                <w:sz w:val="20"/>
              </w:rPr>
              <w:t>Identidad visual institucional consistente</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panel debe aplicar de forma consistente la paleta, la tipografía y el isologotipo institucionales, incluidos los gráficos, para percibirse como un sistema institucional y no como un prototipo.</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Usabilidad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cualquier página, cuando se abre, entonces aplica la paleta y tipografía del sistema de diseño.</w:t>
            </w:r>
          </w:p>
          <w:p>
            <w:pPr>
              <w:spacing w:before="0" w:after="40"/>
            </w:pPr>
            <w:r>
              <w:rPr>
                <w:rFonts w:ascii="Calibri" w:hAnsi="Calibri"/>
                <w:b w:val="0"/>
                <w:i w:val="0"/>
                <w:color w:val="44403C"/>
                <w:sz w:val="19"/>
              </w:rPr>
              <w:t>2. Dados el menú lateral y el inicio de sesión, cuando cargan, entonces muestran el isologotipo institucional.</w:t>
            </w:r>
          </w:p>
          <w:p>
            <w:pPr>
              <w:spacing w:before="0" w:after="40"/>
            </w:pPr>
            <w:r>
              <w:rPr>
                <w:rFonts w:ascii="Calibri" w:hAnsi="Calibri"/>
                <w:b w:val="0"/>
                <w:i w:val="0"/>
                <w:color w:val="44403C"/>
                <w:sz w:val="19"/>
              </w:rPr>
              <w:t>3. Dados los gráficos, cuando se renderizan, entonces usan los mismos tokens de color que el resto de la interfaz.</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HU-005 · frontend/src/theme.ts · tailwind.config.js · LogoSCI.tsx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RNF-USA-03   </w:t>
            </w:r>
            <w:r>
              <w:rPr>
                <w:rFonts w:ascii="Calibri" w:hAnsi="Calibri"/>
                <w:b/>
                <w:color w:val="FFFFFF"/>
                <w:sz w:val="20"/>
              </w:rPr>
              <w:t>Comprensión inmediata del estado de la cobranza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panel principal debe permitir entender el estado de la campaña en pocos segundos, presentando primero los indicadores clave y luego el detalle por canal y por segmento.</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Usabilidad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panel, cuando se abre, entonces los indicadores clave aparecen en la parte superior.</w:t>
            </w:r>
          </w:p>
          <w:p>
            <w:pPr>
              <w:spacing w:before="0" w:after="40"/>
            </w:pPr>
            <w:r>
              <w:rPr>
                <w:rFonts w:ascii="Calibri" w:hAnsi="Calibri"/>
                <w:b w:val="0"/>
                <w:i w:val="0"/>
                <w:color w:val="44403C"/>
                <w:sz w:val="19"/>
              </w:rPr>
              <w:t>2. Dado un indicador, cuando se muestra, entonces incluye su unidad y su período de referencia.</w:t>
            </w:r>
          </w:p>
          <w:p>
            <w:pPr>
              <w:spacing w:before="0" w:after="40"/>
            </w:pPr>
            <w:r>
              <w:rPr>
                <w:rFonts w:ascii="Calibri" w:hAnsi="Calibri"/>
                <w:b w:val="0"/>
                <w:i w:val="0"/>
                <w:color w:val="44403C"/>
                <w:sz w:val="19"/>
              </w:rPr>
              <w:t>3. Dado el detalle, cuando se requiere, entonces está disponible sin salir de la página.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HU-086 · DashboardPage.tsx · ResumenRealPanel.tsx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RNF-USA-04   </w:t>
            </w:r>
            <w:r>
              <w:rPr>
                <w:rFonts w:ascii="Calibri" w:hAnsi="Calibri"/>
                <w:b/>
                <w:color w:val="FFFFFF"/>
                <w:sz w:val="20"/>
              </w:rPr>
              <w:t>Distinción entre hechos y estimaciones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 interfaz debe rotular de forma inequívoca qué cifras provienen de la actividad real y cuáles son proyecciones del motor de decisión.</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Usabilidad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panel de datos reales, cuando se muestra, entonces está rotulado como tal.</w:t>
            </w:r>
          </w:p>
          <w:p>
            <w:pPr>
              <w:spacing w:before="0" w:after="40"/>
            </w:pPr>
            <w:r>
              <w:rPr>
                <w:rFonts w:ascii="Calibri" w:hAnsi="Calibri"/>
                <w:b w:val="0"/>
                <w:i w:val="0"/>
                <w:color w:val="44403C"/>
                <w:sz w:val="19"/>
              </w:rPr>
              <w:t>2. Dada una proyección, cuando se muestra, entonces está rotulada como estimación.</w:t>
            </w:r>
          </w:p>
          <w:p>
            <w:pPr>
              <w:spacing w:before="0" w:after="40"/>
            </w:pPr>
            <w:r>
              <w:rPr>
                <w:rFonts w:ascii="Calibri" w:hAnsi="Calibri"/>
                <w:b w:val="0"/>
                <w:i w:val="0"/>
                <w:color w:val="44403C"/>
                <w:sz w:val="19"/>
              </w:rPr>
              <w:t>3. Dado un usuario nuevo, cuando revisa el panel, entonces distingue ambos grupos sin ayuda.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HU-095 · DashboardPage.tsx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RNF-USA-05   </w:t>
            </w:r>
            <w:r>
              <w:rPr>
                <w:rFonts w:ascii="Calibri" w:hAnsi="Calibri"/>
                <w:b/>
                <w:color w:val="FFFFFF"/>
                <w:sz w:val="20"/>
              </w:rPr>
              <w:t>Asistencia contextual sin manual</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ofrecer un asistente disponible desde cualquier página que responda dudas de operación y de interpretación de los indicadores, reduciendo la dependencia de documentación externa.</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Usabilidad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panel, cuando se navega, entonces el asistente está accesible desde todas las páginas.</w:t>
            </w:r>
          </w:p>
          <w:p>
            <w:pPr>
              <w:spacing w:before="0" w:after="40"/>
            </w:pPr>
            <w:r>
              <w:rPr>
                <w:rFonts w:ascii="Calibri" w:hAnsi="Calibri"/>
                <w:b w:val="0"/>
                <w:i w:val="0"/>
                <w:color w:val="44403C"/>
                <w:sz w:val="19"/>
              </w:rPr>
              <w:t>2. Dada una duda de operación, cuando se consulta, entonces el asistente indica dónde realizar la tarea.</w:t>
            </w:r>
          </w:p>
          <w:p>
            <w:pPr>
              <w:spacing w:before="0" w:after="40"/>
            </w:pPr>
            <w:r>
              <w:rPr>
                <w:rFonts w:ascii="Calibri" w:hAnsi="Calibri"/>
                <w:b w:val="0"/>
                <w:i w:val="0"/>
                <w:color w:val="44403C"/>
                <w:sz w:val="19"/>
              </w:rPr>
              <w:t>3. Dada una duda sobre un indicador, cuando se consulta, entonces el asistente responde con las cifras vigentes.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HU-083, HU-084 · AsistenteWidget.tsx montado en Layout.tsx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RNF-USA-06   </w:t>
            </w:r>
            <w:r>
              <w:rPr>
                <w:rFonts w:ascii="Calibri" w:hAnsi="Calibri"/>
                <w:b/>
                <w:color w:val="FFFFFF"/>
                <w:sz w:val="20"/>
              </w:rPr>
              <w:t>Prevención de errores en acciones costosas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Las acciones que consumen presupuesto o que contactan clientes reales deben estar protegidas: modo simulación activo por defecto, restricción por rol y confirmación previa.</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Usabilidad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ejecución de campaña, cuando no se especifica el modo, entonces se ejecuta en simulación.</w:t>
            </w:r>
          </w:p>
          <w:p>
            <w:pPr>
              <w:spacing w:before="0" w:after="40"/>
            </w:pPr>
            <w:r>
              <w:rPr>
                <w:rFonts w:ascii="Calibri" w:hAnsi="Calibri"/>
                <w:b w:val="0"/>
                <w:i w:val="0"/>
                <w:color w:val="44403C"/>
                <w:sz w:val="19"/>
              </w:rPr>
              <w:t>2. Dado un usuario visor, cuando intenta ejecutar, entonces la acción no está disponible.</w:t>
            </w:r>
          </w:p>
          <w:p>
            <w:pPr>
              <w:spacing w:before="0" w:after="40"/>
            </w:pPr>
            <w:r>
              <w:rPr>
                <w:rFonts w:ascii="Calibri" w:hAnsi="Calibri"/>
                <w:b w:val="0"/>
                <w:i w:val="0"/>
                <w:color w:val="44403C"/>
                <w:sz w:val="19"/>
              </w:rPr>
              <w:t>3. Dado el envío en curso, cuando se espera respuesta, entonces los controles se deshabilitan para evitar dobles ejecuciones.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HU-049, HU-014 · routers/campaign.py · BaseDatosPage.tsx</w:t>
            </w:r>
          </w:p>
        </w:tc>
      </w:tr>
    </w:tbl>
    <w:p>
      <w:pPr>
        <w:spacing w:after="40"/>
      </w:pPr>
    </w:p>
    <w:p>
      <w:pPr>
        <w:pStyle w:val="Heading2"/>
        <w:spacing w:before="240" w:after="120"/>
      </w:pPr>
      <w:r>
        <w:rPr>
          <w:rFonts w:ascii="Calibri" w:hAnsi="Calibri"/>
          <w:b/>
          <w:color w:val="00964B"/>
          <w:sz w:val="27"/>
        </w:rPr>
        <w:t>4.7 RNF-FIA — Fiabilidad y disponibilidad</w:t>
      </w:r>
    </w:p>
    <w:p>
      <w:pPr>
        <w:spacing w:before="0" w:after="160"/>
        <w:jc w:val="both"/>
      </w:pPr>
      <w:r>
        <w:rPr>
          <w:rFonts w:ascii="Calibri" w:hAnsi="Calibri"/>
          <w:b w:val="0"/>
          <w:i/>
          <w:color w:val="44403C"/>
          <w:sz w:val="20"/>
        </w:rPr>
        <w:t>Ámbito: Tolerancia a fallos de terceros, arranque reproducible y degradación controlada.</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RNF-FIA-01   </w:t>
            </w:r>
            <w:r>
              <w:rPr>
                <w:rFonts w:ascii="Calibri" w:hAnsi="Calibri"/>
                <w:b/>
                <w:color w:val="FFFFFF"/>
                <w:sz w:val="20"/>
              </w:rPr>
              <w:t>Arranque reproducible e idempotente</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arranque del backend debe crear las tablas faltantes, sembrar los datos base y dejar las tareas programadas activas, sin duplicar datos en ejecuciones posteriores y liberando los recursos al apagarse.</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Fiabilidad y disponibilidad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primer arranque, cuando inicia la aplicación, entonces crea las tablas y siembra los datos base.</w:t>
            </w:r>
          </w:p>
          <w:p>
            <w:pPr>
              <w:spacing w:before="0" w:after="40"/>
            </w:pPr>
            <w:r>
              <w:rPr>
                <w:rFonts w:ascii="Calibri" w:hAnsi="Calibri"/>
                <w:b w:val="0"/>
                <w:i w:val="0"/>
                <w:color w:val="44403C"/>
                <w:sz w:val="19"/>
              </w:rPr>
              <w:t>2. Dado un arranque posterior, cuando inicia, entonces no duplica datos ya existentes.</w:t>
            </w:r>
          </w:p>
          <w:p>
            <w:pPr>
              <w:spacing w:before="0" w:after="40"/>
            </w:pPr>
            <w:r>
              <w:rPr>
                <w:rFonts w:ascii="Calibri" w:hAnsi="Calibri"/>
                <w:b w:val="0"/>
                <w:i w:val="0"/>
                <w:color w:val="44403C"/>
                <w:sz w:val="19"/>
              </w:rPr>
              <w:t>3. Dado el apagado, cuando ocurre, entonces las tareas programadas se detienen limpiamente.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HU-007 · backend/app/main.py (lifespan) · core/scheduler.py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RNF-FIA-02   </w:t>
            </w:r>
            <w:r>
              <w:rPr>
                <w:rFonts w:ascii="Calibri" w:hAnsi="Calibri"/>
                <w:b/>
                <w:color w:val="FFFFFF"/>
                <w:sz w:val="20"/>
              </w:rPr>
              <w:t>Arranque sin credenciales de proveedores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arrancar y operar sus funciones internas aunque falten credenciales de proveedores externos; cada servicio debe validar su credencial solo en el momento de usarse e informar un error claro.</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Fiabilidad y disponibilidad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archivo de entorno incompleto, cuando arranca la aplicación, entonces el servicio inicia correctamente.</w:t>
            </w:r>
          </w:p>
          <w:p>
            <w:pPr>
              <w:spacing w:before="0" w:after="40"/>
            </w:pPr>
            <w:r>
              <w:rPr>
                <w:rFonts w:ascii="Calibri" w:hAnsi="Calibri"/>
                <w:b w:val="0"/>
                <w:i w:val="0"/>
                <w:color w:val="44403C"/>
                <w:sz w:val="19"/>
              </w:rPr>
              <w:t>2. Dado un canal sin credencial, cuando se intenta usar, entonces devuelve un error explícito indicando la clave faltante.</w:t>
            </w:r>
          </w:p>
          <w:p>
            <w:pPr>
              <w:spacing w:before="0" w:after="40"/>
            </w:pPr>
            <w:r>
              <w:rPr>
                <w:rFonts w:ascii="Calibri" w:hAnsi="Calibri"/>
                <w:b w:val="0"/>
                <w:i w:val="0"/>
                <w:color w:val="44403C"/>
                <w:sz w:val="19"/>
              </w:rPr>
              <w:t>3. Dados los dashboards, cuando falta un proveedor, entonces siguen mostrando los datos existentes.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HU-003, HU-085 · core/config.py (valores por defecto vacíos) · services/*</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RNF-FIA-03   </w:t>
            </w:r>
            <w:r>
              <w:rPr>
                <w:rFonts w:ascii="Calibri" w:hAnsi="Calibri"/>
                <w:b/>
                <w:color w:val="FFFFFF"/>
                <w:sz w:val="20"/>
              </w:rPr>
              <w:t>Aislamiento de fallos entre canales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fallo de un canal o de un proveedor durante una campaña no debe interrumpir la ejecución de los demás; el error debe registrarse y reflejarse como contacto fallido.</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Fiabilidad y disponibilidad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fallo en una cola, cuando ocurre, entonces las otras dos continúan su ejecución.</w:t>
            </w:r>
          </w:p>
          <w:p>
            <w:pPr>
              <w:spacing w:before="0" w:after="40"/>
            </w:pPr>
            <w:r>
              <w:rPr>
                <w:rFonts w:ascii="Calibri" w:hAnsi="Calibri"/>
                <w:b w:val="0"/>
                <w:i w:val="0"/>
                <w:color w:val="44403C"/>
                <w:sz w:val="19"/>
              </w:rPr>
              <w:t>2. Dado un envío fallido, cuando ocurre, entonces se registra un contacto en estado fallido con el motivo.</w:t>
            </w:r>
          </w:p>
          <w:p>
            <w:pPr>
              <w:spacing w:before="0" w:after="40"/>
            </w:pPr>
            <w:r>
              <w:rPr>
                <w:rFonts w:ascii="Calibri" w:hAnsi="Calibri"/>
                <w:b w:val="0"/>
                <w:i w:val="0"/>
                <w:color w:val="44403C"/>
                <w:sz w:val="19"/>
              </w:rPr>
              <w:t>3. Dada la campaña, cuando termina con errores parciales, entonces el resumen los reporta.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HU-046 · routers/campaign.py (manejo de excepciones por cola)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RNF-FIA-04   </w:t>
            </w:r>
            <w:r>
              <w:rPr>
                <w:rFonts w:ascii="Calibri" w:hAnsi="Calibri"/>
                <w:b/>
                <w:color w:val="FFFFFF"/>
                <w:sz w:val="20"/>
              </w:rPr>
              <w:t>Degradación controlada de la capa de IA</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 indisponibilidad del modelo de lenguaje no debe afectar el acceso al panel, la analítica ni los envíos no conversacionales.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Fiabilidad y disponibilidad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credencial de modelo vencida, cuando se invoca, entonces el error es controlado y localizado.</w:t>
            </w:r>
          </w:p>
          <w:p>
            <w:pPr>
              <w:spacing w:before="0" w:after="40"/>
            </w:pPr>
            <w:r>
              <w:rPr>
                <w:rFonts w:ascii="Calibri" w:hAnsi="Calibri"/>
                <w:b w:val="0"/>
                <w:i w:val="0"/>
                <w:color w:val="44403C"/>
                <w:sz w:val="19"/>
              </w:rPr>
              <w:t>2. Dado el panel, cuando el modelo no está disponible, entonces continúa mostrando los datos reales.</w:t>
            </w:r>
          </w:p>
          <w:p>
            <w:pPr>
              <w:spacing w:before="0" w:after="40"/>
            </w:pPr>
            <w:r>
              <w:rPr>
                <w:rFonts w:ascii="Calibri" w:hAnsi="Calibri"/>
                <w:b w:val="0"/>
                <w:i w:val="0"/>
                <w:color w:val="44403C"/>
                <w:sz w:val="19"/>
              </w:rPr>
              <w:t>3. Dado el canal SMS, cuando el modelo no está disponible, entonces sigue operando.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HU-085 · services/llm.py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RNF-FIA-05   </w:t>
            </w:r>
            <w:r>
              <w:rPr>
                <w:rFonts w:ascii="Calibri" w:hAnsi="Calibri"/>
                <w:b/>
                <w:color w:val="FFFFFF"/>
                <w:sz w:val="20"/>
              </w:rPr>
              <w:t>Precálculo no bloqueante</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precálculo de vistas al arranque debe ejecutarse en segundo plano y no debe impedir que el servicio empiece a atender peticiones.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Fiabilidad y disponibilidad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arranque, cuando comienza el precálculo, entonces el servicio ya acepta peticiones.</w:t>
            </w:r>
          </w:p>
          <w:p>
            <w:pPr>
              <w:spacing w:before="0" w:after="40"/>
            </w:pPr>
            <w:r>
              <w:rPr>
                <w:rFonts w:ascii="Calibri" w:hAnsi="Calibri"/>
                <w:b w:val="0"/>
                <w:i w:val="0"/>
                <w:color w:val="44403C"/>
                <w:sz w:val="19"/>
              </w:rPr>
              <w:t>2. Dado un fallo en el precálculo, cuando ocurre, entonces no impide el arranque del servicio.</w:t>
            </w:r>
          </w:p>
          <w:p>
            <w:pPr>
              <w:spacing w:before="0" w:after="40"/>
            </w:pPr>
            <w:r>
              <w:rPr>
                <w:rFonts w:ascii="Calibri" w:hAnsi="Calibri"/>
                <w:b w:val="0"/>
                <w:i w:val="0"/>
                <w:color w:val="44403C"/>
                <w:sz w:val="19"/>
              </w:rPr>
              <w:t>3. Dado el precálculo, cuando termina, entonces las vistas quedan disponibles en caché.</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HU-105 · backend/app/main.py :: _warm_cache (hilo daemon)</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RNF-FIA-06   </w:t>
            </w:r>
            <w:r>
              <w:rPr>
                <w:rFonts w:ascii="Calibri" w:hAnsi="Calibri"/>
                <w:b/>
                <w:color w:val="FFFFFF"/>
                <w:sz w:val="20"/>
              </w:rPr>
              <w:t>Pérdida acotada del estado volátil</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estado mantenido en memoria (memoria de conversación, cierres y caché) se pierde al reiniciar el backend; esa pérdida no debe afectar la cartera, la bitácora de contactos, los mensajes ni las promesas, que son persistentes.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Fiabilidad y disponibilidad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reinicio del backend, cuando ocurre, entonces la cartera y la actividad registrada se conservan.</w:t>
            </w:r>
          </w:p>
          <w:p>
            <w:pPr>
              <w:spacing w:before="0" w:after="40"/>
            </w:pPr>
            <w:r>
              <w:rPr>
                <w:rFonts w:ascii="Calibri" w:hAnsi="Calibri"/>
                <w:b w:val="0"/>
                <w:i w:val="0"/>
                <w:color w:val="44403C"/>
                <w:sz w:val="19"/>
              </w:rPr>
              <w:t>2. Dado el reinicio, cuando ocurre, entonces la caché se reconstruye automáticamente.</w:t>
            </w:r>
          </w:p>
          <w:p>
            <w:pPr>
              <w:spacing w:before="0" w:after="40"/>
            </w:pPr>
            <w:r>
              <w:rPr>
                <w:rFonts w:ascii="Calibri" w:hAnsi="Calibri"/>
                <w:b w:val="0"/>
                <w:i w:val="0"/>
                <w:color w:val="44403C"/>
                <w:sz w:val="19"/>
              </w:rPr>
              <w:t>3. Dada la limitación, cuando se documenta, entonces se declara explícitamente en la arquitectura.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ARQUITECTURA.md §17 · core/cache.py · models.py</w:t>
            </w:r>
          </w:p>
        </w:tc>
      </w:tr>
    </w:tbl>
    <w:p>
      <w:pPr>
        <w:spacing w:after="40"/>
      </w:pPr>
    </w:p>
    <w:p>
      <w:pPr>
        <w:pStyle w:val="Heading2"/>
        <w:spacing w:before="240" w:after="120"/>
      </w:pPr>
      <w:r>
        <w:rPr>
          <w:rFonts w:ascii="Calibri" w:hAnsi="Calibri"/>
          <w:b/>
          <w:color w:val="00964B"/>
          <w:sz w:val="27"/>
        </w:rPr>
        <w:t>4.8 RNF-MAN — Mantenibilidad</w:t>
      </w:r>
    </w:p>
    <w:p>
      <w:pPr>
        <w:spacing w:before="0" w:after="160"/>
        <w:jc w:val="both"/>
      </w:pPr>
      <w:r>
        <w:rPr>
          <w:rFonts w:ascii="Calibri" w:hAnsi="Calibri"/>
          <w:b w:val="0"/>
          <w:i/>
          <w:color w:val="44403C"/>
          <w:sz w:val="20"/>
        </w:rPr>
        <w:t>Ámbito: Estructura del código, separación de responsabilidades y documentación.</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RNF-MAN-01   </w:t>
            </w:r>
            <w:r>
              <w:rPr>
                <w:rFonts w:ascii="Calibri" w:hAnsi="Calibri"/>
                <w:b/>
                <w:color w:val="FFFFFF"/>
                <w:sz w:val="20"/>
              </w:rPr>
              <w:t>Separación entre lógica pura y entrada/salida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Las reglas de negocio (incrementalidad, asignación de canal, embudo y planificación) deben residir en módulos sin efectos secundarios, separados de los adaptadores de entrada/salida, de modo que puedan probarse sin proveedores externos.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Mantenibilidad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lógica de decisión, cuando se revisa, entonces no realiza llamadas de red ni de base de datos.</w:t>
            </w:r>
          </w:p>
          <w:p>
            <w:pPr>
              <w:spacing w:before="0" w:after="40"/>
            </w:pPr>
            <w:r>
              <w:rPr>
                <w:rFonts w:ascii="Calibri" w:hAnsi="Calibri"/>
                <w:b w:val="0"/>
                <w:i w:val="0"/>
                <w:color w:val="44403C"/>
                <w:sz w:val="19"/>
              </w:rPr>
              <w:t>2. Dada una prueba de la lógica, cuando se ejecuta, entonces no requiere credenciales.</w:t>
            </w:r>
          </w:p>
          <w:p>
            <w:pPr>
              <w:spacing w:before="0" w:after="40"/>
            </w:pPr>
            <w:r>
              <w:rPr>
                <w:rFonts w:ascii="Calibri" w:hAnsi="Calibri"/>
                <w:b w:val="0"/>
                <w:i w:val="0"/>
                <w:color w:val="44403C"/>
                <w:sz w:val="19"/>
              </w:rPr>
              <w:t>3. Dados los adaptadores, cuando se revisan, entonces concentran la entrada/salida en routers y servicios.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backend/app/core/* frente a routers/* y services/* · ARQUITECTURA.md §3</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RNF-MAN-02   </w:t>
            </w:r>
            <w:r>
              <w:rPr>
                <w:rFonts w:ascii="Calibri" w:hAnsi="Calibri"/>
                <w:b/>
                <w:color w:val="FFFFFF"/>
                <w:sz w:val="20"/>
              </w:rPr>
              <w:t>Punto único de decisión</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 decisión de acción y canal por cliente debe resolverse en una única función compartida por la tabla de clientes, la ejecución de campañas y los dashboards, evitando lógica duplicada o contradictoria.</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Mantenibilidad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decisión, cuando la consultan distintos módulos, entonces todos invocan la misma función.</w:t>
            </w:r>
          </w:p>
          <w:p>
            <w:pPr>
              <w:spacing w:before="0" w:after="40"/>
            </w:pPr>
            <w:r>
              <w:rPr>
                <w:rFonts w:ascii="Calibri" w:hAnsi="Calibri"/>
                <w:b w:val="0"/>
                <w:i w:val="0"/>
                <w:color w:val="44403C"/>
                <w:sz w:val="19"/>
              </w:rPr>
              <w:t>2. Dado un cambio de política, cuando se aplica, entonces se realiza en un único lugar.</w:t>
            </w:r>
          </w:p>
          <w:p>
            <w:pPr>
              <w:spacing w:before="0" w:after="40"/>
            </w:pPr>
            <w:r>
              <w:rPr>
                <w:rFonts w:ascii="Calibri" w:hAnsi="Calibri"/>
                <w:b w:val="0"/>
                <w:i w:val="0"/>
                <w:color w:val="44403C"/>
                <w:sz w:val="19"/>
              </w:rPr>
              <w:t>3. Dada la recomendación mostrada en la tabla, cuando se compara con la ejecutada, entonces coinciden.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HU-043 · core/orchestrator.py :: asignar_canal()</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RNF-MAN-03   </w:t>
            </w:r>
            <w:r>
              <w:rPr>
                <w:rFonts w:ascii="Calibri" w:hAnsi="Calibri"/>
                <w:b/>
                <w:color w:val="FFFFFF"/>
                <w:sz w:val="20"/>
              </w:rPr>
              <w:t>Configuración centralizada por entorno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Toda la parametrización de credenciales, proveedores, cumplimiento, autenticación y base de datos debe leerse de un único módulo de configuración alimentado por variables de entorno.</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Mantenibilidad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archivo de entorno con valores, cuando arranca la app, entonces se leen desde el módulo de configuración.</w:t>
            </w:r>
          </w:p>
          <w:p>
            <w:pPr>
              <w:spacing w:before="0" w:after="40"/>
            </w:pPr>
            <w:r>
              <w:rPr>
                <w:rFonts w:ascii="Calibri" w:hAnsi="Calibri"/>
                <w:b w:val="0"/>
                <w:i w:val="0"/>
                <w:color w:val="44403C"/>
                <w:sz w:val="19"/>
              </w:rPr>
              <w:t>2. Dado un parámetro nuevo, cuando se agrega, entonces se declara en un único lugar con su valor por defecto.</w:t>
            </w:r>
          </w:p>
          <w:p>
            <w:pPr>
              <w:spacing w:before="0" w:after="40"/>
            </w:pPr>
            <w:r>
              <w:rPr>
                <w:rFonts w:ascii="Calibri" w:hAnsi="Calibri"/>
                <w:b w:val="0"/>
                <w:i w:val="0"/>
                <w:color w:val="44403C"/>
                <w:sz w:val="19"/>
              </w:rPr>
              <w:t>3. Dada la plantilla de ejemplo, cuando se revisa, entonces documenta todas las claves disponibles.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HU-003 · core/config.py · backend/.env.example</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RNF-MAN-04   </w:t>
            </w:r>
            <w:r>
              <w:rPr>
                <w:rFonts w:ascii="Calibri" w:hAnsi="Calibri"/>
                <w:b/>
                <w:color w:val="FFFFFF"/>
                <w:sz w:val="20"/>
              </w:rPr>
              <w:t>Cliente HTTP único en el frontend</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frontend debe canalizar todas sus peticiones a través de una única instancia de cliente HTTP que gestione la autorización y el manejo de errores de sesión.</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Mantenibilidad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petición, cuando se envía, entonces usa la instancia central.</w:t>
            </w:r>
          </w:p>
          <w:p>
            <w:pPr>
              <w:spacing w:before="0" w:after="40"/>
            </w:pPr>
            <w:r>
              <w:rPr>
                <w:rFonts w:ascii="Calibri" w:hAnsi="Calibri"/>
                <w:b w:val="0"/>
                <w:i w:val="0"/>
                <w:color w:val="44403C"/>
                <w:sz w:val="19"/>
              </w:rPr>
              <w:t>2. Dado un endpoint nuevo, cuando se agrega, entonces no repite la configuración de autorización.</w:t>
            </w:r>
          </w:p>
          <w:p>
            <w:pPr>
              <w:spacing w:before="0" w:after="40"/>
            </w:pPr>
            <w:r>
              <w:rPr>
                <w:rFonts w:ascii="Calibri" w:hAnsi="Calibri"/>
                <w:b w:val="0"/>
                <w:i w:val="0"/>
                <w:color w:val="44403C"/>
                <w:sz w:val="19"/>
              </w:rPr>
              <w:t>3. Dado un error de sesión, cuando ocurre, entonces se maneja en un solo lugar.</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HU-006 · frontend/src/api.ts</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RNF-MAN-05   </w:t>
            </w:r>
            <w:r>
              <w:rPr>
                <w:rFonts w:ascii="Calibri" w:hAnsi="Calibri"/>
                <w:b/>
                <w:color w:val="FFFFFF"/>
                <w:sz w:val="20"/>
              </w:rPr>
              <w:t>Compilación sin errores de tipos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frontend debe compilar en modo de producción sin errores de tipado, y el backend debe declarar sus dependencias de forma explícita y reproducible.</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Mantenibilidad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build de producción, cuando se ejecuta, entonces compila sin errores de tipos.</w:t>
            </w:r>
          </w:p>
          <w:p>
            <w:pPr>
              <w:spacing w:before="0" w:after="40"/>
            </w:pPr>
            <w:r>
              <w:rPr>
                <w:rFonts w:ascii="Calibri" w:hAnsi="Calibri"/>
                <w:b w:val="0"/>
                <w:i w:val="0"/>
                <w:color w:val="44403C"/>
                <w:sz w:val="19"/>
              </w:rPr>
              <w:t>2. Dadas las dependencias del backend, cuando se instalan, entonces provienen de un archivo de requisitos versionado.</w:t>
            </w:r>
          </w:p>
          <w:p>
            <w:pPr>
              <w:spacing w:before="0" w:after="40"/>
            </w:pPr>
            <w:r>
              <w:rPr>
                <w:rFonts w:ascii="Calibri" w:hAnsi="Calibri"/>
                <w:b w:val="0"/>
                <w:i w:val="0"/>
                <w:color w:val="44403C"/>
                <w:sz w:val="19"/>
              </w:rPr>
              <w:t>3. Dado un entorno nuevo, cuando se prepara, entonces se reproduce con los mismos comandos documentados.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HU-004 · frontend/tsconfig · backend/requirements.txt</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RNF-MAN-06   </w:t>
            </w:r>
            <w:r>
              <w:rPr>
                <w:rFonts w:ascii="Calibri" w:hAnsi="Calibri"/>
                <w:b/>
                <w:color w:val="FFFFFF"/>
                <w:sz w:val="20"/>
              </w:rPr>
              <w:t>Documentación técnica y de negocio actualizada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proyecto debe mantener documentación de puesta en marcha, arquitectura, estrategia de negocio y backlog, suficiente para que una persona nueva sea productiva sin depender de quien lo construyó.</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Mantenibilidad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persona nueva, cuando sigue la documentación, entonces levanta el sistema completo sin asistencia.</w:t>
            </w:r>
          </w:p>
          <w:p>
            <w:pPr>
              <w:spacing w:before="0" w:after="40"/>
            </w:pPr>
            <w:r>
              <w:rPr>
                <w:rFonts w:ascii="Calibri" w:hAnsi="Calibri"/>
                <w:b w:val="0"/>
                <w:i w:val="0"/>
                <w:color w:val="44403C"/>
                <w:sz w:val="19"/>
              </w:rPr>
              <w:t>2. Dado un cambio funcional, cuando se implementa, entonces la documentación se actualiza.</w:t>
            </w:r>
          </w:p>
          <w:p>
            <w:pPr>
              <w:spacing w:before="0" w:after="40"/>
            </w:pPr>
            <w:r>
              <w:rPr>
                <w:rFonts w:ascii="Calibri" w:hAnsi="Calibri"/>
                <w:b w:val="0"/>
                <w:i w:val="0"/>
                <w:color w:val="44403C"/>
                <w:sz w:val="19"/>
              </w:rPr>
              <w:t>3. Dado el backlog, cuando se consulta, entonces refleja el alcance construido y el pendiente.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HU-113 · README.md · ARQUITECTURA.md · ESTRATEGIA.md · docs/Historias_de_Usuario_SCI.xlsx</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RNF-MAN-07   </w:t>
            </w:r>
            <w:r>
              <w:rPr>
                <w:rFonts w:ascii="Calibri" w:hAnsi="Calibri"/>
                <w:b/>
                <w:color w:val="FFFFFF"/>
                <w:sz w:val="20"/>
              </w:rPr>
              <w:t>Repositorio limpio de secretos y datos pesados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control de versiones debe excluir archivos de entorno, bases de datos locales, sesiones de proveedores, tablas fuente y carteras reales derivadas.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Mantenibilidad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archivo de entorno o base local, cuando se revisa el estado del repositorio, entonces no aparece como cambio.</w:t>
            </w:r>
          </w:p>
          <w:p>
            <w:pPr>
              <w:spacing w:before="0" w:after="40"/>
            </w:pPr>
            <w:r>
              <w:rPr>
                <w:rFonts w:ascii="Calibri" w:hAnsi="Calibri"/>
                <w:b w:val="0"/>
                <w:i w:val="0"/>
                <w:color w:val="44403C"/>
                <w:sz w:val="19"/>
              </w:rPr>
              <w:t>2. Dada la carpeta de datos fuente, cuando se hace un commit, entonces queda excluida.</w:t>
            </w:r>
          </w:p>
          <w:p>
            <w:pPr>
              <w:spacing w:before="0" w:after="40"/>
            </w:pPr>
            <w:r>
              <w:rPr>
                <w:rFonts w:ascii="Calibri" w:hAnsi="Calibri"/>
                <w:b w:val="0"/>
                <w:i w:val="0"/>
                <w:color w:val="44403C"/>
                <w:sz w:val="19"/>
              </w:rPr>
              <w:t>3. Dada la estructura del repositorio, cuando se revisa, entonces separa backend y frontend.</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HU-001, HU-102 · .gitignore</w:t>
            </w:r>
          </w:p>
        </w:tc>
      </w:tr>
    </w:tbl>
    <w:p>
      <w:pPr>
        <w:spacing w:after="40"/>
      </w:pPr>
    </w:p>
    <w:p>
      <w:pPr>
        <w:pStyle w:val="Heading2"/>
        <w:spacing w:before="240" w:after="120"/>
      </w:pPr>
      <w:r>
        <w:rPr>
          <w:rFonts w:ascii="Calibri" w:hAnsi="Calibri"/>
          <w:b/>
          <w:color w:val="00964B"/>
          <w:sz w:val="27"/>
        </w:rPr>
        <w:t>4.9 RNF-POR — Portabilidad e interoperabilidad</w:t>
      </w:r>
    </w:p>
    <w:p>
      <w:pPr>
        <w:spacing w:before="0" w:after="160"/>
        <w:jc w:val="both"/>
      </w:pPr>
      <w:r>
        <w:rPr>
          <w:rFonts w:ascii="Calibri" w:hAnsi="Calibri"/>
          <w:b w:val="0"/>
          <w:i/>
          <w:color w:val="44403C"/>
          <w:sz w:val="20"/>
        </w:rPr>
        <w:t>Ámbito: Ejecución en distintos entornos e intercambiabilidad de proveedores externos.</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RNF-POR-01   </w:t>
            </w:r>
            <w:r>
              <w:rPr>
                <w:rFonts w:ascii="Calibri" w:hAnsi="Calibri"/>
                <w:b/>
                <w:color w:val="FFFFFF"/>
                <w:sz w:val="20"/>
              </w:rPr>
              <w:t>Ejecución en el entorno objetivo documentado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ejecutarse sobre Python 3.13 y Node 22, en Windows y en sistemas tipo Unix, siguiendo los comandos documentados de puesta en marcha.</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Portabilidad e interoperabilidad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entorno documentado, cuando se siguen los pasos, entonces backend y frontend arrancan correctamente.</w:t>
            </w:r>
          </w:p>
          <w:p>
            <w:pPr>
              <w:spacing w:before="0" w:after="40"/>
            </w:pPr>
            <w:r>
              <w:rPr>
                <w:rFonts w:ascii="Calibri" w:hAnsi="Calibri"/>
                <w:b w:val="0"/>
                <w:i w:val="0"/>
                <w:color w:val="44403C"/>
                <w:sz w:val="19"/>
              </w:rPr>
              <w:t>2. Dado el backend, cuando se levanta, entonces expone la API en el puerto acordado con el frontend.</w:t>
            </w:r>
          </w:p>
          <w:p>
            <w:pPr>
              <w:spacing w:before="0" w:after="40"/>
            </w:pPr>
            <w:r>
              <w:rPr>
                <w:rFonts w:ascii="Calibri" w:hAnsi="Calibri"/>
                <w:b w:val="0"/>
                <w:i w:val="0"/>
                <w:color w:val="44403C"/>
                <w:sz w:val="19"/>
              </w:rPr>
              <w:t>3. Dada la aplicación web, cuando se ejecuta en desarrollo, entonces redirige sus llamadas de API al backend sin problemas de origen cruzado.</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README.md (puesta en marcha) · frontend/vite.config.ts (proxy /api → :8000)</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RNF-POR-02   </w:t>
            </w:r>
            <w:r>
              <w:rPr>
                <w:rFonts w:ascii="Calibri" w:hAnsi="Calibri"/>
                <w:b/>
                <w:color w:val="FFFFFF"/>
                <w:sz w:val="20"/>
              </w:rPr>
              <w:t>Proveedores de canal intercambiables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proveedor de WhatsApp debe poder cambiarse entre la API oficial y el proveedor de pruebas mediante configuración, sin modificar la lógica de negocio.</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Portabilidad e interoperabilidad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variable de proveedor, cuando se cambia, entonces el sistema opera con el proveedor indicado.</w:t>
            </w:r>
          </w:p>
          <w:p>
            <w:pPr>
              <w:spacing w:before="0" w:after="40"/>
            </w:pPr>
            <w:r>
              <w:rPr>
                <w:rFonts w:ascii="Calibri" w:hAnsi="Calibri"/>
                <w:b w:val="0"/>
                <w:i w:val="0"/>
                <w:color w:val="44403C"/>
                <w:sz w:val="19"/>
              </w:rPr>
              <w:t>2. Dado el cambio, cuando ocurre, entonces la bitácora y la analítica no requieren ajustes.</w:t>
            </w:r>
          </w:p>
          <w:p>
            <w:pPr>
              <w:spacing w:before="0" w:after="40"/>
            </w:pPr>
            <w:r>
              <w:rPr>
                <w:rFonts w:ascii="Calibri" w:hAnsi="Calibri"/>
                <w:b w:val="0"/>
                <w:i w:val="0"/>
                <w:color w:val="44403C"/>
                <w:sz w:val="19"/>
              </w:rPr>
              <w:t>3. Dado el proveedor oficial, cuando se selecciona, entonces se usan plantillas aprobadas.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HU-061 · core/config.py (wa_provider) · routers/campaign.py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RNF-POR-03   </w:t>
            </w:r>
            <w:r>
              <w:rPr>
                <w:rFonts w:ascii="Calibri" w:hAnsi="Calibri"/>
                <w:b/>
                <w:color w:val="FFFFFF"/>
                <w:sz w:val="20"/>
              </w:rPr>
              <w:t>Proveedor de modelo de lenguaje intercambiable</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proveedor del modelo de lenguaje debe poder cambiarse entre Gemini, Groq y OpenAI por configuración, aprovechando su interfaz común, sin tocar la lógica de negocio.</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Portabilidad e interoperabilidad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variable de proveedor, cuando se cambia, entonces el bot y el asistente usan el proveedor indicado.</w:t>
            </w:r>
          </w:p>
          <w:p>
            <w:pPr>
              <w:spacing w:before="0" w:after="40"/>
            </w:pPr>
            <w:r>
              <w:rPr>
                <w:rFonts w:ascii="Calibri" w:hAnsi="Calibri"/>
                <w:b w:val="0"/>
                <w:i w:val="0"/>
                <w:color w:val="44403C"/>
                <w:sz w:val="19"/>
              </w:rPr>
              <w:t>2. Dado el cambio de credencial o de URL base, cuando ocurre, entonces el cliente se recrea automáticamente.</w:t>
            </w:r>
          </w:p>
          <w:p>
            <w:pPr>
              <w:spacing w:before="0" w:after="40"/>
            </w:pPr>
            <w:r>
              <w:rPr>
                <w:rFonts w:ascii="Calibri" w:hAnsi="Calibri"/>
                <w:b w:val="0"/>
                <w:i w:val="0"/>
                <w:color w:val="44403C"/>
                <w:sz w:val="19"/>
              </w:rPr>
              <w:t>3. Dado el proveedor por defecto, cuando se usa, entonces permite operar sin costo para pruebas.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HU-077 · services/llm.py · core/config.py (llm_provider, llm_model, llm_base_url)</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RNF-POR-04   </w:t>
            </w:r>
            <w:r>
              <w:rPr>
                <w:rFonts w:ascii="Calibri" w:hAnsi="Calibri"/>
                <w:b/>
                <w:color w:val="FFFFFF"/>
                <w:sz w:val="20"/>
              </w:rPr>
              <w:t>API REST documentada de forma interactiva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backend debe exponer su contrato como API REST con documentación interactiva generada automáticamente, para permitir su integración y prueba por terceros.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Portabilidad e interoperabilidad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API activa, cuando se abre la ruta de documentación, entonces se muestra la especificación interactiva.</w:t>
            </w:r>
          </w:p>
          <w:p>
            <w:pPr>
              <w:spacing w:before="0" w:after="40"/>
            </w:pPr>
            <w:r>
              <w:rPr>
                <w:rFonts w:ascii="Calibri" w:hAnsi="Calibri"/>
                <w:b w:val="0"/>
                <w:i w:val="0"/>
                <w:color w:val="44403C"/>
                <w:sz w:val="19"/>
              </w:rPr>
              <w:t>2. Dado un endpoint, cuando se agrega, entonces aparece documentado automáticamente.</w:t>
            </w:r>
          </w:p>
          <w:p>
            <w:pPr>
              <w:spacing w:before="0" w:after="40"/>
            </w:pPr>
            <w:r>
              <w:rPr>
                <w:rFonts w:ascii="Calibri" w:hAnsi="Calibri"/>
                <w:b w:val="0"/>
                <w:i w:val="0"/>
                <w:color w:val="44403C"/>
                <w:sz w:val="19"/>
              </w:rPr>
              <w:t>3. Dada la especificación, cuando se consulta, entonces describe parámetros y respuestas de cada operación.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HU-002 · FastAPI · /docs (OpenAPI)</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RNF-POR-05   </w:t>
            </w:r>
            <w:r>
              <w:rPr>
                <w:rFonts w:ascii="Calibri" w:hAnsi="Calibri"/>
                <w:b/>
                <w:color w:val="FFFFFF"/>
                <w:sz w:val="20"/>
              </w:rPr>
              <w:t>Interoperabilidad de los archivos de intercambio</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Los archivos que el sistema consume y produce deben ser compatibles con las herramientas ofimáticas del negocio: importación en XLSX y CSV, y exportación en CSV legible en Excel con acentuación correcta.</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Portabilidad e interoperabilidad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archivo XLSX o CSV, cuando se importa, entonces el sistema lo procesa correctamente.</w:t>
            </w:r>
          </w:p>
          <w:p>
            <w:pPr>
              <w:spacing w:before="0" w:after="40"/>
            </w:pPr>
            <w:r>
              <w:rPr>
                <w:rFonts w:ascii="Calibri" w:hAnsi="Calibri"/>
                <w:b w:val="0"/>
                <w:i w:val="0"/>
                <w:color w:val="44403C"/>
                <w:sz w:val="19"/>
              </w:rPr>
              <w:t>2. Dado el reporte de gestión humana, cuando se abre en Excel, entonces conserva los acentos.</w:t>
            </w:r>
          </w:p>
          <w:p>
            <w:pPr>
              <w:spacing w:before="0" w:after="40"/>
            </w:pPr>
            <w:r>
              <w:rPr>
                <w:rFonts w:ascii="Calibri" w:hAnsi="Calibri"/>
                <w:b w:val="0"/>
                <w:i w:val="0"/>
                <w:color w:val="44403C"/>
                <w:sz w:val="19"/>
              </w:rPr>
              <w:t>3. Dada la cartera enriquecida, cuando se exporta, entonces queda en un CSV reutilizable por el equipo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HU-023, HU-051 · POST /api/deudores/importar · GET /api/campaign/reporte-gestion-humana (BOM)</w:t>
            </w:r>
          </w:p>
        </w:tc>
      </w:tr>
    </w:tbl>
    <w:p>
      <w:pPr>
        <w:spacing w:after="40"/>
      </w:pPr>
    </w:p>
    <w:p>
      <w:pPr>
        <w:pStyle w:val="Heading2"/>
        <w:spacing w:before="240" w:after="120"/>
      </w:pPr>
      <w:r>
        <w:rPr>
          <w:rFonts w:ascii="Calibri" w:hAnsi="Calibri"/>
          <w:b/>
          <w:color w:val="00964B"/>
          <w:sz w:val="27"/>
        </w:rPr>
        <w:t>4.10 RNF-AUD — Auditabilidad y trazabilidad</w:t>
      </w:r>
    </w:p>
    <w:p>
      <w:pPr>
        <w:spacing w:before="0" w:after="160"/>
        <w:jc w:val="both"/>
      </w:pPr>
      <w:r>
        <w:rPr>
          <w:rFonts w:ascii="Calibri" w:hAnsi="Calibri"/>
          <w:b w:val="0"/>
          <w:i/>
          <w:color w:val="44403C"/>
          <w:sz w:val="20"/>
        </w:rPr>
        <w:t>Ámbito: Registro verificable de qué hizo el sistema, con quién y a qué costo.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RNF-AUD-01   </w:t>
            </w:r>
            <w:r>
              <w:rPr>
                <w:rFonts w:ascii="Calibri" w:hAnsi="Calibri"/>
                <w:b/>
                <w:color w:val="FFFFFF"/>
                <w:sz w:val="20"/>
              </w:rPr>
              <w:t>Registro completo de la gestión realizada</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Toda gestión sobre un cliente debe quedar registrada con cliente, canal, estado, costo, referencia externa y marca de tiempo, constituyendo la fuente única de la analítica y de la auditoría.</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Auditabilidad y trazabilidad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contacto realizado, cuando concluye, entonces queda registrado con todos sus atributos.</w:t>
            </w:r>
          </w:p>
          <w:p>
            <w:pPr>
              <w:spacing w:before="0" w:after="40"/>
            </w:pPr>
            <w:r>
              <w:rPr>
                <w:rFonts w:ascii="Calibri" w:hAnsi="Calibri"/>
                <w:b w:val="0"/>
                <w:i w:val="0"/>
                <w:color w:val="44403C"/>
                <w:sz w:val="19"/>
              </w:rPr>
              <w:t>2. Dada una gestión por proveedor externo, cuando se registra, entonces conserva el identificador del proveedor.</w:t>
            </w:r>
          </w:p>
          <w:p>
            <w:pPr>
              <w:spacing w:before="0" w:after="40"/>
            </w:pPr>
            <w:r>
              <w:rPr>
                <w:rFonts w:ascii="Calibri" w:hAnsi="Calibri"/>
                <w:b w:val="0"/>
                <w:i w:val="0"/>
                <w:color w:val="44403C"/>
                <w:sz w:val="19"/>
              </w:rPr>
              <w:t>3. Dados los indicadores, cuando se calculan, entonces derivan exclusivamente de esta bitácora.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HU-054 · models.Contacto · routers/analytics.py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RNF-AUD-02   </w:t>
            </w:r>
            <w:r>
              <w:rPr>
                <w:rFonts w:ascii="Calibri" w:hAnsi="Calibri"/>
                <w:b/>
                <w:color w:val="FFFFFF"/>
                <w:sz w:val="20"/>
              </w:rPr>
              <w:t>Trazabilidad de la conversación y de los compromisos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conservar los mensajes intercambiados y las promesas de pago detectadas, asociados al cliente y al canal, para permitir revisión posterior.</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Auditabilidad y trazabilidad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mensaje intercambiado, cuando ocurre, entonces se persiste con rol, canal y marca de tiempo.</w:t>
            </w:r>
          </w:p>
          <w:p>
            <w:pPr>
              <w:spacing w:before="0" w:after="40"/>
            </w:pPr>
            <w:r>
              <w:rPr>
                <w:rFonts w:ascii="Calibri" w:hAnsi="Calibri"/>
                <w:b w:val="0"/>
                <w:i w:val="0"/>
                <w:color w:val="44403C"/>
                <w:sz w:val="19"/>
              </w:rPr>
              <w:t>2. Dada una promesa detectada, cuando se registra, entonces conserva monto, texto original de la fecha y fecha normalizada.</w:t>
            </w:r>
          </w:p>
          <w:p>
            <w:pPr>
              <w:spacing w:before="0" w:after="40"/>
            </w:pPr>
            <w:r>
              <w:rPr>
                <w:rFonts w:ascii="Calibri" w:hAnsi="Calibri"/>
                <w:b w:val="0"/>
                <w:i w:val="0"/>
                <w:color w:val="44403C"/>
                <w:sz w:val="19"/>
              </w:rPr>
              <w:t>3. Dada una revisión posterior, cuando se realiza, entonces la conversación puede reconstruirse en orden.</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HU-081, HU-080 · models.Mensaje · models.Promesa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RNF-AUD-03   </w:t>
            </w:r>
            <w:r>
              <w:rPr>
                <w:rFonts w:ascii="Calibri" w:hAnsi="Calibri"/>
                <w:b/>
                <w:color w:val="FFFFFF"/>
                <w:sz w:val="20"/>
              </w:rPr>
              <w:t>Consistencia del embudo por jerarquía de estados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estado registrado de cada contacto debe respetar una jerarquía única y monótona, de modo que los indicadores del embudo sean consistentes y comparables entre canales.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Auditabilidad y trazabilidad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un evento de menor jerarquía, cuando llega después de uno mayor, entonces el estado no retrocede.</w:t>
            </w:r>
          </w:p>
          <w:p>
            <w:pPr>
              <w:spacing w:before="0" w:after="40"/>
            </w:pPr>
            <w:r>
              <w:rPr>
                <w:rFonts w:ascii="Calibri" w:hAnsi="Calibri"/>
                <w:b w:val="0"/>
                <w:i w:val="0"/>
                <w:color w:val="44403C"/>
                <w:sz w:val="19"/>
              </w:rPr>
              <w:t>2. Dado el embudo, cuando se calcula, entonces es acumulativo por rango de estado.</w:t>
            </w:r>
          </w:p>
          <w:p>
            <w:pPr>
              <w:spacing w:before="0" w:after="40"/>
            </w:pPr>
            <w:r>
              <w:rPr>
                <w:rFonts w:ascii="Calibri" w:hAnsi="Calibri"/>
                <w:b w:val="0"/>
                <w:i w:val="0"/>
                <w:color w:val="44403C"/>
                <w:sz w:val="19"/>
              </w:rPr>
              <w:t>3. Dada la comparación entre canales, cuando se realiza, entonces todos usan la misma jerarquía.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HU-055 · core/contactos.py (jerarquía fallido &lt; enviado &lt; ... &lt; pagado)</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RNF-AUD-04   </w:t>
            </w:r>
            <w:r>
              <w:rPr>
                <w:rFonts w:ascii="Calibri" w:hAnsi="Calibri"/>
                <w:b/>
                <w:color w:val="FFFFFF"/>
                <w:sz w:val="20"/>
              </w:rPr>
              <w:t>Reproducibilidad de la preparación de datos</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Los procesos de generación de la cartera demo y de preparación de la cartera real deben ser reproducibles con la misma semilla y las mismas entradas, para poder auditar cómo se obtuvo cada conjunto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Auditabilidad y trazabilidad</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misma semilla y entradas, cuando se repite el proceso, entonces la salida es idéntica.</w:t>
            </w:r>
          </w:p>
          <w:p>
            <w:pPr>
              <w:spacing w:before="0" w:after="40"/>
            </w:pPr>
            <w:r>
              <w:rPr>
                <w:rFonts w:ascii="Calibri" w:hAnsi="Calibri"/>
                <w:b w:val="0"/>
                <w:i w:val="0"/>
                <w:color w:val="44403C"/>
                <w:sz w:val="19"/>
              </w:rPr>
              <w:t>2. Dada la cartera generada, cuando se revisa, entonces su origen y parámetros están documentados.</w:t>
            </w:r>
          </w:p>
          <w:p>
            <w:pPr>
              <w:spacing w:before="0" w:after="40"/>
            </w:pPr>
            <w:r>
              <w:rPr>
                <w:rFonts w:ascii="Calibri" w:hAnsi="Calibri"/>
                <w:b w:val="0"/>
                <w:i w:val="0"/>
                <w:color w:val="44403C"/>
                <w:sz w:val="19"/>
              </w:rPr>
              <w:t>3. Dada la muestra, cuando se genera con límite, entonces conserva la distribución original.</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HU-031, HU-027 · scripts/generar_cartera_demo.py · scripts/preparar_datos_reales.py</w:t>
            </w:r>
          </w:p>
        </w:tc>
      </w:tr>
    </w:tbl>
    <w:p>
      <w:pPr>
        <w:spacing w:after="40"/>
      </w:pPr>
    </w:p>
    <w:p>
      <w:pPr>
        <w:pStyle w:val="Heading2"/>
        <w:spacing w:before="240" w:after="120"/>
      </w:pPr>
      <w:r>
        <w:rPr>
          <w:rFonts w:ascii="Calibri" w:hAnsi="Calibri"/>
          <w:b/>
          <w:color w:val="00964B"/>
          <w:sz w:val="27"/>
        </w:rPr>
        <w:t>4.11 RNF-OPE — Operación y despliegue</w:t>
      </w:r>
    </w:p>
    <w:p>
      <w:pPr>
        <w:spacing w:before="0" w:after="160"/>
        <w:jc w:val="both"/>
      </w:pPr>
      <w:r>
        <w:rPr>
          <w:rFonts w:ascii="Calibri" w:hAnsi="Calibri"/>
          <w:b w:val="0"/>
          <w:i/>
          <w:color w:val="44403C"/>
          <w:sz w:val="20"/>
        </w:rPr>
        <w:t>Ámbito: Puesta en marcha, configuración por entorno y operación del demo.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RNF-OPE-01   </w:t>
            </w:r>
            <w:r>
              <w:rPr>
                <w:rFonts w:ascii="Calibri" w:hAnsi="Calibri"/>
                <w:b/>
                <w:color w:val="FFFFFF"/>
                <w:sz w:val="20"/>
              </w:rPr>
              <w:t>Puesta en marcha con comandos documentados</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levantarse siguiendo una secuencia corta y documentada de comandos para backend y frontend, sin pasos manuales adicionales de base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Operación y despliegue</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documentación, cuando se siguen los comandos, entonces backend y frontend quedan operativos.</w:t>
            </w:r>
          </w:p>
          <w:p>
            <w:pPr>
              <w:spacing w:before="0" w:after="40"/>
            </w:pPr>
            <w:r>
              <w:rPr>
                <w:rFonts w:ascii="Calibri" w:hAnsi="Calibri"/>
                <w:b w:val="0"/>
                <w:i w:val="0"/>
                <w:color w:val="44403C"/>
                <w:sz w:val="19"/>
              </w:rPr>
              <w:t>2. Dado el primer arranque, cuando ocurre, entonces la base se crea y se siembra automáticamente.</w:t>
            </w:r>
          </w:p>
          <w:p>
            <w:pPr>
              <w:spacing w:before="0" w:after="40"/>
            </w:pPr>
            <w:r>
              <w:rPr>
                <w:rFonts w:ascii="Calibri" w:hAnsi="Calibri"/>
                <w:b w:val="0"/>
                <w:i w:val="0"/>
                <w:color w:val="44403C"/>
                <w:sz w:val="19"/>
              </w:rPr>
              <w:t>3. Dado un entorno nuevo, cuando se prepara, entonces no requiere intervención manual sobre la base de datos.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HU-113 · README.md (puesta en marcha)</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RNF-OPE-02   </w:t>
            </w:r>
            <w:r>
              <w:rPr>
                <w:rFonts w:ascii="Calibri" w:hAnsi="Calibri"/>
                <w:b/>
                <w:color w:val="FFFFFF"/>
                <w:sz w:val="20"/>
              </w:rPr>
              <w:t>Acuerdo de puertos entre backend y frontend</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backend debe exponerse en el puerto acordado con la configuración del frontend, de modo que el proxy de desarrollo y el cliente HTTP resuelvan correctamente las llamadas.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Operación y despliegue</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backend en el puerto acordado, cuando el panel llama a la API, entonces obtiene respuesta.</w:t>
            </w:r>
          </w:p>
          <w:p>
            <w:pPr>
              <w:spacing w:before="0" w:after="40"/>
            </w:pPr>
            <w:r>
              <w:rPr>
                <w:rFonts w:ascii="Calibri" w:hAnsi="Calibri"/>
                <w:b w:val="0"/>
                <w:i w:val="0"/>
                <w:color w:val="44403C"/>
                <w:sz w:val="19"/>
              </w:rPr>
              <w:t>2. Dado un puerto distinto, cuando se usa sin ajustar la configuración, entonces el panel queda sin datos.</w:t>
            </w:r>
          </w:p>
          <w:p>
            <w:pPr>
              <w:spacing w:before="0" w:after="40"/>
            </w:pPr>
            <w:r>
              <w:rPr>
                <w:rFonts w:ascii="Calibri" w:hAnsi="Calibri"/>
                <w:b w:val="0"/>
                <w:i w:val="0"/>
                <w:color w:val="44403C"/>
                <w:sz w:val="19"/>
              </w:rPr>
              <w:t>3. Dada la configuración, cuando se revisa, entonces el puerto está declarado en un único lugar por componente.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frontend/vite.config.ts (proxy /api → localhost:8000) · frontend/src/api.ts</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RNF-OPE-03   </w:t>
            </w:r>
            <w:r>
              <w:rPr>
                <w:rFonts w:ascii="Calibri" w:hAnsi="Calibri"/>
                <w:b/>
                <w:color w:val="FFFFFF"/>
                <w:sz w:val="20"/>
              </w:rPr>
              <w:t>Exposición del webhook mediante túnel documentado</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Para las integraciones que requieren webhook público, el sistema debe poder exponerse mediante un túnel documentado, con URL estable durante la demostración.</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Operación y despliegue</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túnel configurado, cuando el proveedor verifica el webhook, entonces la verificación es exitosa.</w:t>
            </w:r>
          </w:p>
          <w:p>
            <w:pPr>
              <w:spacing w:before="0" w:after="40"/>
            </w:pPr>
            <w:r>
              <w:rPr>
                <w:rFonts w:ascii="Calibri" w:hAnsi="Calibri"/>
                <w:b w:val="0"/>
                <w:i w:val="0"/>
                <w:color w:val="44403C"/>
                <w:sz w:val="19"/>
              </w:rPr>
              <w:t>2. Dada la URL del túnel, cuando se usa en la demostración, entonces se mantiene estable.</w:t>
            </w:r>
          </w:p>
          <w:p>
            <w:pPr>
              <w:spacing w:before="0" w:after="40"/>
            </w:pPr>
            <w:r>
              <w:rPr>
                <w:rFonts w:ascii="Calibri" w:hAnsi="Calibri"/>
                <w:b w:val="0"/>
                <w:i w:val="0"/>
                <w:color w:val="44403C"/>
                <w:sz w:val="19"/>
              </w:rPr>
              <w:t>3. Dada la alternativa sin túnel, cuando se necesita, entonces existe un proveedor de pruebas que no lo requiere.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HU-112 · README.md (túnel) · services/whatsapp_neonize.py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RNF-OPE-04   </w:t>
            </w:r>
            <w:r>
              <w:rPr>
                <w:rFonts w:ascii="Calibri" w:hAnsi="Calibri"/>
                <w:b/>
                <w:color w:val="FFFFFF"/>
                <w:sz w:val="20"/>
              </w:rPr>
              <w:t>Reinicio del entorno de demostración</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debe permitir devolver el entorno de demostración a su estado inicial —actividad en cero, cartera intacta— mediante una acción del panel y, opcionalmente, regenerar la cartera demo desde su script.</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Operación y despliegue</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reinicio de actividad, cuando se ejecuta, entonces los tableros vuelven a cero sin perder la cartera.</w:t>
            </w:r>
          </w:p>
          <w:p>
            <w:pPr>
              <w:spacing w:before="0" w:after="40"/>
            </w:pPr>
            <w:r>
              <w:rPr>
                <w:rFonts w:ascii="Calibri" w:hAnsi="Calibri"/>
                <w:b w:val="0"/>
                <w:i w:val="0"/>
                <w:color w:val="44403C"/>
                <w:sz w:val="19"/>
              </w:rPr>
              <w:t>2. Dada la regeneración de la cartera demo, cuando se ejecuta con la semilla por defecto, entonces reproduce la cartera original.</w:t>
            </w:r>
          </w:p>
          <w:p>
            <w:pPr>
              <w:spacing w:before="0" w:after="40"/>
            </w:pPr>
            <w:r>
              <w:rPr>
                <w:rFonts w:ascii="Calibri" w:hAnsi="Calibri"/>
                <w:b w:val="0"/>
                <w:i w:val="0"/>
                <w:color w:val="44403C"/>
                <w:sz w:val="19"/>
              </w:rPr>
              <w:t>3. Dado el entorno reiniciado, cuando se demuestra de nuevo, entonces el recorrido completo vuelve a ser posible.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HU-026, HU-114 · POST /api/campaign/reset · scripts/generar_cartera_demo.py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RNF-OPE-05   </w:t>
            </w:r>
            <w:r>
              <w:rPr>
                <w:rFonts w:ascii="Calibri" w:hAnsi="Calibri"/>
                <w:b/>
                <w:color w:val="FFFFFF"/>
                <w:sz w:val="20"/>
              </w:rPr>
              <w:t>Planificador de tareas con zona horaria local</w:t>
            </w:r>
            <w:r>
              <w:rPr>
                <w:rFonts w:ascii="Calibri" w:hAnsi="Calibri"/>
                <w:b w:val="0"/>
                <w:color w:val="E6F4EC"/>
                <w:sz w:val="17"/>
              </w:rPr>
              <w:t xml:space="preserve">      [Could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planificador de tareas recurrentes debe operar con la zona horaria de Lima (America/Lima) y detenerse limpiamente al apagar la aplicación.</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Operación y despliegue</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arranque, cuando se inicia el planificador, entonces queda configurado en la zona horaria local.</w:t>
            </w:r>
          </w:p>
          <w:p>
            <w:pPr>
              <w:spacing w:before="0" w:after="40"/>
            </w:pPr>
            <w:r>
              <w:rPr>
                <w:rFonts w:ascii="Calibri" w:hAnsi="Calibri"/>
                <w:b w:val="0"/>
                <w:i w:val="0"/>
                <w:color w:val="44403C"/>
                <w:sz w:val="19"/>
              </w:rPr>
              <w:t>2. Dada una tarea programada, cuando se registra, entonces se ejecuta en el horario esperado.</w:t>
            </w:r>
          </w:p>
          <w:p>
            <w:pPr>
              <w:spacing w:before="0" w:after="40"/>
            </w:pPr>
            <w:r>
              <w:rPr>
                <w:rFonts w:ascii="Calibri" w:hAnsi="Calibri"/>
                <w:b w:val="0"/>
                <w:i w:val="0"/>
                <w:color w:val="44403C"/>
                <w:sz w:val="19"/>
              </w:rPr>
              <w:t>3. Dado el apagado, cuando ocurre, entonces el planificador se detiene sin dejar procesos activos.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HU-008 · core/scheduler.py (APScheduler, America/Lima)</w:t>
            </w:r>
          </w:p>
        </w:tc>
      </w:tr>
    </w:tbl>
    <w:p>
      <w:pPr>
        <w:spacing w:after="40"/>
      </w:pPr>
    </w:p>
    <w:p>
      <w:pPr>
        <w:pStyle w:val="Heading2"/>
        <w:spacing w:before="240" w:after="120"/>
      </w:pPr>
      <w:r>
        <w:rPr>
          <w:rFonts w:ascii="Calibri" w:hAnsi="Calibri"/>
          <w:b/>
          <w:color w:val="00964B"/>
          <w:sz w:val="27"/>
        </w:rPr>
        <w:t>4.12 RNF-RES — Restricciones de diseño y de terceros</w:t>
      </w:r>
    </w:p>
    <w:p>
      <w:pPr>
        <w:spacing w:before="0" w:after="160"/>
        <w:jc w:val="both"/>
      </w:pPr>
      <w:r>
        <w:rPr>
          <w:rFonts w:ascii="Calibri" w:hAnsi="Calibri"/>
          <w:b w:val="0"/>
          <w:i/>
          <w:color w:val="44403C"/>
          <w:sz w:val="20"/>
        </w:rPr>
        <w:t>Ámbito: Límites impuestos por la tecnología elegida y por los términos de los proveedores.</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RNF-RES-01   </w:t>
            </w:r>
            <w:r>
              <w:rPr>
                <w:rFonts w:ascii="Calibri" w:hAnsi="Calibri"/>
                <w:b/>
                <w:color w:val="FFFFFF"/>
                <w:sz w:val="20"/>
              </w:rPr>
              <w:t>Restricción del proveedor no oficial de WhatsApp</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proveedor alternativo de WhatsApp opera fuera de los términos oficiales del servicio y conlleva riesgo de bloqueo del número: su uso debe limitarse a pruebas con un número descartable, y la producción debe usar la API oficial.</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Restricciones de diseño y de terceros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proveedor no oficial, cuando se documenta, entonces se advierte expresamente su riesgo.</w:t>
            </w:r>
          </w:p>
          <w:p>
            <w:pPr>
              <w:spacing w:before="0" w:after="40"/>
            </w:pPr>
            <w:r>
              <w:rPr>
                <w:rFonts w:ascii="Calibri" w:hAnsi="Calibri"/>
                <w:b w:val="0"/>
                <w:i w:val="0"/>
                <w:color w:val="44403C"/>
                <w:sz w:val="19"/>
              </w:rPr>
              <w:t>2. Dado un entorno productivo, cuando se despliega, entonces se configura el proveedor oficial.</w:t>
            </w:r>
          </w:p>
          <w:p>
            <w:pPr>
              <w:spacing w:before="0" w:after="40"/>
            </w:pPr>
            <w:r>
              <w:rPr>
                <w:rFonts w:ascii="Calibri" w:hAnsi="Calibri"/>
                <w:b w:val="0"/>
                <w:i w:val="0"/>
                <w:color w:val="44403C"/>
                <w:sz w:val="19"/>
              </w:rPr>
              <w:t>3. Dada la sesión del proveedor no oficial, cuando se crea, entonces queda excluida del control de versiones.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ARQUITECTURA.md §16 · services/whatsapp_neonize.py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RNF-RES-02   </w:t>
            </w:r>
            <w:r>
              <w:rPr>
                <w:rFonts w:ascii="Calibri" w:hAnsi="Calibri"/>
                <w:b/>
                <w:color w:val="FFFFFF"/>
                <w:sz w:val="20"/>
              </w:rPr>
              <w:t>Ventana de conversación de la API oficial de WhatsApp</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 API oficial solo permite texto libre dentro de la ventana de 24 horas posterior a la interacción del cliente; fuera de ella el sistema debe usar plantillas aprobadas, lo que condiciona el costo y el contenido del primer contacto.</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Restricciones de diseño y de terceros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la ventana cerrada, cuando se envía, entonces se usa una plantilla de utilidad aprobada.</w:t>
            </w:r>
          </w:p>
          <w:p>
            <w:pPr>
              <w:spacing w:before="0" w:after="40"/>
            </w:pPr>
            <w:r>
              <w:rPr>
                <w:rFonts w:ascii="Calibri" w:hAnsi="Calibri"/>
                <w:b w:val="0"/>
                <w:i w:val="0"/>
                <w:color w:val="44403C"/>
                <w:sz w:val="19"/>
              </w:rPr>
              <w:t>2. Dada la ventana abierta, cuando se responde, entonces se envía texto libre.</w:t>
            </w:r>
          </w:p>
          <w:p>
            <w:pPr>
              <w:spacing w:before="0" w:after="40"/>
            </w:pPr>
            <w:r>
              <w:rPr>
                <w:rFonts w:ascii="Calibri" w:hAnsi="Calibri"/>
                <w:b w:val="0"/>
                <w:i w:val="0"/>
                <w:color w:val="44403C"/>
                <w:sz w:val="19"/>
              </w:rPr>
              <w:t>3. Dado el costo del canal, cuando se parametriza, entonces contempla la diferencia entre plantilla y texto libre.</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services/whatsapp.py · core/nba.py (costo del canal)</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RNF-RES-03   </w:t>
            </w:r>
            <w:r>
              <w:rPr>
                <w:rFonts w:ascii="Calibri" w:hAnsi="Calibri"/>
                <w:b/>
                <w:color w:val="FFFFFF"/>
                <w:sz w:val="20"/>
              </w:rPr>
              <w:t>Alcance de la medición: intención de pago, no pago confirmado</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El sistema mide la intención de pago como señal de resultado; la confirmación del pago efectivo requiere conciliación bancaria y está fuera del alcance actual, lo que debe declararse en los indicadores.</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Restricciones de diseño y de terceros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Dados los indicadores, cuando se presentan, entonces la métrica de resultado es la intención de pago.</w:t>
            </w:r>
          </w:p>
          <w:p>
            <w:pPr>
              <w:spacing w:before="0" w:after="40"/>
            </w:pPr>
            <w:r>
              <w:rPr>
                <w:rFonts w:ascii="Calibri" w:hAnsi="Calibri"/>
                <w:b w:val="0"/>
                <w:i w:val="0"/>
                <w:color w:val="44403C"/>
                <w:sz w:val="19"/>
              </w:rPr>
              <w:t>2. Dado el alcance, cuando se documenta, entonces se declara que el pago efectivo no se confirma automáticamente.</w:t>
            </w:r>
          </w:p>
          <w:p>
            <w:pPr>
              <w:spacing w:before="0" w:after="40"/>
            </w:pPr>
            <w:r>
              <w:rPr>
                <w:rFonts w:ascii="Calibri" w:hAnsi="Calibri"/>
                <w:b w:val="0"/>
                <w:i w:val="0"/>
                <w:color w:val="44403C"/>
                <w:sz w:val="19"/>
              </w:rPr>
              <w:t>3. Dada la evolución prevista, cuando se planifica, entonces incluye la conciliación de pagos.</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HU-116 · ARQUITECTURA.md §17 · routers/analytics.py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RNF-RES-04   </w:t>
            </w:r>
            <w:r>
              <w:rPr>
                <w:rFonts w:ascii="Calibri" w:hAnsi="Calibri"/>
                <w:b/>
                <w:color w:val="FFFFFF"/>
                <w:sz w:val="20"/>
              </w:rPr>
              <w:t>Naturaleza estimada del uplift</w:t>
            </w:r>
            <w:r>
              <w:rPr>
                <w:rFonts w:ascii="Calibri" w:hAnsi="Calibri"/>
                <w:b w:val="0"/>
                <w:color w:val="E6F4EC"/>
                <w:sz w:val="17"/>
              </w:rPr>
              <w:t xml:space="preserve">      [Must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Los valores de incrementalidad provienen de una estimación sobre el conjunto de datos y no de un experimento controlado; antes de escalar la supresión deben calibrarse con un grupo de control sin contacto.</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Restricciones de diseño y de terceros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Dado el origen del uplift, cuando se documenta, entonces se declara que es estimado y no medido.</w:t>
            </w:r>
          </w:p>
          <w:p>
            <w:pPr>
              <w:spacing w:before="0" w:after="40"/>
            </w:pPr>
            <w:r>
              <w:rPr>
                <w:rFonts w:ascii="Calibri" w:hAnsi="Calibri"/>
                <w:b w:val="0"/>
                <w:i w:val="0"/>
                <w:color w:val="44403C"/>
                <w:sz w:val="19"/>
              </w:rPr>
              <w:t>2. Dada la supresión, cuando se aplique a gran escala, entonces se condiciona a la calibración previa.</w:t>
            </w:r>
          </w:p>
          <w:p>
            <w:pPr>
              <w:spacing w:before="0" w:after="40"/>
            </w:pPr>
            <w:r>
              <w:rPr>
                <w:rFonts w:ascii="Calibri" w:hAnsi="Calibri"/>
                <w:b w:val="0"/>
                <w:i w:val="0"/>
                <w:color w:val="44403C"/>
                <w:sz w:val="19"/>
              </w:rPr>
              <w:t>3. Dado el umbral de supresión, cuando se revise, entonces se valida por segmento con evidencia.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HU-117 · ARQUITECTURA.md §17 · core/uplift.py</w:t>
            </w:r>
          </w:p>
        </w:tc>
      </w:tr>
    </w:tbl>
    <w:p>
      <w:pPr>
        <w:spacing w:after="40"/>
      </w:pP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c>
          <w:tcPr>
            <w:tcW w:type="dxa" w:w="7427"/>
            <w:gridSpan w:val="2"/>
            <w:shd w:val="clear" w:color="auto" w:fill="007539"/>
          </w:tcPr>
          <w:p>
            <w:pPr>
              <w:spacing w:before="60" w:after="60"/>
            </w:pPr>
            <w:r/>
            <w:r>
              <w:rPr>
                <w:rFonts w:ascii="Calibri" w:hAnsi="Calibri"/>
                <w:b/>
                <w:color w:val="FFD100"/>
                <w:sz w:val="20"/>
              </w:rPr>
              <w:t xml:space="preserve">RNF-RES-05   </w:t>
            </w:r>
            <w:r>
              <w:rPr>
                <w:rFonts w:ascii="Calibri" w:hAnsi="Calibri"/>
                <w:b/>
                <w:color w:val="FFFFFF"/>
                <w:sz w:val="20"/>
              </w:rPr>
              <w:t>Interpretación de fechas de compromiso</w:t>
            </w:r>
            <w:r>
              <w:rPr>
                <w:rFonts w:ascii="Calibri" w:hAnsi="Calibri"/>
                <w:b w:val="0"/>
                <w:color w:val="E6F4EC"/>
                <w:sz w:val="17"/>
              </w:rPr>
              <w:t xml:space="preserve">      [Should · Implementado]</w:t>
            </w:r>
          </w:p>
        </w:tc>
      </w:tr>
      <w:tr>
        <w:trPr>
          <w:cantSplit/>
        </w:trPr>
        <w:tc>
          <w:tcPr>
            <w:tcW w:type="dxa" w:w="1984"/>
            <w:shd w:val="clear" w:color="auto" w:fill="E6F4EC"/>
            <w:vAlign w:val="center"/>
          </w:tcPr>
          <w:p>
            <w:pPr>
              <w:spacing w:before="40" w:after="40"/>
            </w:pPr>
            <w:r/>
            <w:r>
              <w:rPr>
                <w:rFonts w:ascii="Calibri" w:hAnsi="Calibri"/>
                <w:b/>
                <w:i w:val="0"/>
                <w:color w:val="007539"/>
                <w:sz w:val="18"/>
              </w:rPr>
              <w:t>Descripción</w:t>
            </w:r>
          </w:p>
        </w:tc>
        <w:tc>
          <w:tcPr>
            <w:tcW w:type="dxa" w:w="7427"/>
            <w:vAlign w:val="center"/>
          </w:tcPr>
          <w:p>
            <w:pPr>
              <w:spacing w:before="40" w:after="40"/>
            </w:pPr>
            <w:r/>
            <w:r>
              <w:rPr>
                <w:rFonts w:ascii="Calibri" w:hAnsi="Calibri"/>
                <w:b w:val="0"/>
                <w:i w:val="0"/>
                <w:color w:val="44403C"/>
                <w:sz w:val="19"/>
              </w:rPr>
              <w:t>Las fechas de compromiso se interpretan a partir de expresiones en lenguaje natural mediante el modelo de lenguaje; deben validarse antes de usarse para operaciones de seguimiento automático.</w:t>
            </w:r>
          </w:p>
        </w:tc>
      </w:tr>
      <w:tr>
        <w:trPr>
          <w:cantSplit/>
        </w:trPr>
        <w:tc>
          <w:tcPr>
            <w:tcW w:type="dxa" w:w="1984"/>
            <w:shd w:val="clear" w:color="auto" w:fill="E6F4EC"/>
            <w:vAlign w:val="center"/>
          </w:tcPr>
          <w:p>
            <w:pPr>
              <w:spacing w:before="40" w:after="40"/>
            </w:pPr>
            <w:r/>
            <w:r>
              <w:rPr>
                <w:rFonts w:ascii="Calibri" w:hAnsi="Calibri"/>
                <w:b/>
                <w:i w:val="0"/>
                <w:color w:val="007539"/>
                <w:sz w:val="18"/>
              </w:rPr>
              <w:t>Categoría</w:t>
            </w:r>
          </w:p>
        </w:tc>
        <w:tc>
          <w:tcPr>
            <w:tcW w:type="dxa" w:w="7427"/>
            <w:vAlign w:val="center"/>
          </w:tcPr>
          <w:p>
            <w:pPr>
              <w:spacing w:before="40" w:after="40"/>
            </w:pPr>
            <w:r/>
            <w:r>
              <w:rPr>
                <w:rFonts w:ascii="Calibri" w:hAnsi="Calibri"/>
                <w:b w:val="0"/>
                <w:i w:val="0"/>
                <w:color w:val="44403C"/>
                <w:sz w:val="19"/>
              </w:rPr>
              <w:t>Restricciones de diseño y de terceros</w:t>
            </w:r>
          </w:p>
        </w:tc>
      </w:tr>
      <w:tr>
        <w:trPr>
          <w:cantSplit/>
        </w:trPr>
        <w:tc>
          <w:tcPr>
            <w:tcW w:type="dxa" w:w="1984"/>
            <w:shd w:val="clear" w:color="auto" w:fill="E6F4EC"/>
            <w:vAlign w:val="center"/>
          </w:tcPr>
          <w:p>
            <w:pPr>
              <w:spacing w:before="40" w:after="40"/>
            </w:pPr>
            <w:r/>
            <w:r>
              <w:rPr>
                <w:rFonts w:ascii="Calibri" w:hAnsi="Calibri"/>
                <w:b/>
                <w:i w:val="0"/>
                <w:color w:val="007539"/>
                <w:sz w:val="18"/>
              </w:rPr>
              <w:t>Criterios de aceptación</w:t>
            </w:r>
          </w:p>
        </w:tc>
        <w:tc>
          <w:tcPr>
            <w:tcW w:type="dxa" w:w="7427"/>
            <w:vAlign w:val="center"/>
          </w:tcPr>
          <w:p>
            <w:pPr>
              <w:spacing w:before="40" w:after="40"/>
            </w:pPr>
            <w:r/>
            <w:r>
              <w:rPr>
                <w:rFonts w:ascii="Calibri" w:hAnsi="Calibri"/>
                <w:b w:val="0"/>
                <w:i w:val="0"/>
                <w:color w:val="44403C"/>
                <w:sz w:val="19"/>
              </w:rPr>
              <w:t>1. Dada una fecha relativa, cuando se interpreta, entonces se calcula respecto de la fecha actual.</w:t>
            </w:r>
          </w:p>
          <w:p>
            <w:pPr>
              <w:spacing w:before="0" w:after="40"/>
            </w:pPr>
            <w:r>
              <w:rPr>
                <w:rFonts w:ascii="Calibri" w:hAnsi="Calibri"/>
                <w:b w:val="0"/>
                <w:i w:val="0"/>
                <w:color w:val="44403C"/>
                <w:sz w:val="19"/>
              </w:rPr>
              <w:t>2. Dada la promesa registrada, cuando se guarda, entonces conserva también el texto original de la fecha.</w:t>
            </w:r>
          </w:p>
          <w:p>
            <w:pPr>
              <w:spacing w:before="0" w:after="40"/>
            </w:pPr>
            <w:r>
              <w:rPr>
                <w:rFonts w:ascii="Calibri" w:hAnsi="Calibri"/>
                <w:b w:val="0"/>
                <w:i w:val="0"/>
                <w:color w:val="44403C"/>
                <w:sz w:val="19"/>
              </w:rPr>
              <w:t>3. Dado el seguimiento automático, cuando se implemente, entonces requerirá validar la fecha interpretada.</w:t>
            </w:r>
          </w:p>
        </w:tc>
      </w:tr>
      <w:tr>
        <w:trPr>
          <w:cantSplit/>
        </w:trPr>
        <w:tc>
          <w:tcPr>
            <w:tcW w:type="dxa" w:w="1984"/>
            <w:shd w:val="clear" w:color="auto" w:fill="E6F4EC"/>
            <w:vAlign w:val="center"/>
          </w:tcPr>
          <w:p>
            <w:pPr>
              <w:spacing w:before="40" w:after="40"/>
            </w:pPr>
            <w:r/>
            <w:r>
              <w:rPr>
                <w:rFonts w:ascii="Calibri" w:hAnsi="Calibri"/>
                <w:b/>
                <w:i w:val="0"/>
                <w:color w:val="007539"/>
                <w:sz w:val="18"/>
              </w:rPr>
              <w:t>Trazabilidad</w:t>
            </w:r>
          </w:p>
        </w:tc>
        <w:tc>
          <w:tcPr>
            <w:tcW w:type="dxa" w:w="7427"/>
            <w:vAlign w:val="center"/>
          </w:tcPr>
          <w:p>
            <w:pPr>
              <w:spacing w:before="40" w:after="40"/>
            </w:pPr>
            <w:r/>
            <w:r>
              <w:rPr>
                <w:rFonts w:ascii="Calibri" w:hAnsi="Calibri"/>
                <w:b w:val="0"/>
                <w:i w:val="0"/>
                <w:color w:val="44403C"/>
                <w:sz w:val="19"/>
              </w:rPr>
              <w:t>HU-080, HU-118 · services/llm.py :: extraer_promesa() · models.Promesa</w:t>
            </w:r>
          </w:p>
        </w:tc>
      </w:tr>
    </w:tbl>
    <w:p>
      <w:pPr>
        <w:spacing w:after="40"/>
      </w:pPr>
    </w:p>
    <w:p>
      <w:r>
        <w:br w:type="page"/>
      </w:r>
    </w:p>
    <w:p>
      <w:pPr>
        <w:pStyle w:val="Heading1"/>
        <w:spacing w:before="320" w:after="120"/>
      </w:pPr>
      <w:r>
        <w:rPr>
          <w:rFonts w:ascii="Calibri" w:hAnsi="Calibri"/>
          <w:b/>
          <w:color w:val="007539"/>
          <w:sz w:val="34"/>
        </w:rPr>
        <w:t>5. Matriz de trazabilidad</w:t>
      </w:r>
    </w:p>
    <w:p>
      <w:pPr>
        <w:spacing w:before="0" w:after="120"/>
        <w:jc w:val="both"/>
      </w:pPr>
      <w:r>
        <w:rPr>
          <w:rFonts w:ascii="Calibri" w:hAnsi="Calibri"/>
          <w:b w:val="0"/>
          <w:i w:val="0"/>
          <w:color w:val="44403C"/>
          <w:sz w:val="21"/>
        </w:rPr>
        <w:t>La matriz relaciona cada módulo de requerimientos funcionales con la épica del backlog que le dio origen, los requerimientos que agrupa y los componentes del sistema que los implementan, de modo que cualquier cambio pueda rastrearse desde la necesidad de negocio hasta el código.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1882"/>
        <w:gridCol w:w="1882"/>
        <w:gridCol w:w="1882"/>
        <w:gridCol w:w="1882"/>
        <w:gridCol w:w="1882"/>
      </w:tblGrid>
      <w:tr>
        <w:trPr>
          <w:tblHeader w:val="true"/>
        </w:trPr>
        <w:tc>
          <w:tcPr>
            <w:tcW w:type="dxa" w:w="1077"/>
            <w:shd w:val="clear" w:color="auto" w:fill="007539"/>
            <w:vAlign w:val="center"/>
          </w:tcPr>
          <w:p>
            <w:pPr>
              <w:spacing w:before="60" w:after="60"/>
              <w:jc w:val="center"/>
            </w:pPr>
            <w:r/>
            <w:r>
              <w:rPr>
                <w:rFonts w:ascii="Calibri" w:hAnsi="Calibri"/>
                <w:b/>
                <w:i w:val="0"/>
                <w:color w:val="FFFFFF"/>
                <w:sz w:val="17"/>
              </w:rPr>
              <w:t>Módulo</w:t>
            </w:r>
          </w:p>
        </w:tc>
        <w:tc>
          <w:tcPr>
            <w:tcW w:type="dxa" w:w="850"/>
            <w:shd w:val="clear" w:color="auto" w:fill="007539"/>
            <w:vAlign w:val="center"/>
          </w:tcPr>
          <w:p>
            <w:pPr>
              <w:spacing w:before="60" w:after="60"/>
              <w:jc w:val="center"/>
            </w:pPr>
            <w:r/>
            <w:r>
              <w:rPr>
                <w:rFonts w:ascii="Calibri" w:hAnsi="Calibri"/>
                <w:b/>
                <w:i w:val="0"/>
                <w:color w:val="FFFFFF"/>
                <w:sz w:val="17"/>
              </w:rPr>
              <w:t>Épica</w:t>
            </w:r>
          </w:p>
        </w:tc>
        <w:tc>
          <w:tcPr>
            <w:tcW w:type="dxa" w:w="2041"/>
            <w:shd w:val="clear" w:color="auto" w:fill="007539"/>
            <w:vAlign w:val="center"/>
          </w:tcPr>
          <w:p>
            <w:pPr>
              <w:spacing w:before="60" w:after="60"/>
              <w:jc w:val="center"/>
            </w:pPr>
            <w:r/>
            <w:r>
              <w:rPr>
                <w:rFonts w:ascii="Calibri" w:hAnsi="Calibri"/>
                <w:b/>
                <w:i w:val="0"/>
                <w:color w:val="FFFFFF"/>
                <w:sz w:val="17"/>
              </w:rPr>
              <w:t>Rango de RF</w:t>
            </w:r>
          </w:p>
        </w:tc>
        <w:tc>
          <w:tcPr>
            <w:tcW w:type="dxa" w:w="567"/>
            <w:shd w:val="clear" w:color="auto" w:fill="007539"/>
            <w:vAlign w:val="center"/>
          </w:tcPr>
          <w:p>
            <w:pPr>
              <w:spacing w:before="60" w:after="60"/>
              <w:jc w:val="center"/>
            </w:pPr>
            <w:r/>
            <w:r>
              <w:rPr>
                <w:rFonts w:ascii="Calibri" w:hAnsi="Calibri"/>
                <w:b/>
                <w:i w:val="0"/>
                <w:color w:val="FFFFFF"/>
                <w:sz w:val="17"/>
              </w:rPr>
              <w:t>N.º</w:t>
            </w:r>
          </w:p>
        </w:tc>
        <w:tc>
          <w:tcPr>
            <w:tcW w:type="dxa" w:w="4876"/>
            <w:shd w:val="clear" w:color="auto" w:fill="007539"/>
            <w:vAlign w:val="center"/>
          </w:tcPr>
          <w:p>
            <w:pPr>
              <w:spacing w:before="60" w:after="60"/>
              <w:jc w:val="center"/>
            </w:pPr>
            <w:r/>
            <w:r>
              <w:rPr>
                <w:rFonts w:ascii="Calibri" w:hAnsi="Calibri"/>
                <w:b/>
                <w:i w:val="0"/>
                <w:color w:val="FFFFFF"/>
                <w:sz w:val="17"/>
              </w:rPr>
              <w:t>Historias de usuario trazadas</w:t>
            </w:r>
          </w:p>
        </w:tc>
      </w:tr>
      <w:tr>
        <w:tc>
          <w:tcPr>
            <w:tcW w:type="dxa" w:w="1077"/>
            <w:vAlign w:val="center"/>
          </w:tcPr>
          <w:p>
            <w:pPr>
              <w:spacing w:before="40" w:after="40"/>
              <w:jc w:val="center"/>
            </w:pPr>
            <w:r/>
            <w:r>
              <w:rPr>
                <w:rFonts w:ascii="Calibri" w:hAnsi="Calibri"/>
                <w:b w:val="0"/>
                <w:i w:val="0"/>
                <w:color w:val="44403C"/>
                <w:sz w:val="17"/>
              </w:rPr>
              <w:t>RF-AUT</w:t>
            </w:r>
          </w:p>
        </w:tc>
        <w:tc>
          <w:tcPr>
            <w:tcW w:type="dxa" w:w="850"/>
            <w:vAlign w:val="center"/>
          </w:tcPr>
          <w:p>
            <w:pPr>
              <w:spacing w:before="40" w:after="40"/>
              <w:jc w:val="center"/>
            </w:pPr>
            <w:r/>
            <w:r>
              <w:rPr>
                <w:rFonts w:ascii="Calibri" w:hAnsi="Calibri"/>
                <w:b w:val="0"/>
                <w:i w:val="0"/>
                <w:color w:val="44403C"/>
                <w:sz w:val="17"/>
              </w:rPr>
              <w:t>EP-02</w:t>
            </w:r>
          </w:p>
        </w:tc>
        <w:tc>
          <w:tcPr>
            <w:tcW w:type="dxa" w:w="2041"/>
            <w:vAlign w:val="center"/>
          </w:tcPr>
          <w:p>
            <w:pPr>
              <w:spacing w:before="40" w:after="40"/>
            </w:pPr>
            <w:r/>
            <w:r>
              <w:rPr>
                <w:rFonts w:ascii="Calibri" w:hAnsi="Calibri"/>
                <w:b w:val="0"/>
                <w:i w:val="0"/>
                <w:color w:val="44403C"/>
                <w:sz w:val="17"/>
              </w:rPr>
              <w:t>RF-AUT-01 – RF-AUT-08</w:t>
            </w:r>
          </w:p>
        </w:tc>
        <w:tc>
          <w:tcPr>
            <w:tcW w:type="dxa" w:w="567"/>
            <w:vAlign w:val="center"/>
          </w:tcPr>
          <w:p>
            <w:pPr>
              <w:spacing w:before="40" w:after="40"/>
              <w:jc w:val="center"/>
            </w:pPr>
            <w:r/>
            <w:r>
              <w:rPr>
                <w:rFonts w:ascii="Calibri" w:hAnsi="Calibri"/>
                <w:b w:val="0"/>
                <w:i w:val="0"/>
                <w:color w:val="44403C"/>
                <w:sz w:val="17"/>
              </w:rPr>
              <w:t>8</w:t>
            </w:r>
          </w:p>
        </w:tc>
        <w:tc>
          <w:tcPr>
            <w:tcW w:type="dxa" w:w="4876"/>
            <w:vAlign w:val="center"/>
          </w:tcPr>
          <w:p>
            <w:pPr>
              <w:spacing w:before="40" w:after="40"/>
            </w:pPr>
            <w:r/>
            <w:r>
              <w:rPr>
                <w:rFonts w:ascii="Calibri" w:hAnsi="Calibri"/>
                <w:b w:val="0"/>
                <w:i w:val="0"/>
                <w:color w:val="44403C"/>
                <w:sz w:val="17"/>
              </w:rPr>
              <w:t>HU-009, HU-010, HU-011, HU-012, HU-013, HU-014, HU-015, HU-016</w:t>
            </w:r>
          </w:p>
        </w:tc>
      </w:tr>
      <w:tr>
        <w:tc>
          <w:tcPr>
            <w:tcW w:type="dxa" w:w="1077"/>
            <w:vAlign w:val="center"/>
            <w:shd w:val="clear" w:color="auto" w:fill="F5F5F4"/>
          </w:tcPr>
          <w:p>
            <w:pPr>
              <w:spacing w:before="40" w:after="40"/>
              <w:jc w:val="center"/>
            </w:pPr>
            <w:r/>
            <w:r>
              <w:rPr>
                <w:rFonts w:ascii="Calibri" w:hAnsi="Calibri"/>
                <w:b w:val="0"/>
                <w:i w:val="0"/>
                <w:color w:val="44403C"/>
                <w:sz w:val="17"/>
              </w:rPr>
              <w:t>RF-CAR</w:t>
            </w:r>
          </w:p>
        </w:tc>
        <w:tc>
          <w:tcPr>
            <w:tcW w:type="dxa" w:w="850"/>
            <w:vAlign w:val="center"/>
            <w:shd w:val="clear" w:color="auto" w:fill="F5F5F4"/>
          </w:tcPr>
          <w:p>
            <w:pPr>
              <w:spacing w:before="40" w:after="40"/>
              <w:jc w:val="center"/>
            </w:pPr>
            <w:r/>
            <w:r>
              <w:rPr>
                <w:rFonts w:ascii="Calibri" w:hAnsi="Calibri"/>
                <w:b w:val="0"/>
                <w:i w:val="0"/>
                <w:color w:val="44403C"/>
                <w:sz w:val="17"/>
              </w:rPr>
              <w:t>EP-03</w:t>
            </w:r>
          </w:p>
        </w:tc>
        <w:tc>
          <w:tcPr>
            <w:tcW w:type="dxa" w:w="2041"/>
            <w:vAlign w:val="center"/>
            <w:shd w:val="clear" w:color="auto" w:fill="F5F5F4"/>
          </w:tcPr>
          <w:p>
            <w:pPr>
              <w:spacing w:before="40" w:after="40"/>
            </w:pPr>
            <w:r/>
            <w:r>
              <w:rPr>
                <w:rFonts w:ascii="Calibri" w:hAnsi="Calibri"/>
                <w:b w:val="0"/>
                <w:i w:val="0"/>
                <w:color w:val="44403C"/>
                <w:sz w:val="17"/>
              </w:rPr>
              <w:t>RF-CAR-01 – RF-CAR-10</w:t>
            </w:r>
          </w:p>
        </w:tc>
        <w:tc>
          <w:tcPr>
            <w:tcW w:type="dxa" w:w="567"/>
            <w:vAlign w:val="center"/>
            <w:shd w:val="clear" w:color="auto" w:fill="F5F5F4"/>
          </w:tcPr>
          <w:p>
            <w:pPr>
              <w:spacing w:before="40" w:after="40"/>
              <w:jc w:val="center"/>
            </w:pPr>
            <w:r/>
            <w:r>
              <w:rPr>
                <w:rFonts w:ascii="Calibri" w:hAnsi="Calibri"/>
                <w:b w:val="0"/>
                <w:i w:val="0"/>
                <w:color w:val="44403C"/>
                <w:sz w:val="17"/>
              </w:rPr>
              <w:t>10</w:t>
            </w:r>
          </w:p>
        </w:tc>
        <w:tc>
          <w:tcPr>
            <w:tcW w:type="dxa" w:w="4876"/>
            <w:vAlign w:val="center"/>
            <w:shd w:val="clear" w:color="auto" w:fill="F5F5F4"/>
          </w:tcPr>
          <w:p>
            <w:pPr>
              <w:spacing w:before="40" w:after="40"/>
            </w:pPr>
            <w:r/>
            <w:r>
              <w:rPr>
                <w:rFonts w:ascii="Calibri" w:hAnsi="Calibri"/>
                <w:b w:val="0"/>
                <w:i w:val="0"/>
                <w:color w:val="44403C"/>
                <w:sz w:val="17"/>
              </w:rPr>
              <w:t>HU-017, HU-018, HU-019, HU-020, HU-021, HU-022, HU-023, HU-024, HU-025, HU-026, HU-099, HU-106, HU-108</w:t>
            </w:r>
          </w:p>
        </w:tc>
      </w:tr>
      <w:tr>
        <w:tc>
          <w:tcPr>
            <w:tcW w:type="dxa" w:w="1077"/>
            <w:vAlign w:val="center"/>
          </w:tcPr>
          <w:p>
            <w:pPr>
              <w:spacing w:before="40" w:after="40"/>
              <w:jc w:val="center"/>
            </w:pPr>
            <w:r/>
            <w:r>
              <w:rPr>
                <w:rFonts w:ascii="Calibri" w:hAnsi="Calibri"/>
                <w:b w:val="0"/>
                <w:i w:val="0"/>
                <w:color w:val="44403C"/>
                <w:sz w:val="17"/>
              </w:rPr>
              <w:t>RF-ETL</w:t>
            </w:r>
          </w:p>
        </w:tc>
        <w:tc>
          <w:tcPr>
            <w:tcW w:type="dxa" w:w="850"/>
            <w:vAlign w:val="center"/>
          </w:tcPr>
          <w:p>
            <w:pPr>
              <w:spacing w:before="40" w:after="40"/>
              <w:jc w:val="center"/>
            </w:pPr>
            <w:r/>
            <w:r>
              <w:rPr>
                <w:rFonts w:ascii="Calibri" w:hAnsi="Calibri"/>
                <w:b w:val="0"/>
                <w:i w:val="0"/>
                <w:color w:val="44403C"/>
                <w:sz w:val="17"/>
              </w:rPr>
              <w:t>EP-04</w:t>
            </w:r>
          </w:p>
        </w:tc>
        <w:tc>
          <w:tcPr>
            <w:tcW w:type="dxa" w:w="2041"/>
            <w:vAlign w:val="center"/>
          </w:tcPr>
          <w:p>
            <w:pPr>
              <w:spacing w:before="40" w:after="40"/>
            </w:pPr>
            <w:r/>
            <w:r>
              <w:rPr>
                <w:rFonts w:ascii="Calibri" w:hAnsi="Calibri"/>
                <w:b w:val="0"/>
                <w:i w:val="0"/>
                <w:color w:val="44403C"/>
                <w:sz w:val="17"/>
              </w:rPr>
              <w:t>RF-ETL-01 – RF-ETL-07</w:t>
            </w:r>
          </w:p>
        </w:tc>
        <w:tc>
          <w:tcPr>
            <w:tcW w:type="dxa" w:w="567"/>
            <w:vAlign w:val="center"/>
          </w:tcPr>
          <w:p>
            <w:pPr>
              <w:spacing w:before="40" w:after="40"/>
              <w:jc w:val="center"/>
            </w:pPr>
            <w:r/>
            <w:r>
              <w:rPr>
                <w:rFonts w:ascii="Calibri" w:hAnsi="Calibri"/>
                <w:b w:val="0"/>
                <w:i w:val="0"/>
                <w:color w:val="44403C"/>
                <w:sz w:val="17"/>
              </w:rPr>
              <w:t>7</w:t>
            </w:r>
          </w:p>
        </w:tc>
        <w:tc>
          <w:tcPr>
            <w:tcW w:type="dxa" w:w="4876"/>
            <w:vAlign w:val="center"/>
          </w:tcPr>
          <w:p>
            <w:pPr>
              <w:spacing w:before="40" w:after="40"/>
            </w:pPr>
            <w:r/>
            <w:r>
              <w:rPr>
                <w:rFonts w:ascii="Calibri" w:hAnsi="Calibri"/>
                <w:b w:val="0"/>
                <w:i w:val="0"/>
                <w:color w:val="44403C"/>
                <w:sz w:val="17"/>
              </w:rPr>
              <w:t>HU-027, HU-028, HU-029, HU-030, HU-031, HU-032</w:t>
            </w:r>
          </w:p>
        </w:tc>
      </w:tr>
      <w:tr>
        <w:tc>
          <w:tcPr>
            <w:tcW w:type="dxa" w:w="1077"/>
            <w:vAlign w:val="center"/>
            <w:shd w:val="clear" w:color="auto" w:fill="F5F5F4"/>
          </w:tcPr>
          <w:p>
            <w:pPr>
              <w:spacing w:before="40" w:after="40"/>
              <w:jc w:val="center"/>
            </w:pPr>
            <w:r/>
            <w:r>
              <w:rPr>
                <w:rFonts w:ascii="Calibri" w:hAnsi="Calibri"/>
                <w:b w:val="0"/>
                <w:i w:val="0"/>
                <w:color w:val="44403C"/>
                <w:sz w:val="17"/>
              </w:rPr>
              <w:t>RF-DEC</w:t>
            </w:r>
          </w:p>
        </w:tc>
        <w:tc>
          <w:tcPr>
            <w:tcW w:type="dxa" w:w="850"/>
            <w:vAlign w:val="center"/>
            <w:shd w:val="clear" w:color="auto" w:fill="F5F5F4"/>
          </w:tcPr>
          <w:p>
            <w:pPr>
              <w:spacing w:before="40" w:after="40"/>
              <w:jc w:val="center"/>
            </w:pPr>
            <w:r/>
            <w:r>
              <w:rPr>
                <w:rFonts w:ascii="Calibri" w:hAnsi="Calibri"/>
                <w:b w:val="0"/>
                <w:i w:val="0"/>
                <w:color w:val="44403C"/>
                <w:sz w:val="17"/>
              </w:rPr>
              <w:t>EP-05</w:t>
            </w:r>
          </w:p>
        </w:tc>
        <w:tc>
          <w:tcPr>
            <w:tcW w:type="dxa" w:w="2041"/>
            <w:vAlign w:val="center"/>
            <w:shd w:val="clear" w:color="auto" w:fill="F5F5F4"/>
          </w:tcPr>
          <w:p>
            <w:pPr>
              <w:spacing w:before="40" w:after="40"/>
            </w:pPr>
            <w:r/>
            <w:r>
              <w:rPr>
                <w:rFonts w:ascii="Calibri" w:hAnsi="Calibri"/>
                <w:b w:val="0"/>
                <w:i w:val="0"/>
                <w:color w:val="44403C"/>
                <w:sz w:val="17"/>
              </w:rPr>
              <w:t>RF-DEC-01 – RF-DEC-10</w:t>
            </w:r>
          </w:p>
        </w:tc>
        <w:tc>
          <w:tcPr>
            <w:tcW w:type="dxa" w:w="567"/>
            <w:vAlign w:val="center"/>
            <w:shd w:val="clear" w:color="auto" w:fill="F5F5F4"/>
          </w:tcPr>
          <w:p>
            <w:pPr>
              <w:spacing w:before="40" w:after="40"/>
              <w:jc w:val="center"/>
            </w:pPr>
            <w:r/>
            <w:r>
              <w:rPr>
                <w:rFonts w:ascii="Calibri" w:hAnsi="Calibri"/>
                <w:b w:val="0"/>
                <w:i w:val="0"/>
                <w:color w:val="44403C"/>
                <w:sz w:val="17"/>
              </w:rPr>
              <w:t>10</w:t>
            </w:r>
          </w:p>
        </w:tc>
        <w:tc>
          <w:tcPr>
            <w:tcW w:type="dxa" w:w="4876"/>
            <w:vAlign w:val="center"/>
            <w:shd w:val="clear" w:color="auto" w:fill="F5F5F4"/>
          </w:tcPr>
          <w:p>
            <w:pPr>
              <w:spacing w:before="40" w:after="40"/>
            </w:pPr>
            <w:r/>
            <w:r>
              <w:rPr>
                <w:rFonts w:ascii="Calibri" w:hAnsi="Calibri"/>
                <w:b w:val="0"/>
                <w:i w:val="0"/>
                <w:color w:val="44403C"/>
                <w:sz w:val="17"/>
              </w:rPr>
              <w:t>HU-034, HU-035, HU-036, HU-037, HU-038, HU-039, HU-040, HU-041, HU-042, HU-043, HU-092, HU-110</w:t>
            </w:r>
          </w:p>
        </w:tc>
      </w:tr>
      <w:tr>
        <w:tc>
          <w:tcPr>
            <w:tcW w:type="dxa" w:w="1077"/>
            <w:vAlign w:val="center"/>
          </w:tcPr>
          <w:p>
            <w:pPr>
              <w:spacing w:before="40" w:after="40"/>
              <w:jc w:val="center"/>
            </w:pPr>
            <w:r/>
            <w:r>
              <w:rPr>
                <w:rFonts w:ascii="Calibri" w:hAnsi="Calibri"/>
                <w:b w:val="0"/>
                <w:i w:val="0"/>
                <w:color w:val="44403C"/>
                <w:sz w:val="17"/>
              </w:rPr>
              <w:t>RF-EJE</w:t>
            </w:r>
          </w:p>
        </w:tc>
        <w:tc>
          <w:tcPr>
            <w:tcW w:type="dxa" w:w="850"/>
            <w:vAlign w:val="center"/>
          </w:tcPr>
          <w:p>
            <w:pPr>
              <w:spacing w:before="40" w:after="40"/>
              <w:jc w:val="center"/>
            </w:pPr>
            <w:r/>
            <w:r>
              <w:rPr>
                <w:rFonts w:ascii="Calibri" w:hAnsi="Calibri"/>
                <w:b w:val="0"/>
                <w:i w:val="0"/>
                <w:color w:val="44403C"/>
                <w:sz w:val="17"/>
              </w:rPr>
              <w:t>EP-06</w:t>
            </w:r>
          </w:p>
        </w:tc>
        <w:tc>
          <w:tcPr>
            <w:tcW w:type="dxa" w:w="2041"/>
            <w:vAlign w:val="center"/>
          </w:tcPr>
          <w:p>
            <w:pPr>
              <w:spacing w:before="40" w:after="40"/>
            </w:pPr>
            <w:r/>
            <w:r>
              <w:rPr>
                <w:rFonts w:ascii="Calibri" w:hAnsi="Calibri"/>
                <w:b w:val="0"/>
                <w:i w:val="0"/>
                <w:color w:val="44403C"/>
                <w:sz w:val="17"/>
              </w:rPr>
              <w:t>RF-EJE-01 – RF-EJE-12</w:t>
            </w:r>
          </w:p>
        </w:tc>
        <w:tc>
          <w:tcPr>
            <w:tcW w:type="dxa" w:w="567"/>
            <w:vAlign w:val="center"/>
          </w:tcPr>
          <w:p>
            <w:pPr>
              <w:spacing w:before="40" w:after="40"/>
              <w:jc w:val="center"/>
            </w:pPr>
            <w:r/>
            <w:r>
              <w:rPr>
                <w:rFonts w:ascii="Calibri" w:hAnsi="Calibri"/>
                <w:b w:val="0"/>
                <w:i w:val="0"/>
                <w:color w:val="44403C"/>
                <w:sz w:val="17"/>
              </w:rPr>
              <w:t>12</w:t>
            </w:r>
          </w:p>
        </w:tc>
        <w:tc>
          <w:tcPr>
            <w:tcW w:type="dxa" w:w="4876"/>
            <w:vAlign w:val="center"/>
          </w:tcPr>
          <w:p>
            <w:pPr>
              <w:spacing w:before="40" w:after="40"/>
            </w:pPr>
            <w:r/>
            <w:r>
              <w:rPr>
                <w:rFonts w:ascii="Calibri" w:hAnsi="Calibri"/>
                <w:b w:val="0"/>
                <w:i w:val="0"/>
                <w:color w:val="44403C"/>
                <w:sz w:val="17"/>
              </w:rPr>
              <w:t>HU-044, HU-045, HU-046, HU-047, HU-048, HU-049, HU-050, HU-051, HU-052, HU-053, HU-054, HU-055, HU-096</w:t>
            </w:r>
          </w:p>
        </w:tc>
      </w:tr>
      <w:tr>
        <w:tc>
          <w:tcPr>
            <w:tcW w:type="dxa" w:w="1077"/>
            <w:vAlign w:val="center"/>
            <w:shd w:val="clear" w:color="auto" w:fill="F5F5F4"/>
          </w:tcPr>
          <w:p>
            <w:pPr>
              <w:spacing w:before="40" w:after="40"/>
              <w:jc w:val="center"/>
            </w:pPr>
            <w:r/>
            <w:r>
              <w:rPr>
                <w:rFonts w:ascii="Calibri" w:hAnsi="Calibri"/>
                <w:b w:val="0"/>
                <w:i w:val="0"/>
                <w:color w:val="44403C"/>
                <w:sz w:val="17"/>
              </w:rPr>
              <w:t>RF-WSP</w:t>
            </w:r>
          </w:p>
        </w:tc>
        <w:tc>
          <w:tcPr>
            <w:tcW w:type="dxa" w:w="850"/>
            <w:vAlign w:val="center"/>
            <w:shd w:val="clear" w:color="auto" w:fill="F5F5F4"/>
          </w:tcPr>
          <w:p>
            <w:pPr>
              <w:spacing w:before="40" w:after="40"/>
              <w:jc w:val="center"/>
            </w:pPr>
            <w:r/>
            <w:r>
              <w:rPr>
                <w:rFonts w:ascii="Calibri" w:hAnsi="Calibri"/>
                <w:b w:val="0"/>
                <w:i w:val="0"/>
                <w:color w:val="44403C"/>
                <w:sz w:val="17"/>
              </w:rPr>
              <w:t>EP-07</w:t>
            </w:r>
          </w:p>
        </w:tc>
        <w:tc>
          <w:tcPr>
            <w:tcW w:type="dxa" w:w="2041"/>
            <w:vAlign w:val="center"/>
            <w:shd w:val="clear" w:color="auto" w:fill="F5F5F4"/>
          </w:tcPr>
          <w:p>
            <w:pPr>
              <w:spacing w:before="40" w:after="40"/>
            </w:pPr>
            <w:r/>
            <w:r>
              <w:rPr>
                <w:rFonts w:ascii="Calibri" w:hAnsi="Calibri"/>
                <w:b w:val="0"/>
                <w:i w:val="0"/>
                <w:color w:val="44403C"/>
                <w:sz w:val="17"/>
              </w:rPr>
              <w:t>RF-WSP-01 – RF-WSP-10</w:t>
            </w:r>
          </w:p>
        </w:tc>
        <w:tc>
          <w:tcPr>
            <w:tcW w:type="dxa" w:w="567"/>
            <w:vAlign w:val="center"/>
            <w:shd w:val="clear" w:color="auto" w:fill="F5F5F4"/>
          </w:tcPr>
          <w:p>
            <w:pPr>
              <w:spacing w:before="40" w:after="40"/>
              <w:jc w:val="center"/>
            </w:pPr>
            <w:r/>
            <w:r>
              <w:rPr>
                <w:rFonts w:ascii="Calibri" w:hAnsi="Calibri"/>
                <w:b w:val="0"/>
                <w:i w:val="0"/>
                <w:color w:val="44403C"/>
                <w:sz w:val="17"/>
              </w:rPr>
              <w:t>10</w:t>
            </w:r>
          </w:p>
        </w:tc>
        <w:tc>
          <w:tcPr>
            <w:tcW w:type="dxa" w:w="4876"/>
            <w:vAlign w:val="center"/>
            <w:shd w:val="clear" w:color="auto" w:fill="F5F5F4"/>
          </w:tcPr>
          <w:p>
            <w:pPr>
              <w:spacing w:before="40" w:after="40"/>
            </w:pPr>
            <w:r/>
            <w:r>
              <w:rPr>
                <w:rFonts w:ascii="Calibri" w:hAnsi="Calibri"/>
                <w:b w:val="0"/>
                <w:i w:val="0"/>
                <w:color w:val="44403C"/>
                <w:sz w:val="17"/>
              </w:rPr>
              <w:t>HU-056, HU-057, HU-058, HU-059, HU-060, HU-061, HU-062, HU-063, HU-064, HU-065, HU-078</w:t>
            </w:r>
          </w:p>
        </w:tc>
      </w:tr>
      <w:tr>
        <w:tc>
          <w:tcPr>
            <w:tcW w:type="dxa" w:w="1077"/>
            <w:vAlign w:val="center"/>
          </w:tcPr>
          <w:p>
            <w:pPr>
              <w:spacing w:before="40" w:after="40"/>
              <w:jc w:val="center"/>
            </w:pPr>
            <w:r/>
            <w:r>
              <w:rPr>
                <w:rFonts w:ascii="Calibri" w:hAnsi="Calibri"/>
                <w:b w:val="0"/>
                <w:i w:val="0"/>
                <w:color w:val="44403C"/>
                <w:sz w:val="17"/>
              </w:rPr>
              <w:t>RF-SMS</w:t>
            </w:r>
          </w:p>
        </w:tc>
        <w:tc>
          <w:tcPr>
            <w:tcW w:type="dxa" w:w="850"/>
            <w:vAlign w:val="center"/>
          </w:tcPr>
          <w:p>
            <w:pPr>
              <w:spacing w:before="40" w:after="40"/>
              <w:jc w:val="center"/>
            </w:pPr>
            <w:r/>
            <w:r>
              <w:rPr>
                <w:rFonts w:ascii="Calibri" w:hAnsi="Calibri"/>
                <w:b w:val="0"/>
                <w:i w:val="0"/>
                <w:color w:val="44403C"/>
                <w:sz w:val="17"/>
              </w:rPr>
              <w:t>EP-08</w:t>
            </w:r>
          </w:p>
        </w:tc>
        <w:tc>
          <w:tcPr>
            <w:tcW w:type="dxa" w:w="2041"/>
            <w:vAlign w:val="center"/>
          </w:tcPr>
          <w:p>
            <w:pPr>
              <w:spacing w:before="40" w:after="40"/>
            </w:pPr>
            <w:r/>
            <w:r>
              <w:rPr>
                <w:rFonts w:ascii="Calibri" w:hAnsi="Calibri"/>
                <w:b w:val="0"/>
                <w:i w:val="0"/>
                <w:color w:val="44403C"/>
                <w:sz w:val="17"/>
              </w:rPr>
              <w:t>RF-SMS-01 – RF-SMS-03</w:t>
            </w:r>
          </w:p>
        </w:tc>
        <w:tc>
          <w:tcPr>
            <w:tcW w:type="dxa" w:w="567"/>
            <w:vAlign w:val="center"/>
          </w:tcPr>
          <w:p>
            <w:pPr>
              <w:spacing w:before="40" w:after="40"/>
              <w:jc w:val="center"/>
            </w:pPr>
            <w:r/>
            <w:r>
              <w:rPr>
                <w:rFonts w:ascii="Calibri" w:hAnsi="Calibri"/>
                <w:b w:val="0"/>
                <w:i w:val="0"/>
                <w:color w:val="44403C"/>
                <w:sz w:val="17"/>
              </w:rPr>
              <w:t>3</w:t>
            </w:r>
          </w:p>
        </w:tc>
        <w:tc>
          <w:tcPr>
            <w:tcW w:type="dxa" w:w="4876"/>
            <w:vAlign w:val="center"/>
          </w:tcPr>
          <w:p>
            <w:pPr>
              <w:spacing w:before="40" w:after="40"/>
            </w:pPr>
            <w:r/>
            <w:r>
              <w:rPr>
                <w:rFonts w:ascii="Calibri" w:hAnsi="Calibri"/>
                <w:b w:val="0"/>
                <w:i w:val="0"/>
                <w:color w:val="44403C"/>
                <w:sz w:val="17"/>
              </w:rPr>
              <w:t>HU-066, HU-067, HU-068</w:t>
            </w:r>
          </w:p>
        </w:tc>
      </w:tr>
      <w:tr>
        <w:tc>
          <w:tcPr>
            <w:tcW w:type="dxa" w:w="1077"/>
            <w:vAlign w:val="center"/>
            <w:shd w:val="clear" w:color="auto" w:fill="F5F5F4"/>
          </w:tcPr>
          <w:p>
            <w:pPr>
              <w:spacing w:before="40" w:after="40"/>
              <w:jc w:val="center"/>
            </w:pPr>
            <w:r/>
            <w:r>
              <w:rPr>
                <w:rFonts w:ascii="Calibri" w:hAnsi="Calibri"/>
                <w:b w:val="0"/>
                <w:i w:val="0"/>
                <w:color w:val="44403C"/>
                <w:sz w:val="17"/>
              </w:rPr>
              <w:t>RF-VOZ</w:t>
            </w:r>
          </w:p>
        </w:tc>
        <w:tc>
          <w:tcPr>
            <w:tcW w:type="dxa" w:w="850"/>
            <w:vAlign w:val="center"/>
            <w:shd w:val="clear" w:color="auto" w:fill="F5F5F4"/>
          </w:tcPr>
          <w:p>
            <w:pPr>
              <w:spacing w:before="40" w:after="40"/>
              <w:jc w:val="center"/>
            </w:pPr>
            <w:r/>
            <w:r>
              <w:rPr>
                <w:rFonts w:ascii="Calibri" w:hAnsi="Calibri"/>
                <w:b w:val="0"/>
                <w:i w:val="0"/>
                <w:color w:val="44403C"/>
                <w:sz w:val="17"/>
              </w:rPr>
              <w:t>EP-09</w:t>
            </w:r>
          </w:p>
        </w:tc>
        <w:tc>
          <w:tcPr>
            <w:tcW w:type="dxa" w:w="2041"/>
            <w:vAlign w:val="center"/>
            <w:shd w:val="clear" w:color="auto" w:fill="F5F5F4"/>
          </w:tcPr>
          <w:p>
            <w:pPr>
              <w:spacing w:before="40" w:after="40"/>
            </w:pPr>
            <w:r/>
            <w:r>
              <w:rPr>
                <w:rFonts w:ascii="Calibri" w:hAnsi="Calibri"/>
                <w:b w:val="0"/>
                <w:i w:val="0"/>
                <w:color w:val="44403C"/>
                <w:sz w:val="17"/>
              </w:rPr>
              <w:t>RF-VOZ-01 – RF-VOZ-08</w:t>
            </w:r>
          </w:p>
        </w:tc>
        <w:tc>
          <w:tcPr>
            <w:tcW w:type="dxa" w:w="567"/>
            <w:vAlign w:val="center"/>
            <w:shd w:val="clear" w:color="auto" w:fill="F5F5F4"/>
          </w:tcPr>
          <w:p>
            <w:pPr>
              <w:spacing w:before="40" w:after="40"/>
              <w:jc w:val="center"/>
            </w:pPr>
            <w:r/>
            <w:r>
              <w:rPr>
                <w:rFonts w:ascii="Calibri" w:hAnsi="Calibri"/>
                <w:b w:val="0"/>
                <w:i w:val="0"/>
                <w:color w:val="44403C"/>
                <w:sz w:val="17"/>
              </w:rPr>
              <w:t>8</w:t>
            </w:r>
          </w:p>
        </w:tc>
        <w:tc>
          <w:tcPr>
            <w:tcW w:type="dxa" w:w="4876"/>
            <w:vAlign w:val="center"/>
            <w:shd w:val="clear" w:color="auto" w:fill="F5F5F4"/>
          </w:tcPr>
          <w:p>
            <w:pPr>
              <w:spacing w:before="40" w:after="40"/>
            </w:pPr>
            <w:r/>
            <w:r>
              <w:rPr>
                <w:rFonts w:ascii="Calibri" w:hAnsi="Calibri"/>
                <w:b w:val="0"/>
                <w:i w:val="0"/>
                <w:color w:val="44403C"/>
                <w:sz w:val="17"/>
              </w:rPr>
              <w:t>HU-069, HU-070, HU-071, HU-072, HU-073, HU-074, HU-075, HU-076, HU-093, HU-100</w:t>
            </w:r>
          </w:p>
        </w:tc>
      </w:tr>
      <w:tr>
        <w:tc>
          <w:tcPr>
            <w:tcW w:type="dxa" w:w="1077"/>
            <w:vAlign w:val="center"/>
          </w:tcPr>
          <w:p>
            <w:pPr>
              <w:spacing w:before="40" w:after="40"/>
              <w:jc w:val="center"/>
            </w:pPr>
            <w:r/>
            <w:r>
              <w:rPr>
                <w:rFonts w:ascii="Calibri" w:hAnsi="Calibri"/>
                <w:b w:val="0"/>
                <w:i w:val="0"/>
                <w:color w:val="44403C"/>
                <w:sz w:val="17"/>
              </w:rPr>
              <w:t>RF-IIA</w:t>
            </w:r>
          </w:p>
        </w:tc>
        <w:tc>
          <w:tcPr>
            <w:tcW w:type="dxa" w:w="850"/>
            <w:vAlign w:val="center"/>
          </w:tcPr>
          <w:p>
            <w:pPr>
              <w:spacing w:before="40" w:after="40"/>
              <w:jc w:val="center"/>
            </w:pPr>
            <w:r/>
            <w:r>
              <w:rPr>
                <w:rFonts w:ascii="Calibri" w:hAnsi="Calibri"/>
                <w:b w:val="0"/>
                <w:i w:val="0"/>
                <w:color w:val="44403C"/>
                <w:sz w:val="17"/>
              </w:rPr>
              <w:t>EP-10</w:t>
            </w:r>
          </w:p>
        </w:tc>
        <w:tc>
          <w:tcPr>
            <w:tcW w:type="dxa" w:w="2041"/>
            <w:vAlign w:val="center"/>
          </w:tcPr>
          <w:p>
            <w:pPr>
              <w:spacing w:before="40" w:after="40"/>
            </w:pPr>
            <w:r/>
            <w:r>
              <w:rPr>
                <w:rFonts w:ascii="Calibri" w:hAnsi="Calibri"/>
                <w:b w:val="0"/>
                <w:i w:val="0"/>
                <w:color w:val="44403C"/>
                <w:sz w:val="17"/>
              </w:rPr>
              <w:t>RF-IIA-01 – RF-IIA-09</w:t>
            </w:r>
          </w:p>
        </w:tc>
        <w:tc>
          <w:tcPr>
            <w:tcW w:type="dxa" w:w="567"/>
            <w:vAlign w:val="center"/>
          </w:tcPr>
          <w:p>
            <w:pPr>
              <w:spacing w:before="40" w:after="40"/>
              <w:jc w:val="center"/>
            </w:pPr>
            <w:r/>
            <w:r>
              <w:rPr>
                <w:rFonts w:ascii="Calibri" w:hAnsi="Calibri"/>
                <w:b w:val="0"/>
                <w:i w:val="0"/>
                <w:color w:val="44403C"/>
                <w:sz w:val="17"/>
              </w:rPr>
              <w:t>9</w:t>
            </w:r>
          </w:p>
        </w:tc>
        <w:tc>
          <w:tcPr>
            <w:tcW w:type="dxa" w:w="4876"/>
            <w:vAlign w:val="center"/>
          </w:tcPr>
          <w:p>
            <w:pPr>
              <w:spacing w:before="40" w:after="40"/>
            </w:pPr>
            <w:r/>
            <w:r>
              <w:rPr>
                <w:rFonts w:ascii="Calibri" w:hAnsi="Calibri"/>
                <w:b w:val="0"/>
                <w:i w:val="0"/>
                <w:color w:val="44403C"/>
                <w:sz w:val="17"/>
              </w:rPr>
              <w:t>HU-077, HU-078, HU-079, HU-080, HU-081, HU-082, HU-083, HU-084, HU-085</w:t>
            </w:r>
          </w:p>
        </w:tc>
      </w:tr>
      <w:tr>
        <w:tc>
          <w:tcPr>
            <w:tcW w:type="dxa" w:w="1077"/>
            <w:vAlign w:val="center"/>
            <w:shd w:val="clear" w:color="auto" w:fill="F5F5F4"/>
          </w:tcPr>
          <w:p>
            <w:pPr>
              <w:spacing w:before="40" w:after="40"/>
              <w:jc w:val="center"/>
            </w:pPr>
            <w:r/>
            <w:r>
              <w:rPr>
                <w:rFonts w:ascii="Calibri" w:hAnsi="Calibri"/>
                <w:b w:val="0"/>
                <w:i w:val="0"/>
                <w:color w:val="44403C"/>
                <w:sz w:val="17"/>
              </w:rPr>
              <w:t>RF-ANA</w:t>
            </w:r>
          </w:p>
        </w:tc>
        <w:tc>
          <w:tcPr>
            <w:tcW w:type="dxa" w:w="850"/>
            <w:vAlign w:val="center"/>
            <w:shd w:val="clear" w:color="auto" w:fill="F5F5F4"/>
          </w:tcPr>
          <w:p>
            <w:pPr>
              <w:spacing w:before="40" w:after="40"/>
              <w:jc w:val="center"/>
            </w:pPr>
            <w:r/>
            <w:r>
              <w:rPr>
                <w:rFonts w:ascii="Calibri" w:hAnsi="Calibri"/>
                <w:b w:val="0"/>
                <w:i w:val="0"/>
                <w:color w:val="44403C"/>
                <w:sz w:val="17"/>
              </w:rPr>
              <w:t>EP-11</w:t>
            </w:r>
          </w:p>
        </w:tc>
        <w:tc>
          <w:tcPr>
            <w:tcW w:type="dxa" w:w="2041"/>
            <w:vAlign w:val="center"/>
            <w:shd w:val="clear" w:color="auto" w:fill="F5F5F4"/>
          </w:tcPr>
          <w:p>
            <w:pPr>
              <w:spacing w:before="40" w:after="40"/>
            </w:pPr>
            <w:r/>
            <w:r>
              <w:rPr>
                <w:rFonts w:ascii="Calibri" w:hAnsi="Calibri"/>
                <w:b w:val="0"/>
                <w:i w:val="0"/>
                <w:color w:val="44403C"/>
                <w:sz w:val="17"/>
              </w:rPr>
              <w:t>RF-ANA-01 – RF-ANA-11</w:t>
            </w:r>
          </w:p>
        </w:tc>
        <w:tc>
          <w:tcPr>
            <w:tcW w:type="dxa" w:w="567"/>
            <w:vAlign w:val="center"/>
            <w:shd w:val="clear" w:color="auto" w:fill="F5F5F4"/>
          </w:tcPr>
          <w:p>
            <w:pPr>
              <w:spacing w:before="40" w:after="40"/>
              <w:jc w:val="center"/>
            </w:pPr>
            <w:r/>
            <w:r>
              <w:rPr>
                <w:rFonts w:ascii="Calibri" w:hAnsi="Calibri"/>
                <w:b w:val="0"/>
                <w:i w:val="0"/>
                <w:color w:val="44403C"/>
                <w:sz w:val="17"/>
              </w:rPr>
              <w:t>11</w:t>
            </w:r>
          </w:p>
        </w:tc>
        <w:tc>
          <w:tcPr>
            <w:tcW w:type="dxa" w:w="4876"/>
            <w:vAlign w:val="center"/>
            <w:shd w:val="clear" w:color="auto" w:fill="F5F5F4"/>
          </w:tcPr>
          <w:p>
            <w:pPr>
              <w:spacing w:before="40" w:after="40"/>
            </w:pPr>
            <w:r/>
            <w:r>
              <w:rPr>
                <w:rFonts w:ascii="Calibri" w:hAnsi="Calibri"/>
                <w:b w:val="0"/>
                <w:i w:val="0"/>
                <w:color w:val="44403C"/>
                <w:sz w:val="17"/>
              </w:rPr>
              <w:t>HU-086, HU-087, HU-088, HU-089, HU-090, HU-091, HU-092, HU-093, HU-094, HU-095, HU-107</w:t>
            </w:r>
          </w:p>
        </w:tc>
      </w:tr>
      <w:tr>
        <w:tc>
          <w:tcPr>
            <w:tcW w:type="dxa" w:w="1077"/>
            <w:vAlign w:val="center"/>
          </w:tcPr>
          <w:p>
            <w:pPr>
              <w:spacing w:before="40" w:after="40"/>
              <w:jc w:val="center"/>
            </w:pPr>
            <w:r/>
            <w:r>
              <w:rPr>
                <w:rFonts w:ascii="Calibri" w:hAnsi="Calibri"/>
                <w:b w:val="0"/>
                <w:i w:val="0"/>
                <w:color w:val="44403C"/>
                <w:sz w:val="17"/>
              </w:rPr>
              <w:t>RF-CUM</w:t>
            </w:r>
          </w:p>
        </w:tc>
        <w:tc>
          <w:tcPr>
            <w:tcW w:type="dxa" w:w="850"/>
            <w:vAlign w:val="center"/>
          </w:tcPr>
          <w:p>
            <w:pPr>
              <w:spacing w:before="40" w:after="40"/>
              <w:jc w:val="center"/>
            </w:pPr>
            <w:r/>
            <w:r>
              <w:rPr>
                <w:rFonts w:ascii="Calibri" w:hAnsi="Calibri"/>
                <w:b w:val="0"/>
                <w:i w:val="0"/>
                <w:color w:val="44403C"/>
                <w:sz w:val="17"/>
              </w:rPr>
              <w:t>EP-12</w:t>
            </w:r>
          </w:p>
        </w:tc>
        <w:tc>
          <w:tcPr>
            <w:tcW w:type="dxa" w:w="2041"/>
            <w:vAlign w:val="center"/>
          </w:tcPr>
          <w:p>
            <w:pPr>
              <w:spacing w:before="40" w:after="40"/>
            </w:pPr>
            <w:r/>
            <w:r>
              <w:rPr>
                <w:rFonts w:ascii="Calibri" w:hAnsi="Calibri"/>
                <w:b w:val="0"/>
                <w:i w:val="0"/>
                <w:color w:val="44403C"/>
                <w:sz w:val="17"/>
              </w:rPr>
              <w:t>RF-CUM-01 – RF-CUM-07</w:t>
            </w:r>
          </w:p>
        </w:tc>
        <w:tc>
          <w:tcPr>
            <w:tcW w:type="dxa" w:w="567"/>
            <w:vAlign w:val="center"/>
          </w:tcPr>
          <w:p>
            <w:pPr>
              <w:spacing w:before="40" w:after="40"/>
              <w:jc w:val="center"/>
            </w:pPr>
            <w:r/>
            <w:r>
              <w:rPr>
                <w:rFonts w:ascii="Calibri" w:hAnsi="Calibri"/>
                <w:b w:val="0"/>
                <w:i w:val="0"/>
                <w:color w:val="44403C"/>
                <w:sz w:val="17"/>
              </w:rPr>
              <w:t>7</w:t>
            </w:r>
          </w:p>
        </w:tc>
        <w:tc>
          <w:tcPr>
            <w:tcW w:type="dxa" w:w="4876"/>
            <w:vAlign w:val="center"/>
          </w:tcPr>
          <w:p>
            <w:pPr>
              <w:spacing w:before="40" w:after="40"/>
            </w:pPr>
            <w:r/>
            <w:r>
              <w:rPr>
                <w:rFonts w:ascii="Calibri" w:hAnsi="Calibri"/>
                <w:b w:val="0"/>
                <w:i w:val="0"/>
                <w:color w:val="44403C"/>
                <w:sz w:val="17"/>
              </w:rPr>
              <w:t>HU-096, HU-097, HU-098, HU-099, HU-100, HU-101</w:t>
            </w:r>
          </w:p>
        </w:tc>
      </w:tr>
      <w:tr>
        <w:tc>
          <w:tcPr>
            <w:tcW w:type="dxa" w:w="1077"/>
            <w:vAlign w:val="center"/>
            <w:shd w:val="clear" w:color="auto" w:fill="F5F5F4"/>
          </w:tcPr>
          <w:p>
            <w:pPr>
              <w:spacing w:before="40" w:after="40"/>
              <w:jc w:val="center"/>
            </w:pPr>
            <w:r/>
            <w:r>
              <w:rPr>
                <w:rFonts w:ascii="Calibri" w:hAnsi="Calibri"/>
                <w:b w:val="0"/>
                <w:i w:val="0"/>
                <w:color w:val="44403C"/>
                <w:sz w:val="17"/>
              </w:rPr>
              <w:t>RF-CFG</w:t>
            </w:r>
          </w:p>
        </w:tc>
        <w:tc>
          <w:tcPr>
            <w:tcW w:type="dxa" w:w="850"/>
            <w:vAlign w:val="center"/>
            <w:shd w:val="clear" w:color="auto" w:fill="F5F5F4"/>
          </w:tcPr>
          <w:p>
            <w:pPr>
              <w:spacing w:before="40" w:after="40"/>
              <w:jc w:val="center"/>
            </w:pPr>
            <w:r/>
            <w:r>
              <w:rPr>
                <w:rFonts w:ascii="Calibri" w:hAnsi="Calibri"/>
                <w:b w:val="0"/>
                <w:i w:val="0"/>
                <w:color w:val="44403C"/>
                <w:sz w:val="17"/>
              </w:rPr>
              <w:t>EP-14</w:t>
            </w:r>
          </w:p>
        </w:tc>
        <w:tc>
          <w:tcPr>
            <w:tcW w:type="dxa" w:w="2041"/>
            <w:vAlign w:val="center"/>
            <w:shd w:val="clear" w:color="auto" w:fill="F5F5F4"/>
          </w:tcPr>
          <w:p>
            <w:pPr>
              <w:spacing w:before="40" w:after="40"/>
            </w:pPr>
            <w:r/>
            <w:r>
              <w:rPr>
                <w:rFonts w:ascii="Calibri" w:hAnsi="Calibri"/>
                <w:b w:val="0"/>
                <w:i w:val="0"/>
                <w:color w:val="44403C"/>
                <w:sz w:val="17"/>
              </w:rPr>
              <w:t>RF-CFG-01 – RF-CFG-06</w:t>
            </w:r>
          </w:p>
        </w:tc>
        <w:tc>
          <w:tcPr>
            <w:tcW w:type="dxa" w:w="567"/>
            <w:vAlign w:val="center"/>
            <w:shd w:val="clear" w:color="auto" w:fill="F5F5F4"/>
          </w:tcPr>
          <w:p>
            <w:pPr>
              <w:spacing w:before="40" w:after="40"/>
              <w:jc w:val="center"/>
            </w:pPr>
            <w:r/>
            <w:r>
              <w:rPr>
                <w:rFonts w:ascii="Calibri" w:hAnsi="Calibri"/>
                <w:b w:val="0"/>
                <w:i w:val="0"/>
                <w:color w:val="44403C"/>
                <w:sz w:val="17"/>
              </w:rPr>
              <w:t>6</w:t>
            </w:r>
          </w:p>
        </w:tc>
        <w:tc>
          <w:tcPr>
            <w:tcW w:type="dxa" w:w="4876"/>
            <w:vAlign w:val="center"/>
            <w:shd w:val="clear" w:color="auto" w:fill="F5F5F4"/>
          </w:tcPr>
          <w:p>
            <w:pPr>
              <w:spacing w:before="40" w:after="40"/>
            </w:pPr>
            <w:r/>
            <w:r>
              <w:rPr>
                <w:rFonts w:ascii="Calibri" w:hAnsi="Calibri"/>
                <w:b w:val="0"/>
                <w:i w:val="0"/>
                <w:color w:val="44403C"/>
                <w:sz w:val="17"/>
              </w:rPr>
              <w:t>HU-002, HU-082, HU-109, HU-110, HU-111</w:t>
            </w:r>
          </w:p>
        </w:tc>
      </w:tr>
    </w:tbl>
    <w:p>
      <w:pPr>
        <w:spacing w:after="80"/>
      </w:pPr>
    </w:p>
    <w:p>
      <w:pPr>
        <w:spacing w:before="160" w:after="80"/>
        <w:jc w:val="both"/>
      </w:pPr>
      <w:r>
        <w:rPr>
          <w:rFonts w:ascii="Calibri" w:hAnsi="Calibri"/>
          <w:b/>
          <w:i w:val="0"/>
          <w:color w:val="44403C"/>
          <w:sz w:val="21"/>
        </w:rPr>
        <w:t>Trazabilidad de los requerimientos no funcionales:</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2353"/>
        <w:gridCol w:w="2353"/>
        <w:gridCol w:w="2353"/>
        <w:gridCol w:w="2353"/>
      </w:tblGrid>
      <w:tr>
        <w:trPr>
          <w:tblHeader w:val="true"/>
        </w:trPr>
        <w:tc>
          <w:tcPr>
            <w:tcW w:type="dxa" w:w="1232"/>
            <w:shd w:val="clear" w:color="auto" w:fill="007539"/>
            <w:vAlign w:val="center"/>
          </w:tcPr>
          <w:p>
            <w:pPr>
              <w:spacing w:before="60" w:after="60"/>
              <w:jc w:val="center"/>
            </w:pPr>
            <w:r/>
            <w:r>
              <w:rPr>
                <w:rFonts w:ascii="Calibri" w:hAnsi="Calibri"/>
                <w:b/>
                <w:i w:val="0"/>
                <w:color w:val="FFFFFF"/>
                <w:sz w:val="18"/>
              </w:rPr>
              <w:t>Categoría</w:t>
            </w:r>
          </w:p>
        </w:tc>
        <w:tc>
          <w:tcPr>
            <w:tcW w:type="dxa" w:w="3697"/>
            <w:shd w:val="clear" w:color="auto" w:fill="007539"/>
            <w:vAlign w:val="center"/>
          </w:tcPr>
          <w:p>
            <w:pPr>
              <w:spacing w:before="60" w:after="60"/>
              <w:jc w:val="center"/>
            </w:pPr>
            <w:r/>
            <w:r>
              <w:rPr>
                <w:rFonts w:ascii="Calibri" w:hAnsi="Calibri"/>
                <w:b/>
                <w:i w:val="0"/>
                <w:color w:val="FFFFFF"/>
                <w:sz w:val="18"/>
              </w:rPr>
              <w:t>Característica de calidad</w:t>
            </w:r>
          </w:p>
        </w:tc>
        <w:tc>
          <w:tcPr>
            <w:tcW w:type="dxa" w:w="3361"/>
            <w:shd w:val="clear" w:color="auto" w:fill="007539"/>
            <w:vAlign w:val="center"/>
          </w:tcPr>
          <w:p>
            <w:pPr>
              <w:spacing w:before="60" w:after="60"/>
              <w:jc w:val="center"/>
            </w:pPr>
            <w:r/>
            <w:r>
              <w:rPr>
                <w:rFonts w:ascii="Calibri" w:hAnsi="Calibri"/>
                <w:b/>
                <w:i w:val="0"/>
                <w:color w:val="FFFFFF"/>
                <w:sz w:val="18"/>
              </w:rPr>
              <w:t>Rango de RNF</w:t>
            </w:r>
          </w:p>
        </w:tc>
        <w:tc>
          <w:tcPr>
            <w:tcW w:type="dxa" w:w="1120"/>
            <w:shd w:val="clear" w:color="auto" w:fill="007539"/>
            <w:vAlign w:val="center"/>
          </w:tcPr>
          <w:p>
            <w:pPr>
              <w:spacing w:before="60" w:after="60"/>
              <w:jc w:val="center"/>
            </w:pPr>
            <w:r/>
            <w:r>
              <w:rPr>
                <w:rFonts w:ascii="Calibri" w:hAnsi="Calibri"/>
                <w:b/>
                <w:i w:val="0"/>
                <w:color w:val="FFFFFF"/>
                <w:sz w:val="18"/>
              </w:rPr>
              <w:t>N.º</w:t>
            </w:r>
          </w:p>
        </w:tc>
      </w:tr>
      <w:tr>
        <w:tc>
          <w:tcPr>
            <w:tcW w:type="dxa" w:w="1232"/>
            <w:vAlign w:val="center"/>
          </w:tcPr>
          <w:p>
            <w:pPr>
              <w:spacing w:before="40" w:after="40"/>
              <w:jc w:val="center"/>
            </w:pPr>
            <w:r/>
            <w:r>
              <w:rPr>
                <w:rFonts w:ascii="Calibri" w:hAnsi="Calibri"/>
                <w:b w:val="0"/>
                <w:i w:val="0"/>
                <w:color w:val="44403C"/>
                <w:sz w:val="18"/>
              </w:rPr>
              <w:t>RNF-REN</w:t>
            </w:r>
          </w:p>
        </w:tc>
        <w:tc>
          <w:tcPr>
            <w:tcW w:type="dxa" w:w="3697"/>
            <w:vAlign w:val="center"/>
          </w:tcPr>
          <w:p>
            <w:pPr>
              <w:spacing w:before="40" w:after="40"/>
            </w:pPr>
            <w:r/>
            <w:r>
              <w:rPr>
                <w:rFonts w:ascii="Calibri" w:hAnsi="Calibri"/>
                <w:b w:val="0"/>
                <w:i w:val="0"/>
                <w:color w:val="44403C"/>
                <w:sz w:val="18"/>
              </w:rPr>
              <w:t>Rendimiento y eficiencia</w:t>
            </w:r>
          </w:p>
        </w:tc>
        <w:tc>
          <w:tcPr>
            <w:tcW w:type="dxa" w:w="3361"/>
            <w:vAlign w:val="center"/>
          </w:tcPr>
          <w:p>
            <w:pPr>
              <w:spacing w:before="40" w:after="40"/>
            </w:pPr>
            <w:r/>
            <w:r>
              <w:rPr>
                <w:rFonts w:ascii="Calibri" w:hAnsi="Calibri"/>
                <w:b w:val="0"/>
                <w:i w:val="0"/>
                <w:color w:val="44403C"/>
                <w:sz w:val="18"/>
              </w:rPr>
              <w:t>RNF-REN-01 – RNF-REN-07</w:t>
            </w:r>
          </w:p>
        </w:tc>
        <w:tc>
          <w:tcPr>
            <w:tcW w:type="dxa" w:w="1120"/>
            <w:vAlign w:val="center"/>
          </w:tcPr>
          <w:p>
            <w:pPr>
              <w:spacing w:before="40" w:after="40"/>
              <w:jc w:val="center"/>
            </w:pPr>
            <w:r/>
            <w:r>
              <w:rPr>
                <w:rFonts w:ascii="Calibri" w:hAnsi="Calibri"/>
                <w:b w:val="0"/>
                <w:i w:val="0"/>
                <w:color w:val="44403C"/>
                <w:sz w:val="18"/>
              </w:rPr>
              <w:t>7</w:t>
            </w:r>
          </w:p>
        </w:tc>
      </w:tr>
      <w:tr>
        <w:tc>
          <w:tcPr>
            <w:tcW w:type="dxa" w:w="1232"/>
            <w:vAlign w:val="center"/>
            <w:shd w:val="clear" w:color="auto" w:fill="F5F5F4"/>
          </w:tcPr>
          <w:p>
            <w:pPr>
              <w:spacing w:before="40" w:after="40"/>
              <w:jc w:val="center"/>
            </w:pPr>
            <w:r/>
            <w:r>
              <w:rPr>
                <w:rFonts w:ascii="Calibri" w:hAnsi="Calibri"/>
                <w:b w:val="0"/>
                <w:i w:val="0"/>
                <w:color w:val="44403C"/>
                <w:sz w:val="18"/>
              </w:rPr>
              <w:t>RNF-ESC</w:t>
            </w:r>
          </w:p>
        </w:tc>
        <w:tc>
          <w:tcPr>
            <w:tcW w:type="dxa" w:w="3697"/>
            <w:vAlign w:val="center"/>
            <w:shd w:val="clear" w:color="auto" w:fill="F5F5F4"/>
          </w:tcPr>
          <w:p>
            <w:pPr>
              <w:spacing w:before="40" w:after="40"/>
            </w:pPr>
            <w:r/>
            <w:r>
              <w:rPr>
                <w:rFonts w:ascii="Calibri" w:hAnsi="Calibri"/>
                <w:b w:val="0"/>
                <w:i w:val="0"/>
                <w:color w:val="44403C"/>
                <w:sz w:val="18"/>
              </w:rPr>
              <w:t>Escalabilidad y capacidad</w:t>
            </w:r>
          </w:p>
        </w:tc>
        <w:tc>
          <w:tcPr>
            <w:tcW w:type="dxa" w:w="3361"/>
            <w:vAlign w:val="center"/>
            <w:shd w:val="clear" w:color="auto" w:fill="F5F5F4"/>
          </w:tcPr>
          <w:p>
            <w:pPr>
              <w:spacing w:before="40" w:after="40"/>
            </w:pPr>
            <w:r/>
            <w:r>
              <w:rPr>
                <w:rFonts w:ascii="Calibri" w:hAnsi="Calibri"/>
                <w:b w:val="0"/>
                <w:i w:val="0"/>
                <w:color w:val="44403C"/>
                <w:sz w:val="18"/>
              </w:rPr>
              <w:t>RNF-ESC-01 – RNF-ESC-04</w:t>
            </w:r>
          </w:p>
        </w:tc>
        <w:tc>
          <w:tcPr>
            <w:tcW w:type="dxa" w:w="1120"/>
            <w:vAlign w:val="center"/>
            <w:shd w:val="clear" w:color="auto" w:fill="F5F5F4"/>
          </w:tcPr>
          <w:p>
            <w:pPr>
              <w:spacing w:before="40" w:after="40"/>
              <w:jc w:val="center"/>
            </w:pPr>
            <w:r/>
            <w:r>
              <w:rPr>
                <w:rFonts w:ascii="Calibri" w:hAnsi="Calibri"/>
                <w:b w:val="0"/>
                <w:i w:val="0"/>
                <w:color w:val="44403C"/>
                <w:sz w:val="18"/>
              </w:rPr>
              <w:t>4</w:t>
            </w:r>
          </w:p>
        </w:tc>
      </w:tr>
      <w:tr>
        <w:tc>
          <w:tcPr>
            <w:tcW w:type="dxa" w:w="1232"/>
            <w:vAlign w:val="center"/>
          </w:tcPr>
          <w:p>
            <w:pPr>
              <w:spacing w:before="40" w:after="40"/>
              <w:jc w:val="center"/>
            </w:pPr>
            <w:r/>
            <w:r>
              <w:rPr>
                <w:rFonts w:ascii="Calibri" w:hAnsi="Calibri"/>
                <w:b w:val="0"/>
                <w:i w:val="0"/>
                <w:color w:val="44403C"/>
                <w:sz w:val="18"/>
              </w:rPr>
              <w:t>RNF-SEG</w:t>
            </w:r>
          </w:p>
        </w:tc>
        <w:tc>
          <w:tcPr>
            <w:tcW w:type="dxa" w:w="3697"/>
            <w:vAlign w:val="center"/>
          </w:tcPr>
          <w:p>
            <w:pPr>
              <w:spacing w:before="40" w:after="40"/>
              <w:jc w:val="center"/>
            </w:pPr>
            <w:r/>
            <w:r>
              <w:rPr>
                <w:rFonts w:ascii="Calibri" w:hAnsi="Calibri"/>
                <w:b w:val="0"/>
                <w:i w:val="0"/>
                <w:color w:val="44403C"/>
                <w:sz w:val="18"/>
              </w:rPr>
              <w:t>Seguridad</w:t>
            </w:r>
          </w:p>
        </w:tc>
        <w:tc>
          <w:tcPr>
            <w:tcW w:type="dxa" w:w="3361"/>
            <w:vAlign w:val="center"/>
          </w:tcPr>
          <w:p>
            <w:pPr>
              <w:spacing w:before="40" w:after="40"/>
            </w:pPr>
            <w:r/>
            <w:r>
              <w:rPr>
                <w:rFonts w:ascii="Calibri" w:hAnsi="Calibri"/>
                <w:b w:val="0"/>
                <w:i w:val="0"/>
                <w:color w:val="44403C"/>
                <w:sz w:val="18"/>
              </w:rPr>
              <w:t>RNF-SEG-01 – RNF-SEG-08</w:t>
            </w:r>
          </w:p>
        </w:tc>
        <w:tc>
          <w:tcPr>
            <w:tcW w:type="dxa" w:w="1120"/>
            <w:vAlign w:val="center"/>
          </w:tcPr>
          <w:p>
            <w:pPr>
              <w:spacing w:before="40" w:after="40"/>
              <w:jc w:val="center"/>
            </w:pPr>
            <w:r/>
            <w:r>
              <w:rPr>
                <w:rFonts w:ascii="Calibri" w:hAnsi="Calibri"/>
                <w:b w:val="0"/>
                <w:i w:val="0"/>
                <w:color w:val="44403C"/>
                <w:sz w:val="18"/>
              </w:rPr>
              <w:t>8</w:t>
            </w:r>
          </w:p>
        </w:tc>
      </w:tr>
      <w:tr>
        <w:tc>
          <w:tcPr>
            <w:tcW w:type="dxa" w:w="1232"/>
            <w:vAlign w:val="center"/>
            <w:shd w:val="clear" w:color="auto" w:fill="F5F5F4"/>
          </w:tcPr>
          <w:p>
            <w:pPr>
              <w:spacing w:before="40" w:after="40"/>
              <w:jc w:val="center"/>
            </w:pPr>
            <w:r/>
            <w:r>
              <w:rPr>
                <w:rFonts w:ascii="Calibri" w:hAnsi="Calibri"/>
                <w:b w:val="0"/>
                <w:i w:val="0"/>
                <w:color w:val="44403C"/>
                <w:sz w:val="18"/>
              </w:rPr>
              <w:t>RNF-PRI</w:t>
            </w:r>
          </w:p>
        </w:tc>
        <w:tc>
          <w:tcPr>
            <w:tcW w:type="dxa" w:w="3697"/>
            <w:vAlign w:val="center"/>
            <w:shd w:val="clear" w:color="auto" w:fill="F5F5F4"/>
          </w:tcPr>
          <w:p>
            <w:pPr>
              <w:spacing w:before="40" w:after="40"/>
            </w:pPr>
            <w:r/>
            <w:r>
              <w:rPr>
                <w:rFonts w:ascii="Calibri" w:hAnsi="Calibri"/>
                <w:b w:val="0"/>
                <w:i w:val="0"/>
                <w:color w:val="44403C"/>
                <w:sz w:val="18"/>
              </w:rPr>
              <w:t>Privacidad y protección de datos personales</w:t>
            </w:r>
          </w:p>
        </w:tc>
        <w:tc>
          <w:tcPr>
            <w:tcW w:type="dxa" w:w="3361"/>
            <w:vAlign w:val="center"/>
            <w:shd w:val="clear" w:color="auto" w:fill="F5F5F4"/>
          </w:tcPr>
          <w:p>
            <w:pPr>
              <w:spacing w:before="40" w:after="40"/>
            </w:pPr>
            <w:r/>
            <w:r>
              <w:rPr>
                <w:rFonts w:ascii="Calibri" w:hAnsi="Calibri"/>
                <w:b w:val="0"/>
                <w:i w:val="0"/>
                <w:color w:val="44403C"/>
                <w:sz w:val="18"/>
              </w:rPr>
              <w:t>RNF-PRI-01 – RNF-PRI-05</w:t>
            </w:r>
          </w:p>
        </w:tc>
        <w:tc>
          <w:tcPr>
            <w:tcW w:type="dxa" w:w="1120"/>
            <w:vAlign w:val="center"/>
            <w:shd w:val="clear" w:color="auto" w:fill="F5F5F4"/>
          </w:tcPr>
          <w:p>
            <w:pPr>
              <w:spacing w:before="40" w:after="40"/>
              <w:jc w:val="center"/>
            </w:pPr>
            <w:r/>
            <w:r>
              <w:rPr>
                <w:rFonts w:ascii="Calibri" w:hAnsi="Calibri"/>
                <w:b w:val="0"/>
                <w:i w:val="0"/>
                <w:color w:val="44403C"/>
                <w:sz w:val="18"/>
              </w:rPr>
              <w:t>5</w:t>
            </w:r>
          </w:p>
        </w:tc>
      </w:tr>
      <w:tr>
        <w:tc>
          <w:tcPr>
            <w:tcW w:type="dxa" w:w="1232"/>
            <w:vAlign w:val="center"/>
          </w:tcPr>
          <w:p>
            <w:pPr>
              <w:spacing w:before="40" w:after="40"/>
              <w:jc w:val="center"/>
            </w:pPr>
            <w:r/>
            <w:r>
              <w:rPr>
                <w:rFonts w:ascii="Calibri" w:hAnsi="Calibri"/>
                <w:b w:val="0"/>
                <w:i w:val="0"/>
                <w:color w:val="44403C"/>
                <w:sz w:val="18"/>
              </w:rPr>
              <w:t>RNF-CUM</w:t>
            </w:r>
          </w:p>
        </w:tc>
        <w:tc>
          <w:tcPr>
            <w:tcW w:type="dxa" w:w="3697"/>
            <w:vAlign w:val="center"/>
          </w:tcPr>
          <w:p>
            <w:pPr>
              <w:spacing w:before="40" w:after="40"/>
            </w:pPr>
            <w:r/>
            <w:r>
              <w:rPr>
                <w:rFonts w:ascii="Calibri" w:hAnsi="Calibri"/>
                <w:b w:val="0"/>
                <w:i w:val="0"/>
                <w:color w:val="44403C"/>
                <w:sz w:val="18"/>
              </w:rPr>
              <w:t>Cumplimiento normativo</w:t>
            </w:r>
          </w:p>
        </w:tc>
        <w:tc>
          <w:tcPr>
            <w:tcW w:type="dxa" w:w="3361"/>
            <w:vAlign w:val="center"/>
          </w:tcPr>
          <w:p>
            <w:pPr>
              <w:spacing w:before="40" w:after="40"/>
            </w:pPr>
            <w:r/>
            <w:r>
              <w:rPr>
                <w:rFonts w:ascii="Calibri" w:hAnsi="Calibri"/>
                <w:b w:val="0"/>
                <w:i w:val="0"/>
                <w:color w:val="44403C"/>
                <w:sz w:val="18"/>
              </w:rPr>
              <w:t>RNF-CUM-01 – RNF-CUM-04</w:t>
            </w:r>
          </w:p>
        </w:tc>
        <w:tc>
          <w:tcPr>
            <w:tcW w:type="dxa" w:w="1120"/>
            <w:vAlign w:val="center"/>
          </w:tcPr>
          <w:p>
            <w:pPr>
              <w:spacing w:before="40" w:after="40"/>
              <w:jc w:val="center"/>
            </w:pPr>
            <w:r/>
            <w:r>
              <w:rPr>
                <w:rFonts w:ascii="Calibri" w:hAnsi="Calibri"/>
                <w:b w:val="0"/>
                <w:i w:val="0"/>
                <w:color w:val="44403C"/>
                <w:sz w:val="18"/>
              </w:rPr>
              <w:t>4</w:t>
            </w:r>
          </w:p>
        </w:tc>
      </w:tr>
      <w:tr>
        <w:tc>
          <w:tcPr>
            <w:tcW w:type="dxa" w:w="1232"/>
            <w:vAlign w:val="center"/>
            <w:shd w:val="clear" w:color="auto" w:fill="F5F5F4"/>
          </w:tcPr>
          <w:p>
            <w:pPr>
              <w:spacing w:before="40" w:after="40"/>
              <w:jc w:val="center"/>
            </w:pPr>
            <w:r/>
            <w:r>
              <w:rPr>
                <w:rFonts w:ascii="Calibri" w:hAnsi="Calibri"/>
                <w:b w:val="0"/>
                <w:i w:val="0"/>
                <w:color w:val="44403C"/>
                <w:sz w:val="18"/>
              </w:rPr>
              <w:t>RNF-USA</w:t>
            </w:r>
          </w:p>
        </w:tc>
        <w:tc>
          <w:tcPr>
            <w:tcW w:type="dxa" w:w="3697"/>
            <w:vAlign w:val="center"/>
            <w:shd w:val="clear" w:color="auto" w:fill="F5F5F4"/>
          </w:tcPr>
          <w:p>
            <w:pPr>
              <w:spacing w:before="40" w:after="40"/>
              <w:jc w:val="center"/>
            </w:pPr>
            <w:r/>
            <w:r>
              <w:rPr>
                <w:rFonts w:ascii="Calibri" w:hAnsi="Calibri"/>
                <w:b w:val="0"/>
                <w:i w:val="0"/>
                <w:color w:val="44403C"/>
                <w:sz w:val="18"/>
              </w:rPr>
              <w:t>Usabilidad</w:t>
            </w:r>
          </w:p>
        </w:tc>
        <w:tc>
          <w:tcPr>
            <w:tcW w:type="dxa" w:w="3361"/>
            <w:vAlign w:val="center"/>
            <w:shd w:val="clear" w:color="auto" w:fill="F5F5F4"/>
          </w:tcPr>
          <w:p>
            <w:pPr>
              <w:spacing w:before="40" w:after="40"/>
            </w:pPr>
            <w:r/>
            <w:r>
              <w:rPr>
                <w:rFonts w:ascii="Calibri" w:hAnsi="Calibri"/>
                <w:b w:val="0"/>
                <w:i w:val="0"/>
                <w:color w:val="44403C"/>
                <w:sz w:val="18"/>
              </w:rPr>
              <w:t>RNF-USA-01 – RNF-USA-06</w:t>
            </w:r>
          </w:p>
        </w:tc>
        <w:tc>
          <w:tcPr>
            <w:tcW w:type="dxa" w:w="1120"/>
            <w:vAlign w:val="center"/>
            <w:shd w:val="clear" w:color="auto" w:fill="F5F5F4"/>
          </w:tcPr>
          <w:p>
            <w:pPr>
              <w:spacing w:before="40" w:after="40"/>
              <w:jc w:val="center"/>
            </w:pPr>
            <w:r/>
            <w:r>
              <w:rPr>
                <w:rFonts w:ascii="Calibri" w:hAnsi="Calibri"/>
                <w:b w:val="0"/>
                <w:i w:val="0"/>
                <w:color w:val="44403C"/>
                <w:sz w:val="18"/>
              </w:rPr>
              <w:t>6</w:t>
            </w:r>
          </w:p>
        </w:tc>
      </w:tr>
      <w:tr>
        <w:tc>
          <w:tcPr>
            <w:tcW w:type="dxa" w:w="1232"/>
            <w:vAlign w:val="center"/>
          </w:tcPr>
          <w:p>
            <w:pPr>
              <w:spacing w:before="40" w:after="40"/>
              <w:jc w:val="center"/>
            </w:pPr>
            <w:r/>
            <w:r>
              <w:rPr>
                <w:rFonts w:ascii="Calibri" w:hAnsi="Calibri"/>
                <w:b w:val="0"/>
                <w:i w:val="0"/>
                <w:color w:val="44403C"/>
                <w:sz w:val="18"/>
              </w:rPr>
              <w:t>RNF-FIA</w:t>
            </w:r>
          </w:p>
        </w:tc>
        <w:tc>
          <w:tcPr>
            <w:tcW w:type="dxa" w:w="3697"/>
            <w:vAlign w:val="center"/>
          </w:tcPr>
          <w:p>
            <w:pPr>
              <w:spacing w:before="40" w:after="40"/>
            </w:pPr>
            <w:r/>
            <w:r>
              <w:rPr>
                <w:rFonts w:ascii="Calibri" w:hAnsi="Calibri"/>
                <w:b w:val="0"/>
                <w:i w:val="0"/>
                <w:color w:val="44403C"/>
                <w:sz w:val="18"/>
              </w:rPr>
              <w:t>Fiabilidad y disponibilidad</w:t>
            </w:r>
          </w:p>
        </w:tc>
        <w:tc>
          <w:tcPr>
            <w:tcW w:type="dxa" w:w="3361"/>
            <w:vAlign w:val="center"/>
          </w:tcPr>
          <w:p>
            <w:pPr>
              <w:spacing w:before="40" w:after="40"/>
            </w:pPr>
            <w:r/>
            <w:r>
              <w:rPr>
                <w:rFonts w:ascii="Calibri" w:hAnsi="Calibri"/>
                <w:b w:val="0"/>
                <w:i w:val="0"/>
                <w:color w:val="44403C"/>
                <w:sz w:val="18"/>
              </w:rPr>
              <w:t>RNF-FIA-01 – RNF-FIA-06</w:t>
            </w:r>
          </w:p>
        </w:tc>
        <w:tc>
          <w:tcPr>
            <w:tcW w:type="dxa" w:w="1120"/>
            <w:vAlign w:val="center"/>
          </w:tcPr>
          <w:p>
            <w:pPr>
              <w:spacing w:before="40" w:after="40"/>
              <w:jc w:val="center"/>
            </w:pPr>
            <w:r/>
            <w:r>
              <w:rPr>
                <w:rFonts w:ascii="Calibri" w:hAnsi="Calibri"/>
                <w:b w:val="0"/>
                <w:i w:val="0"/>
                <w:color w:val="44403C"/>
                <w:sz w:val="18"/>
              </w:rPr>
              <w:t>6</w:t>
            </w:r>
          </w:p>
        </w:tc>
      </w:tr>
      <w:tr>
        <w:tc>
          <w:tcPr>
            <w:tcW w:type="dxa" w:w="1232"/>
            <w:vAlign w:val="center"/>
            <w:shd w:val="clear" w:color="auto" w:fill="F5F5F4"/>
          </w:tcPr>
          <w:p>
            <w:pPr>
              <w:spacing w:before="40" w:after="40"/>
              <w:jc w:val="center"/>
            </w:pPr>
            <w:r/>
            <w:r>
              <w:rPr>
                <w:rFonts w:ascii="Calibri" w:hAnsi="Calibri"/>
                <w:b w:val="0"/>
                <w:i w:val="0"/>
                <w:color w:val="44403C"/>
                <w:sz w:val="18"/>
              </w:rPr>
              <w:t>RNF-MAN</w:t>
            </w:r>
          </w:p>
        </w:tc>
        <w:tc>
          <w:tcPr>
            <w:tcW w:type="dxa" w:w="3697"/>
            <w:vAlign w:val="center"/>
            <w:shd w:val="clear" w:color="auto" w:fill="F5F5F4"/>
          </w:tcPr>
          <w:p>
            <w:pPr>
              <w:spacing w:before="40" w:after="40"/>
              <w:jc w:val="center"/>
            </w:pPr>
            <w:r/>
            <w:r>
              <w:rPr>
                <w:rFonts w:ascii="Calibri" w:hAnsi="Calibri"/>
                <w:b w:val="0"/>
                <w:i w:val="0"/>
                <w:color w:val="44403C"/>
                <w:sz w:val="18"/>
              </w:rPr>
              <w:t>Mantenibilidad</w:t>
            </w:r>
          </w:p>
        </w:tc>
        <w:tc>
          <w:tcPr>
            <w:tcW w:type="dxa" w:w="3361"/>
            <w:vAlign w:val="center"/>
            <w:shd w:val="clear" w:color="auto" w:fill="F5F5F4"/>
          </w:tcPr>
          <w:p>
            <w:pPr>
              <w:spacing w:before="40" w:after="40"/>
            </w:pPr>
            <w:r/>
            <w:r>
              <w:rPr>
                <w:rFonts w:ascii="Calibri" w:hAnsi="Calibri"/>
                <w:b w:val="0"/>
                <w:i w:val="0"/>
                <w:color w:val="44403C"/>
                <w:sz w:val="18"/>
              </w:rPr>
              <w:t>RNF-MAN-01 – RNF-MAN-07</w:t>
            </w:r>
          </w:p>
        </w:tc>
        <w:tc>
          <w:tcPr>
            <w:tcW w:type="dxa" w:w="1120"/>
            <w:vAlign w:val="center"/>
            <w:shd w:val="clear" w:color="auto" w:fill="F5F5F4"/>
          </w:tcPr>
          <w:p>
            <w:pPr>
              <w:spacing w:before="40" w:after="40"/>
              <w:jc w:val="center"/>
            </w:pPr>
            <w:r/>
            <w:r>
              <w:rPr>
                <w:rFonts w:ascii="Calibri" w:hAnsi="Calibri"/>
                <w:b w:val="0"/>
                <w:i w:val="0"/>
                <w:color w:val="44403C"/>
                <w:sz w:val="18"/>
              </w:rPr>
              <w:t>7</w:t>
            </w:r>
          </w:p>
        </w:tc>
      </w:tr>
      <w:tr>
        <w:tc>
          <w:tcPr>
            <w:tcW w:type="dxa" w:w="1232"/>
            <w:vAlign w:val="center"/>
          </w:tcPr>
          <w:p>
            <w:pPr>
              <w:spacing w:before="40" w:after="40"/>
              <w:jc w:val="center"/>
            </w:pPr>
            <w:r/>
            <w:r>
              <w:rPr>
                <w:rFonts w:ascii="Calibri" w:hAnsi="Calibri"/>
                <w:b w:val="0"/>
                <w:i w:val="0"/>
                <w:color w:val="44403C"/>
                <w:sz w:val="18"/>
              </w:rPr>
              <w:t>RNF-POR</w:t>
            </w:r>
          </w:p>
        </w:tc>
        <w:tc>
          <w:tcPr>
            <w:tcW w:type="dxa" w:w="3697"/>
            <w:vAlign w:val="center"/>
          </w:tcPr>
          <w:p>
            <w:pPr>
              <w:spacing w:before="40" w:after="40"/>
            </w:pPr>
            <w:r/>
            <w:r>
              <w:rPr>
                <w:rFonts w:ascii="Calibri" w:hAnsi="Calibri"/>
                <w:b w:val="0"/>
                <w:i w:val="0"/>
                <w:color w:val="44403C"/>
                <w:sz w:val="18"/>
              </w:rPr>
              <w:t>Portabilidad e interoperabilidad</w:t>
            </w:r>
          </w:p>
        </w:tc>
        <w:tc>
          <w:tcPr>
            <w:tcW w:type="dxa" w:w="3361"/>
            <w:vAlign w:val="center"/>
          </w:tcPr>
          <w:p>
            <w:pPr>
              <w:spacing w:before="40" w:after="40"/>
            </w:pPr>
            <w:r/>
            <w:r>
              <w:rPr>
                <w:rFonts w:ascii="Calibri" w:hAnsi="Calibri"/>
                <w:b w:val="0"/>
                <w:i w:val="0"/>
                <w:color w:val="44403C"/>
                <w:sz w:val="18"/>
              </w:rPr>
              <w:t>RNF-POR-01 – RNF-POR-05</w:t>
            </w:r>
          </w:p>
        </w:tc>
        <w:tc>
          <w:tcPr>
            <w:tcW w:type="dxa" w:w="1120"/>
            <w:vAlign w:val="center"/>
          </w:tcPr>
          <w:p>
            <w:pPr>
              <w:spacing w:before="40" w:after="40"/>
              <w:jc w:val="center"/>
            </w:pPr>
            <w:r/>
            <w:r>
              <w:rPr>
                <w:rFonts w:ascii="Calibri" w:hAnsi="Calibri"/>
                <w:b w:val="0"/>
                <w:i w:val="0"/>
                <w:color w:val="44403C"/>
                <w:sz w:val="18"/>
              </w:rPr>
              <w:t>5</w:t>
            </w:r>
          </w:p>
        </w:tc>
      </w:tr>
      <w:tr>
        <w:tc>
          <w:tcPr>
            <w:tcW w:type="dxa" w:w="1232"/>
            <w:vAlign w:val="center"/>
            <w:shd w:val="clear" w:color="auto" w:fill="F5F5F4"/>
          </w:tcPr>
          <w:p>
            <w:pPr>
              <w:spacing w:before="40" w:after="40"/>
              <w:jc w:val="center"/>
            </w:pPr>
            <w:r/>
            <w:r>
              <w:rPr>
                <w:rFonts w:ascii="Calibri" w:hAnsi="Calibri"/>
                <w:b w:val="0"/>
                <w:i w:val="0"/>
                <w:color w:val="44403C"/>
                <w:sz w:val="18"/>
              </w:rPr>
              <w:t>RNF-AUD</w:t>
            </w:r>
          </w:p>
        </w:tc>
        <w:tc>
          <w:tcPr>
            <w:tcW w:type="dxa" w:w="3697"/>
            <w:vAlign w:val="center"/>
            <w:shd w:val="clear" w:color="auto" w:fill="F5F5F4"/>
          </w:tcPr>
          <w:p>
            <w:pPr>
              <w:spacing w:before="40" w:after="40"/>
            </w:pPr>
            <w:r/>
            <w:r>
              <w:rPr>
                <w:rFonts w:ascii="Calibri" w:hAnsi="Calibri"/>
                <w:b w:val="0"/>
                <w:i w:val="0"/>
                <w:color w:val="44403C"/>
                <w:sz w:val="18"/>
              </w:rPr>
              <w:t>Auditabilidad y trazabilidad</w:t>
            </w:r>
          </w:p>
        </w:tc>
        <w:tc>
          <w:tcPr>
            <w:tcW w:type="dxa" w:w="3361"/>
            <w:vAlign w:val="center"/>
            <w:shd w:val="clear" w:color="auto" w:fill="F5F5F4"/>
          </w:tcPr>
          <w:p>
            <w:pPr>
              <w:spacing w:before="40" w:after="40"/>
            </w:pPr>
            <w:r/>
            <w:r>
              <w:rPr>
                <w:rFonts w:ascii="Calibri" w:hAnsi="Calibri"/>
                <w:b w:val="0"/>
                <w:i w:val="0"/>
                <w:color w:val="44403C"/>
                <w:sz w:val="18"/>
              </w:rPr>
              <w:t>RNF-AUD-01 – RNF-AUD-04</w:t>
            </w:r>
          </w:p>
        </w:tc>
        <w:tc>
          <w:tcPr>
            <w:tcW w:type="dxa" w:w="1120"/>
            <w:vAlign w:val="center"/>
            <w:shd w:val="clear" w:color="auto" w:fill="F5F5F4"/>
          </w:tcPr>
          <w:p>
            <w:pPr>
              <w:spacing w:before="40" w:after="40"/>
              <w:jc w:val="center"/>
            </w:pPr>
            <w:r/>
            <w:r>
              <w:rPr>
                <w:rFonts w:ascii="Calibri" w:hAnsi="Calibri"/>
                <w:b w:val="0"/>
                <w:i w:val="0"/>
                <w:color w:val="44403C"/>
                <w:sz w:val="18"/>
              </w:rPr>
              <w:t>4</w:t>
            </w:r>
          </w:p>
        </w:tc>
      </w:tr>
      <w:tr>
        <w:tc>
          <w:tcPr>
            <w:tcW w:type="dxa" w:w="1232"/>
            <w:vAlign w:val="center"/>
          </w:tcPr>
          <w:p>
            <w:pPr>
              <w:spacing w:before="40" w:after="40"/>
              <w:jc w:val="center"/>
            </w:pPr>
            <w:r/>
            <w:r>
              <w:rPr>
                <w:rFonts w:ascii="Calibri" w:hAnsi="Calibri"/>
                <w:b w:val="0"/>
                <w:i w:val="0"/>
                <w:color w:val="44403C"/>
                <w:sz w:val="18"/>
              </w:rPr>
              <w:t>RNF-OPE</w:t>
            </w:r>
          </w:p>
        </w:tc>
        <w:tc>
          <w:tcPr>
            <w:tcW w:type="dxa" w:w="3697"/>
            <w:vAlign w:val="center"/>
          </w:tcPr>
          <w:p>
            <w:pPr>
              <w:spacing w:before="40" w:after="40"/>
            </w:pPr>
            <w:r/>
            <w:r>
              <w:rPr>
                <w:rFonts w:ascii="Calibri" w:hAnsi="Calibri"/>
                <w:b w:val="0"/>
                <w:i w:val="0"/>
                <w:color w:val="44403C"/>
                <w:sz w:val="18"/>
              </w:rPr>
              <w:t>Operación y despliegue</w:t>
            </w:r>
          </w:p>
        </w:tc>
        <w:tc>
          <w:tcPr>
            <w:tcW w:type="dxa" w:w="3361"/>
            <w:vAlign w:val="center"/>
          </w:tcPr>
          <w:p>
            <w:pPr>
              <w:spacing w:before="40" w:after="40"/>
            </w:pPr>
            <w:r/>
            <w:r>
              <w:rPr>
                <w:rFonts w:ascii="Calibri" w:hAnsi="Calibri"/>
                <w:b w:val="0"/>
                <w:i w:val="0"/>
                <w:color w:val="44403C"/>
                <w:sz w:val="18"/>
              </w:rPr>
              <w:t>RNF-OPE-01 – RNF-OPE-05</w:t>
            </w:r>
          </w:p>
        </w:tc>
        <w:tc>
          <w:tcPr>
            <w:tcW w:type="dxa" w:w="1120"/>
            <w:vAlign w:val="center"/>
          </w:tcPr>
          <w:p>
            <w:pPr>
              <w:spacing w:before="40" w:after="40"/>
              <w:jc w:val="center"/>
            </w:pPr>
            <w:r/>
            <w:r>
              <w:rPr>
                <w:rFonts w:ascii="Calibri" w:hAnsi="Calibri"/>
                <w:b w:val="0"/>
                <w:i w:val="0"/>
                <w:color w:val="44403C"/>
                <w:sz w:val="18"/>
              </w:rPr>
              <w:t>5</w:t>
            </w:r>
          </w:p>
        </w:tc>
      </w:tr>
      <w:tr>
        <w:tc>
          <w:tcPr>
            <w:tcW w:type="dxa" w:w="1232"/>
            <w:vAlign w:val="center"/>
            <w:shd w:val="clear" w:color="auto" w:fill="F5F5F4"/>
          </w:tcPr>
          <w:p>
            <w:pPr>
              <w:spacing w:before="40" w:after="40"/>
              <w:jc w:val="center"/>
            </w:pPr>
            <w:r/>
            <w:r>
              <w:rPr>
                <w:rFonts w:ascii="Calibri" w:hAnsi="Calibri"/>
                <w:b w:val="0"/>
                <w:i w:val="0"/>
                <w:color w:val="44403C"/>
                <w:sz w:val="18"/>
              </w:rPr>
              <w:t>RNF-RES</w:t>
            </w:r>
          </w:p>
        </w:tc>
        <w:tc>
          <w:tcPr>
            <w:tcW w:type="dxa" w:w="3697"/>
            <w:vAlign w:val="center"/>
            <w:shd w:val="clear" w:color="auto" w:fill="F5F5F4"/>
          </w:tcPr>
          <w:p>
            <w:pPr>
              <w:spacing w:before="40" w:after="40"/>
            </w:pPr>
            <w:r/>
            <w:r>
              <w:rPr>
                <w:rFonts w:ascii="Calibri" w:hAnsi="Calibri"/>
                <w:b w:val="0"/>
                <w:i w:val="0"/>
                <w:color w:val="44403C"/>
                <w:sz w:val="18"/>
              </w:rPr>
              <w:t>Restricciones de diseño y de terceros</w:t>
            </w:r>
          </w:p>
        </w:tc>
        <w:tc>
          <w:tcPr>
            <w:tcW w:type="dxa" w:w="3361"/>
            <w:vAlign w:val="center"/>
            <w:shd w:val="clear" w:color="auto" w:fill="F5F5F4"/>
          </w:tcPr>
          <w:p>
            <w:pPr>
              <w:spacing w:before="40" w:after="40"/>
            </w:pPr>
            <w:r/>
            <w:r>
              <w:rPr>
                <w:rFonts w:ascii="Calibri" w:hAnsi="Calibri"/>
                <w:b w:val="0"/>
                <w:i w:val="0"/>
                <w:color w:val="44403C"/>
                <w:sz w:val="18"/>
              </w:rPr>
              <w:t>RNF-RES-01 – RNF-RES-05</w:t>
            </w:r>
          </w:p>
        </w:tc>
        <w:tc>
          <w:tcPr>
            <w:tcW w:type="dxa" w:w="1120"/>
            <w:vAlign w:val="center"/>
            <w:shd w:val="clear" w:color="auto" w:fill="F5F5F4"/>
          </w:tcPr>
          <w:p>
            <w:pPr>
              <w:spacing w:before="40" w:after="40"/>
              <w:jc w:val="center"/>
            </w:pPr>
            <w:r/>
            <w:r>
              <w:rPr>
                <w:rFonts w:ascii="Calibri" w:hAnsi="Calibri"/>
                <w:b w:val="0"/>
                <w:i w:val="0"/>
                <w:color w:val="44403C"/>
                <w:sz w:val="18"/>
              </w:rPr>
              <w:t>5</w:t>
            </w:r>
          </w:p>
        </w:tc>
      </w:tr>
    </w:tbl>
    <w:p>
      <w:pPr>
        <w:spacing w:after="80"/>
      </w:pPr>
    </w:p>
    <w:p>
      <w:r>
        <w:br w:type="page"/>
      </w:r>
    </w:p>
    <w:p>
      <w:pPr>
        <w:pStyle w:val="Heading1"/>
        <w:spacing w:before="320" w:after="120"/>
      </w:pPr>
      <w:r>
        <w:rPr>
          <w:rFonts w:ascii="Calibri" w:hAnsi="Calibri"/>
          <w:b/>
          <w:color w:val="007539"/>
          <w:sz w:val="34"/>
        </w:rPr>
        <w:t>6. Resumen de priorización y estado</w:t>
      </w:r>
    </w:p>
    <w:p>
      <w:pPr>
        <w:spacing w:before="0" w:after="120"/>
        <w:jc w:val="both"/>
      </w:pPr>
      <w:r>
        <w:rPr>
          <w:rFonts w:ascii="Calibri" w:hAnsi="Calibri"/>
          <w:b w:val="0"/>
          <w:i w:val="0"/>
          <w:color w:val="44403C"/>
          <w:sz w:val="21"/>
        </w:rPr>
        <w:t>El resumen permite dimensionar el compromiso del alcance: qué proporción del sistema es imprescindible, qué está construido y qué queda pendiente.</w:t>
      </w:r>
    </w:p>
    <w:p>
      <w:pPr>
        <w:pStyle w:val="Heading2"/>
        <w:spacing w:before="240" w:after="120"/>
      </w:pPr>
      <w:r>
        <w:rPr>
          <w:rFonts w:ascii="Calibri" w:hAnsi="Calibri"/>
          <w:b/>
          <w:color w:val="00964B"/>
          <w:sz w:val="27"/>
        </w:rPr>
        <w:t>6.1 Distribución por prioridad</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1882"/>
        <w:gridCol w:w="1882"/>
        <w:gridCol w:w="1882"/>
        <w:gridCol w:w="1882"/>
        <w:gridCol w:w="1882"/>
      </w:tblGrid>
      <w:tr>
        <w:trPr>
          <w:tblHeader w:val="true"/>
        </w:trPr>
        <w:tc>
          <w:tcPr>
            <w:tcW w:type="dxa" w:w="1905"/>
            <w:shd w:val="clear" w:color="auto" w:fill="007539"/>
            <w:vAlign w:val="center"/>
          </w:tcPr>
          <w:p>
            <w:pPr>
              <w:spacing w:before="60" w:after="60"/>
              <w:jc w:val="center"/>
            </w:pPr>
            <w:r/>
            <w:r>
              <w:rPr>
                <w:rFonts w:ascii="Calibri" w:hAnsi="Calibri"/>
                <w:b/>
                <w:i w:val="0"/>
                <w:color w:val="FFFFFF"/>
                <w:sz w:val="19"/>
              </w:rPr>
              <w:t>Prioridad</w:t>
            </w:r>
          </w:p>
        </w:tc>
        <w:tc>
          <w:tcPr>
            <w:tcW w:type="dxa" w:w="1681"/>
            <w:shd w:val="clear" w:color="auto" w:fill="007539"/>
            <w:vAlign w:val="center"/>
          </w:tcPr>
          <w:p>
            <w:pPr>
              <w:spacing w:before="60" w:after="60"/>
              <w:jc w:val="center"/>
            </w:pPr>
            <w:r/>
            <w:r>
              <w:rPr>
                <w:rFonts w:ascii="Calibri" w:hAnsi="Calibri"/>
                <w:b/>
                <w:i w:val="0"/>
                <w:color w:val="FFFFFF"/>
                <w:sz w:val="19"/>
              </w:rPr>
              <w:t>RF</w:t>
            </w:r>
          </w:p>
        </w:tc>
        <w:tc>
          <w:tcPr>
            <w:tcW w:type="dxa" w:w="1681"/>
            <w:shd w:val="clear" w:color="auto" w:fill="007539"/>
            <w:vAlign w:val="center"/>
          </w:tcPr>
          <w:p>
            <w:pPr>
              <w:spacing w:before="60" w:after="60"/>
              <w:jc w:val="center"/>
            </w:pPr>
            <w:r/>
            <w:r>
              <w:rPr>
                <w:rFonts w:ascii="Calibri" w:hAnsi="Calibri"/>
                <w:b/>
                <w:i w:val="0"/>
                <w:color w:val="FFFFFF"/>
                <w:sz w:val="19"/>
              </w:rPr>
              <w:t>RNF</w:t>
            </w:r>
          </w:p>
        </w:tc>
        <w:tc>
          <w:tcPr>
            <w:tcW w:type="dxa" w:w="1681"/>
            <w:shd w:val="clear" w:color="auto" w:fill="007539"/>
            <w:vAlign w:val="center"/>
          </w:tcPr>
          <w:p>
            <w:pPr>
              <w:spacing w:before="60" w:after="60"/>
              <w:jc w:val="center"/>
            </w:pPr>
            <w:r/>
            <w:r>
              <w:rPr>
                <w:rFonts w:ascii="Calibri" w:hAnsi="Calibri"/>
                <w:b/>
                <w:i w:val="0"/>
                <w:color w:val="FFFFFF"/>
                <w:sz w:val="19"/>
              </w:rPr>
              <w:t>Total</w:t>
            </w:r>
          </w:p>
        </w:tc>
        <w:tc>
          <w:tcPr>
            <w:tcW w:type="dxa" w:w="2465"/>
            <w:shd w:val="clear" w:color="auto" w:fill="007539"/>
            <w:vAlign w:val="center"/>
          </w:tcPr>
          <w:p>
            <w:pPr>
              <w:spacing w:before="60" w:after="60"/>
              <w:jc w:val="center"/>
            </w:pPr>
            <w:r/>
            <w:r>
              <w:rPr>
                <w:rFonts w:ascii="Calibri" w:hAnsi="Calibri"/>
                <w:b/>
                <w:i w:val="0"/>
                <w:color w:val="FFFFFF"/>
                <w:sz w:val="19"/>
              </w:rPr>
              <w:t>Participación</w:t>
            </w:r>
          </w:p>
        </w:tc>
      </w:tr>
      <w:tr>
        <w:tc>
          <w:tcPr>
            <w:tcW w:type="dxa" w:w="1905"/>
            <w:vAlign w:val="center"/>
            <w:shd w:val="clear" w:color="auto" w:fill="FDE7E7"/>
          </w:tcPr>
          <w:p>
            <w:pPr>
              <w:spacing w:before="40" w:after="40"/>
              <w:jc w:val="center"/>
            </w:pPr>
            <w:r/>
            <w:r>
              <w:rPr>
                <w:rFonts w:ascii="Calibri" w:hAnsi="Calibri"/>
                <w:b w:val="0"/>
                <w:i w:val="0"/>
                <w:color w:val="44403C"/>
                <w:sz w:val="19"/>
              </w:rPr>
              <w:t>Must</w:t>
            </w:r>
          </w:p>
        </w:tc>
        <w:tc>
          <w:tcPr>
            <w:tcW w:type="dxa" w:w="1681"/>
            <w:vAlign w:val="center"/>
          </w:tcPr>
          <w:p>
            <w:pPr>
              <w:spacing w:before="40" w:after="40"/>
              <w:jc w:val="center"/>
            </w:pPr>
            <w:r/>
            <w:r>
              <w:rPr>
                <w:rFonts w:ascii="Calibri" w:hAnsi="Calibri"/>
                <w:b w:val="0"/>
                <w:i w:val="0"/>
                <w:color w:val="44403C"/>
                <w:sz w:val="19"/>
              </w:rPr>
              <w:t>63</w:t>
            </w:r>
          </w:p>
        </w:tc>
        <w:tc>
          <w:tcPr>
            <w:tcW w:type="dxa" w:w="1681"/>
            <w:vAlign w:val="center"/>
          </w:tcPr>
          <w:p>
            <w:pPr>
              <w:spacing w:before="40" w:after="40"/>
              <w:jc w:val="center"/>
            </w:pPr>
            <w:r/>
            <w:r>
              <w:rPr>
                <w:rFonts w:ascii="Calibri" w:hAnsi="Calibri"/>
                <w:b w:val="0"/>
                <w:i w:val="0"/>
                <w:color w:val="44403C"/>
                <w:sz w:val="19"/>
              </w:rPr>
              <w:t>45</w:t>
            </w:r>
          </w:p>
        </w:tc>
        <w:tc>
          <w:tcPr>
            <w:tcW w:type="dxa" w:w="1681"/>
            <w:vAlign w:val="center"/>
          </w:tcPr>
          <w:p>
            <w:pPr>
              <w:spacing w:before="40" w:after="40"/>
              <w:jc w:val="center"/>
            </w:pPr>
            <w:r/>
            <w:r>
              <w:rPr>
                <w:rFonts w:ascii="Calibri" w:hAnsi="Calibri"/>
                <w:b w:val="0"/>
                <w:i w:val="0"/>
                <w:color w:val="44403C"/>
                <w:sz w:val="19"/>
              </w:rPr>
              <w:t>108</w:t>
            </w:r>
          </w:p>
        </w:tc>
        <w:tc>
          <w:tcPr>
            <w:tcW w:type="dxa" w:w="2465"/>
            <w:vAlign w:val="center"/>
          </w:tcPr>
          <w:p>
            <w:pPr>
              <w:spacing w:before="40" w:after="40"/>
              <w:jc w:val="center"/>
            </w:pPr>
            <w:r/>
            <w:r>
              <w:rPr>
                <w:rFonts w:ascii="Calibri" w:hAnsi="Calibri"/>
                <w:b w:val="0"/>
                <w:i w:val="0"/>
                <w:color w:val="44403C"/>
                <w:sz w:val="19"/>
              </w:rPr>
              <w:t>64.7 %</w:t>
            </w:r>
          </w:p>
        </w:tc>
      </w:tr>
      <w:tr>
        <w:tc>
          <w:tcPr>
            <w:tcW w:type="dxa" w:w="1905"/>
            <w:vAlign w:val="center"/>
            <w:shd w:val="clear" w:color="auto" w:fill="FFF6E0"/>
          </w:tcPr>
          <w:p>
            <w:pPr>
              <w:spacing w:before="40" w:after="40"/>
              <w:jc w:val="center"/>
            </w:pPr>
            <w:r/>
            <w:r>
              <w:rPr>
                <w:rFonts w:ascii="Calibri" w:hAnsi="Calibri"/>
                <w:b w:val="0"/>
                <w:i w:val="0"/>
                <w:color w:val="44403C"/>
                <w:sz w:val="19"/>
              </w:rPr>
              <w:t>Should</w:t>
            </w:r>
          </w:p>
        </w:tc>
        <w:tc>
          <w:tcPr>
            <w:tcW w:type="dxa" w:w="1681"/>
            <w:vAlign w:val="center"/>
          </w:tcPr>
          <w:p>
            <w:pPr>
              <w:spacing w:before="40" w:after="40"/>
              <w:jc w:val="center"/>
            </w:pPr>
            <w:r/>
            <w:r>
              <w:rPr>
                <w:rFonts w:ascii="Calibri" w:hAnsi="Calibri"/>
                <w:b w:val="0"/>
                <w:i w:val="0"/>
                <w:color w:val="44403C"/>
                <w:sz w:val="19"/>
              </w:rPr>
              <w:t>34</w:t>
            </w:r>
          </w:p>
        </w:tc>
        <w:tc>
          <w:tcPr>
            <w:tcW w:type="dxa" w:w="1681"/>
            <w:vAlign w:val="center"/>
          </w:tcPr>
          <w:p>
            <w:pPr>
              <w:spacing w:before="40" w:after="40"/>
              <w:jc w:val="center"/>
            </w:pPr>
            <w:r/>
            <w:r>
              <w:rPr>
                <w:rFonts w:ascii="Calibri" w:hAnsi="Calibri"/>
                <w:b w:val="0"/>
                <w:i w:val="0"/>
                <w:color w:val="44403C"/>
                <w:sz w:val="19"/>
              </w:rPr>
              <w:t>20</w:t>
            </w:r>
          </w:p>
        </w:tc>
        <w:tc>
          <w:tcPr>
            <w:tcW w:type="dxa" w:w="1681"/>
            <w:vAlign w:val="center"/>
          </w:tcPr>
          <w:p>
            <w:pPr>
              <w:spacing w:before="40" w:after="40"/>
              <w:jc w:val="center"/>
            </w:pPr>
            <w:r/>
            <w:r>
              <w:rPr>
                <w:rFonts w:ascii="Calibri" w:hAnsi="Calibri"/>
                <w:b w:val="0"/>
                <w:i w:val="0"/>
                <w:color w:val="44403C"/>
                <w:sz w:val="19"/>
              </w:rPr>
              <w:t>54</w:t>
            </w:r>
          </w:p>
        </w:tc>
        <w:tc>
          <w:tcPr>
            <w:tcW w:type="dxa" w:w="2465"/>
            <w:vAlign w:val="center"/>
          </w:tcPr>
          <w:p>
            <w:pPr>
              <w:spacing w:before="40" w:after="40"/>
              <w:jc w:val="center"/>
            </w:pPr>
            <w:r/>
            <w:r>
              <w:rPr>
                <w:rFonts w:ascii="Calibri" w:hAnsi="Calibri"/>
                <w:b w:val="0"/>
                <w:i w:val="0"/>
                <w:color w:val="44403C"/>
                <w:sz w:val="19"/>
              </w:rPr>
              <w:t>32.3 %</w:t>
            </w:r>
          </w:p>
        </w:tc>
      </w:tr>
      <w:tr>
        <w:tc>
          <w:tcPr>
            <w:tcW w:type="dxa" w:w="1905"/>
            <w:vAlign w:val="center"/>
            <w:shd w:val="clear" w:color="auto" w:fill="EEF2F7"/>
          </w:tcPr>
          <w:p>
            <w:pPr>
              <w:spacing w:before="40" w:after="40"/>
              <w:jc w:val="center"/>
            </w:pPr>
            <w:r/>
            <w:r>
              <w:rPr>
                <w:rFonts w:ascii="Calibri" w:hAnsi="Calibri"/>
                <w:b w:val="0"/>
                <w:i w:val="0"/>
                <w:color w:val="44403C"/>
                <w:sz w:val="19"/>
              </w:rPr>
              <w:t>Could</w:t>
            </w:r>
          </w:p>
        </w:tc>
        <w:tc>
          <w:tcPr>
            <w:tcW w:type="dxa" w:w="1681"/>
            <w:vAlign w:val="center"/>
          </w:tcPr>
          <w:p>
            <w:pPr>
              <w:spacing w:before="40" w:after="40"/>
              <w:jc w:val="center"/>
            </w:pPr>
            <w:r/>
            <w:r>
              <w:rPr>
                <w:rFonts w:ascii="Calibri" w:hAnsi="Calibri"/>
                <w:b w:val="0"/>
                <w:i w:val="0"/>
                <w:color w:val="44403C"/>
                <w:sz w:val="19"/>
              </w:rPr>
              <w:t>4</w:t>
            </w:r>
          </w:p>
        </w:tc>
        <w:tc>
          <w:tcPr>
            <w:tcW w:type="dxa" w:w="1681"/>
            <w:vAlign w:val="center"/>
          </w:tcPr>
          <w:p>
            <w:pPr>
              <w:spacing w:before="40" w:after="40"/>
              <w:jc w:val="center"/>
            </w:pPr>
            <w:r/>
            <w:r>
              <w:rPr>
                <w:rFonts w:ascii="Calibri" w:hAnsi="Calibri"/>
                <w:b w:val="0"/>
                <w:i w:val="0"/>
                <w:color w:val="44403C"/>
                <w:sz w:val="19"/>
              </w:rPr>
              <w:t>1</w:t>
            </w:r>
          </w:p>
        </w:tc>
        <w:tc>
          <w:tcPr>
            <w:tcW w:type="dxa" w:w="1681"/>
            <w:vAlign w:val="center"/>
          </w:tcPr>
          <w:p>
            <w:pPr>
              <w:spacing w:before="40" w:after="40"/>
              <w:jc w:val="center"/>
            </w:pPr>
            <w:r/>
            <w:r>
              <w:rPr>
                <w:rFonts w:ascii="Calibri" w:hAnsi="Calibri"/>
                <w:b w:val="0"/>
                <w:i w:val="0"/>
                <w:color w:val="44403C"/>
                <w:sz w:val="19"/>
              </w:rPr>
              <w:t>5</w:t>
            </w:r>
          </w:p>
        </w:tc>
        <w:tc>
          <w:tcPr>
            <w:tcW w:type="dxa" w:w="2465"/>
            <w:vAlign w:val="center"/>
          </w:tcPr>
          <w:p>
            <w:pPr>
              <w:spacing w:before="40" w:after="40"/>
              <w:jc w:val="center"/>
            </w:pPr>
            <w:r/>
            <w:r>
              <w:rPr>
                <w:rFonts w:ascii="Calibri" w:hAnsi="Calibri"/>
                <w:b w:val="0"/>
                <w:i w:val="0"/>
                <w:color w:val="44403C"/>
                <w:sz w:val="19"/>
              </w:rPr>
              <w:t>3.0 %</w:t>
            </w:r>
          </w:p>
        </w:tc>
      </w:tr>
      <w:tr>
        <w:tc>
          <w:tcPr>
            <w:tcW w:type="dxa" w:w="1905"/>
            <w:vAlign w:val="center"/>
          </w:tcPr>
          <w:p>
            <w:pPr>
              <w:spacing w:before="40" w:after="40"/>
              <w:jc w:val="center"/>
            </w:pPr>
            <w:r/>
            <w:r>
              <w:rPr>
                <w:rFonts w:ascii="Calibri" w:hAnsi="Calibri"/>
                <w:b w:val="0"/>
                <w:i w:val="0"/>
                <w:color w:val="44403C"/>
                <w:sz w:val="19"/>
              </w:rPr>
              <w:t>Total</w:t>
            </w:r>
          </w:p>
        </w:tc>
        <w:tc>
          <w:tcPr>
            <w:tcW w:type="dxa" w:w="1681"/>
            <w:vAlign w:val="center"/>
          </w:tcPr>
          <w:p>
            <w:pPr>
              <w:spacing w:before="40" w:after="40"/>
              <w:jc w:val="center"/>
            </w:pPr>
            <w:r/>
            <w:r>
              <w:rPr>
                <w:rFonts w:ascii="Calibri" w:hAnsi="Calibri"/>
                <w:b w:val="0"/>
                <w:i w:val="0"/>
                <w:color w:val="44403C"/>
                <w:sz w:val="19"/>
              </w:rPr>
              <w:t>101</w:t>
            </w:r>
          </w:p>
        </w:tc>
        <w:tc>
          <w:tcPr>
            <w:tcW w:type="dxa" w:w="1681"/>
            <w:vAlign w:val="center"/>
          </w:tcPr>
          <w:p>
            <w:pPr>
              <w:spacing w:before="40" w:after="40"/>
              <w:jc w:val="center"/>
            </w:pPr>
            <w:r/>
            <w:r>
              <w:rPr>
                <w:rFonts w:ascii="Calibri" w:hAnsi="Calibri"/>
                <w:b w:val="0"/>
                <w:i w:val="0"/>
                <w:color w:val="44403C"/>
                <w:sz w:val="19"/>
              </w:rPr>
              <w:t>66</w:t>
            </w:r>
          </w:p>
        </w:tc>
        <w:tc>
          <w:tcPr>
            <w:tcW w:type="dxa" w:w="1681"/>
            <w:vAlign w:val="center"/>
          </w:tcPr>
          <w:p>
            <w:pPr>
              <w:spacing w:before="40" w:after="40"/>
              <w:jc w:val="center"/>
            </w:pPr>
            <w:r/>
            <w:r>
              <w:rPr>
                <w:rFonts w:ascii="Calibri" w:hAnsi="Calibri"/>
                <w:b w:val="0"/>
                <w:i w:val="0"/>
                <w:color w:val="44403C"/>
                <w:sz w:val="19"/>
              </w:rPr>
              <w:t>167</w:t>
            </w:r>
          </w:p>
        </w:tc>
        <w:tc>
          <w:tcPr>
            <w:tcW w:type="dxa" w:w="2465"/>
            <w:vAlign w:val="center"/>
          </w:tcPr>
          <w:p>
            <w:pPr>
              <w:spacing w:before="40" w:after="40"/>
              <w:jc w:val="center"/>
            </w:pPr>
            <w:r/>
            <w:r>
              <w:rPr>
                <w:rFonts w:ascii="Calibri" w:hAnsi="Calibri"/>
                <w:b w:val="0"/>
                <w:i w:val="0"/>
                <w:color w:val="44403C"/>
                <w:sz w:val="19"/>
              </w:rPr>
              <w:t>100.0 %</w:t>
            </w:r>
          </w:p>
        </w:tc>
      </w:tr>
    </w:tbl>
    <w:p>
      <w:pPr>
        <w:spacing w:after="80"/>
      </w:pPr>
    </w:p>
    <w:p>
      <w:pPr>
        <w:pStyle w:val="Heading2"/>
        <w:spacing w:before="240" w:after="120"/>
      </w:pPr>
      <w:r>
        <w:rPr>
          <w:rFonts w:ascii="Calibri" w:hAnsi="Calibri"/>
          <w:b/>
          <w:color w:val="00964B"/>
          <w:sz w:val="27"/>
        </w:rPr>
        <w:t>6.2 Distribución por estado de construcción</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1882"/>
        <w:gridCol w:w="1882"/>
        <w:gridCol w:w="1882"/>
        <w:gridCol w:w="1882"/>
        <w:gridCol w:w="1882"/>
      </w:tblGrid>
      <w:tr>
        <w:trPr>
          <w:tblHeader w:val="true"/>
        </w:trPr>
        <w:tc>
          <w:tcPr>
            <w:tcW w:type="dxa" w:w="1905"/>
            <w:shd w:val="clear" w:color="auto" w:fill="007539"/>
            <w:vAlign w:val="center"/>
          </w:tcPr>
          <w:p>
            <w:pPr>
              <w:spacing w:before="60" w:after="60"/>
              <w:jc w:val="center"/>
            </w:pPr>
            <w:r/>
            <w:r>
              <w:rPr>
                <w:rFonts w:ascii="Calibri" w:hAnsi="Calibri"/>
                <w:b/>
                <w:i w:val="0"/>
                <w:color w:val="FFFFFF"/>
                <w:sz w:val="19"/>
              </w:rPr>
              <w:t>Estado</w:t>
            </w:r>
          </w:p>
        </w:tc>
        <w:tc>
          <w:tcPr>
            <w:tcW w:type="dxa" w:w="1681"/>
            <w:shd w:val="clear" w:color="auto" w:fill="007539"/>
            <w:vAlign w:val="center"/>
          </w:tcPr>
          <w:p>
            <w:pPr>
              <w:spacing w:before="60" w:after="60"/>
              <w:jc w:val="center"/>
            </w:pPr>
            <w:r/>
            <w:r>
              <w:rPr>
                <w:rFonts w:ascii="Calibri" w:hAnsi="Calibri"/>
                <w:b/>
                <w:i w:val="0"/>
                <w:color w:val="FFFFFF"/>
                <w:sz w:val="19"/>
              </w:rPr>
              <w:t>RF</w:t>
            </w:r>
          </w:p>
        </w:tc>
        <w:tc>
          <w:tcPr>
            <w:tcW w:type="dxa" w:w="1681"/>
            <w:shd w:val="clear" w:color="auto" w:fill="007539"/>
            <w:vAlign w:val="center"/>
          </w:tcPr>
          <w:p>
            <w:pPr>
              <w:spacing w:before="60" w:after="60"/>
              <w:jc w:val="center"/>
            </w:pPr>
            <w:r/>
            <w:r>
              <w:rPr>
                <w:rFonts w:ascii="Calibri" w:hAnsi="Calibri"/>
                <w:b/>
                <w:i w:val="0"/>
                <w:color w:val="FFFFFF"/>
                <w:sz w:val="19"/>
              </w:rPr>
              <w:t>RNF</w:t>
            </w:r>
          </w:p>
        </w:tc>
        <w:tc>
          <w:tcPr>
            <w:tcW w:type="dxa" w:w="1681"/>
            <w:shd w:val="clear" w:color="auto" w:fill="007539"/>
            <w:vAlign w:val="center"/>
          </w:tcPr>
          <w:p>
            <w:pPr>
              <w:spacing w:before="60" w:after="60"/>
              <w:jc w:val="center"/>
            </w:pPr>
            <w:r/>
            <w:r>
              <w:rPr>
                <w:rFonts w:ascii="Calibri" w:hAnsi="Calibri"/>
                <w:b/>
                <w:i w:val="0"/>
                <w:color w:val="FFFFFF"/>
                <w:sz w:val="19"/>
              </w:rPr>
              <w:t>Total</w:t>
            </w:r>
          </w:p>
        </w:tc>
        <w:tc>
          <w:tcPr>
            <w:tcW w:type="dxa" w:w="2465"/>
            <w:shd w:val="clear" w:color="auto" w:fill="007539"/>
            <w:vAlign w:val="center"/>
          </w:tcPr>
          <w:p>
            <w:pPr>
              <w:spacing w:before="60" w:after="60"/>
              <w:jc w:val="center"/>
            </w:pPr>
            <w:r/>
            <w:r>
              <w:rPr>
                <w:rFonts w:ascii="Calibri" w:hAnsi="Calibri"/>
                <w:b/>
                <w:i w:val="0"/>
                <w:color w:val="FFFFFF"/>
                <w:sz w:val="19"/>
              </w:rPr>
              <w:t>Participación</w:t>
            </w:r>
          </w:p>
        </w:tc>
      </w:tr>
      <w:tr>
        <w:tc>
          <w:tcPr>
            <w:tcW w:type="dxa" w:w="1905"/>
            <w:vAlign w:val="center"/>
            <w:shd w:val="clear" w:color="auto" w:fill="E6F4EC"/>
          </w:tcPr>
          <w:p>
            <w:pPr>
              <w:spacing w:before="40" w:after="40"/>
              <w:jc w:val="center"/>
            </w:pPr>
            <w:r/>
            <w:r>
              <w:rPr>
                <w:rFonts w:ascii="Calibri" w:hAnsi="Calibri"/>
                <w:b w:val="0"/>
                <w:i w:val="0"/>
                <w:color w:val="44403C"/>
                <w:sz w:val="19"/>
              </w:rPr>
              <w:t>Implementado</w:t>
            </w:r>
          </w:p>
        </w:tc>
        <w:tc>
          <w:tcPr>
            <w:tcW w:type="dxa" w:w="1681"/>
            <w:vAlign w:val="center"/>
          </w:tcPr>
          <w:p>
            <w:pPr>
              <w:spacing w:before="40" w:after="40"/>
              <w:jc w:val="center"/>
            </w:pPr>
            <w:r/>
            <w:r>
              <w:rPr>
                <w:rFonts w:ascii="Calibri" w:hAnsi="Calibri"/>
                <w:b w:val="0"/>
                <w:i w:val="0"/>
                <w:color w:val="44403C"/>
                <w:sz w:val="19"/>
              </w:rPr>
              <w:t>100</w:t>
            </w:r>
          </w:p>
        </w:tc>
        <w:tc>
          <w:tcPr>
            <w:tcW w:type="dxa" w:w="1681"/>
            <w:vAlign w:val="center"/>
          </w:tcPr>
          <w:p>
            <w:pPr>
              <w:spacing w:before="40" w:after="40"/>
              <w:jc w:val="center"/>
            </w:pPr>
            <w:r/>
            <w:r>
              <w:rPr>
                <w:rFonts w:ascii="Calibri" w:hAnsi="Calibri"/>
                <w:b w:val="0"/>
                <w:i w:val="0"/>
                <w:color w:val="44403C"/>
                <w:sz w:val="19"/>
              </w:rPr>
              <w:t>65</w:t>
            </w:r>
          </w:p>
        </w:tc>
        <w:tc>
          <w:tcPr>
            <w:tcW w:type="dxa" w:w="1681"/>
            <w:vAlign w:val="center"/>
          </w:tcPr>
          <w:p>
            <w:pPr>
              <w:spacing w:before="40" w:after="40"/>
              <w:jc w:val="center"/>
            </w:pPr>
            <w:r/>
            <w:r>
              <w:rPr>
                <w:rFonts w:ascii="Calibri" w:hAnsi="Calibri"/>
                <w:b w:val="0"/>
                <w:i w:val="0"/>
                <w:color w:val="44403C"/>
                <w:sz w:val="19"/>
              </w:rPr>
              <w:t>165</w:t>
            </w:r>
          </w:p>
        </w:tc>
        <w:tc>
          <w:tcPr>
            <w:tcW w:type="dxa" w:w="2465"/>
            <w:vAlign w:val="center"/>
          </w:tcPr>
          <w:p>
            <w:pPr>
              <w:spacing w:before="40" w:after="40"/>
              <w:jc w:val="center"/>
            </w:pPr>
            <w:r/>
            <w:r>
              <w:rPr>
                <w:rFonts w:ascii="Calibri" w:hAnsi="Calibri"/>
                <w:b w:val="0"/>
                <w:i w:val="0"/>
                <w:color w:val="44403C"/>
                <w:sz w:val="19"/>
              </w:rPr>
              <w:t>98.8 %</w:t>
            </w:r>
          </w:p>
        </w:tc>
      </w:tr>
      <w:tr>
        <w:tc>
          <w:tcPr>
            <w:tcW w:type="dxa" w:w="1905"/>
            <w:vAlign w:val="center"/>
            <w:shd w:val="clear" w:color="auto" w:fill="F1F1F1"/>
          </w:tcPr>
          <w:p>
            <w:pPr>
              <w:spacing w:before="40" w:after="40"/>
              <w:jc w:val="center"/>
            </w:pPr>
            <w:r/>
            <w:r>
              <w:rPr>
                <w:rFonts w:ascii="Calibri" w:hAnsi="Calibri"/>
                <w:b w:val="0"/>
                <w:i w:val="0"/>
                <w:color w:val="44403C"/>
                <w:sz w:val="19"/>
              </w:rPr>
              <w:t>Pendiente</w:t>
            </w:r>
          </w:p>
        </w:tc>
        <w:tc>
          <w:tcPr>
            <w:tcW w:type="dxa" w:w="1681"/>
            <w:vAlign w:val="center"/>
          </w:tcPr>
          <w:p>
            <w:pPr>
              <w:spacing w:before="40" w:after="40"/>
              <w:jc w:val="center"/>
            </w:pPr>
            <w:r/>
            <w:r>
              <w:rPr>
                <w:rFonts w:ascii="Calibri" w:hAnsi="Calibri"/>
                <w:b w:val="0"/>
                <w:i w:val="0"/>
                <w:color w:val="44403C"/>
                <w:sz w:val="19"/>
              </w:rPr>
              <w:t>1</w:t>
            </w:r>
          </w:p>
        </w:tc>
        <w:tc>
          <w:tcPr>
            <w:tcW w:type="dxa" w:w="1681"/>
            <w:vAlign w:val="center"/>
          </w:tcPr>
          <w:p>
            <w:pPr>
              <w:spacing w:before="40" w:after="40"/>
              <w:jc w:val="center"/>
            </w:pPr>
            <w:r/>
            <w:r>
              <w:rPr>
                <w:rFonts w:ascii="Calibri" w:hAnsi="Calibri"/>
                <w:b w:val="0"/>
                <w:i w:val="0"/>
                <w:color w:val="44403C"/>
                <w:sz w:val="19"/>
              </w:rPr>
              <w:t>1</w:t>
            </w:r>
          </w:p>
        </w:tc>
        <w:tc>
          <w:tcPr>
            <w:tcW w:type="dxa" w:w="1681"/>
            <w:vAlign w:val="center"/>
          </w:tcPr>
          <w:p>
            <w:pPr>
              <w:spacing w:before="40" w:after="40"/>
              <w:jc w:val="center"/>
            </w:pPr>
            <w:r/>
            <w:r>
              <w:rPr>
                <w:rFonts w:ascii="Calibri" w:hAnsi="Calibri"/>
                <w:b w:val="0"/>
                <w:i w:val="0"/>
                <w:color w:val="44403C"/>
                <w:sz w:val="19"/>
              </w:rPr>
              <w:t>2</w:t>
            </w:r>
          </w:p>
        </w:tc>
        <w:tc>
          <w:tcPr>
            <w:tcW w:type="dxa" w:w="2465"/>
            <w:vAlign w:val="center"/>
          </w:tcPr>
          <w:p>
            <w:pPr>
              <w:spacing w:before="40" w:after="40"/>
              <w:jc w:val="center"/>
            </w:pPr>
            <w:r/>
            <w:r>
              <w:rPr>
                <w:rFonts w:ascii="Calibri" w:hAnsi="Calibri"/>
                <w:b w:val="0"/>
                <w:i w:val="0"/>
                <w:color w:val="44403C"/>
                <w:sz w:val="19"/>
              </w:rPr>
              <w:t>1.2 %</w:t>
            </w:r>
          </w:p>
        </w:tc>
      </w:tr>
    </w:tbl>
    <w:p>
      <w:pPr>
        <w:spacing w:after="80"/>
      </w:pPr>
    </w:p>
    <w:p>
      <w:pPr>
        <w:pStyle w:val="Heading2"/>
        <w:spacing w:before="240" w:after="120"/>
      </w:pPr>
      <w:r>
        <w:rPr>
          <w:rFonts w:ascii="Calibri" w:hAnsi="Calibri"/>
          <w:b/>
          <w:color w:val="00964B"/>
          <w:sz w:val="27"/>
        </w:rPr>
        <w:t>6.3 Requerimientos no construidos</w:t>
      </w:r>
    </w:p>
    <w:p>
      <w:pPr>
        <w:spacing w:before="0" w:after="80"/>
        <w:jc w:val="both"/>
      </w:pPr>
      <w:r>
        <w:rPr>
          <w:rFonts w:ascii="Calibri" w:hAnsi="Calibri"/>
          <w:b w:val="0"/>
          <w:i w:val="0"/>
          <w:color w:val="44403C"/>
          <w:sz w:val="21"/>
        </w:rPr>
        <w:t>Los siguientes requerimientos están especificados y priorizados, pero no forman parte del sistema construido a la fecha de este documento: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1882"/>
        <w:gridCol w:w="1882"/>
        <w:gridCol w:w="1882"/>
        <w:gridCol w:w="1882"/>
        <w:gridCol w:w="1882"/>
      </w:tblGrid>
      <w:tr>
        <w:trPr>
          <w:tblHeader w:val="true"/>
        </w:trPr>
        <w:tc>
          <w:tcPr>
            <w:tcW w:type="dxa" w:w="1344"/>
            <w:shd w:val="clear" w:color="auto" w:fill="007539"/>
            <w:vAlign w:val="center"/>
          </w:tcPr>
          <w:p>
            <w:pPr>
              <w:spacing w:before="60" w:after="60"/>
              <w:jc w:val="center"/>
            </w:pPr>
            <w:r/>
            <w:r>
              <w:rPr>
                <w:rFonts w:ascii="Calibri" w:hAnsi="Calibri"/>
                <w:b/>
                <w:i w:val="0"/>
                <w:color w:val="FFFFFF"/>
                <w:sz w:val="18"/>
              </w:rPr>
              <w:t>ID</w:t>
            </w:r>
          </w:p>
        </w:tc>
        <w:tc>
          <w:tcPr>
            <w:tcW w:type="dxa" w:w="2353"/>
            <w:shd w:val="clear" w:color="auto" w:fill="007539"/>
            <w:vAlign w:val="center"/>
          </w:tcPr>
          <w:p>
            <w:pPr>
              <w:spacing w:before="60" w:after="60"/>
              <w:jc w:val="center"/>
            </w:pPr>
            <w:r/>
            <w:r>
              <w:rPr>
                <w:rFonts w:ascii="Calibri" w:hAnsi="Calibri"/>
                <w:b/>
                <w:i w:val="0"/>
                <w:color w:val="FFFFFF"/>
                <w:sz w:val="18"/>
              </w:rPr>
              <w:t>Requerimiento</w:t>
            </w:r>
          </w:p>
        </w:tc>
        <w:tc>
          <w:tcPr>
            <w:tcW w:type="dxa" w:w="1008"/>
            <w:shd w:val="clear" w:color="auto" w:fill="007539"/>
            <w:vAlign w:val="center"/>
          </w:tcPr>
          <w:p>
            <w:pPr>
              <w:spacing w:before="60" w:after="60"/>
              <w:jc w:val="center"/>
            </w:pPr>
            <w:r/>
            <w:r>
              <w:rPr>
                <w:rFonts w:ascii="Calibri" w:hAnsi="Calibri"/>
                <w:b/>
                <w:i w:val="0"/>
                <w:color w:val="FFFFFF"/>
                <w:sz w:val="18"/>
              </w:rPr>
              <w:t>Prioridad</w:t>
            </w:r>
          </w:p>
        </w:tc>
        <w:tc>
          <w:tcPr>
            <w:tcW w:type="dxa" w:w="1008"/>
            <w:shd w:val="clear" w:color="auto" w:fill="007539"/>
            <w:vAlign w:val="center"/>
          </w:tcPr>
          <w:p>
            <w:pPr>
              <w:spacing w:before="60" w:after="60"/>
              <w:jc w:val="center"/>
            </w:pPr>
            <w:r/>
            <w:r>
              <w:rPr>
                <w:rFonts w:ascii="Calibri" w:hAnsi="Calibri"/>
                <w:b/>
                <w:i w:val="0"/>
                <w:color w:val="FFFFFF"/>
                <w:sz w:val="18"/>
              </w:rPr>
              <w:t>Estado</w:t>
            </w:r>
          </w:p>
        </w:tc>
        <w:tc>
          <w:tcPr>
            <w:tcW w:type="dxa" w:w="3697"/>
            <w:shd w:val="clear" w:color="auto" w:fill="007539"/>
            <w:vAlign w:val="center"/>
          </w:tcPr>
          <w:p>
            <w:pPr>
              <w:spacing w:before="60" w:after="60"/>
              <w:jc w:val="center"/>
            </w:pPr>
            <w:r/>
            <w:r>
              <w:rPr>
                <w:rFonts w:ascii="Calibri" w:hAnsi="Calibri"/>
                <w:b/>
                <w:i w:val="0"/>
                <w:color w:val="FFFFFF"/>
                <w:sz w:val="18"/>
              </w:rPr>
              <w:t>Observación</w:t>
            </w:r>
          </w:p>
        </w:tc>
      </w:tr>
      <w:tr>
        <w:tc>
          <w:tcPr>
            <w:tcW w:type="dxa" w:w="1344"/>
            <w:vAlign w:val="center"/>
          </w:tcPr>
          <w:p>
            <w:pPr>
              <w:spacing w:before="40" w:after="40"/>
              <w:jc w:val="center"/>
            </w:pPr>
            <w:r/>
            <w:r>
              <w:rPr>
                <w:rFonts w:ascii="Calibri" w:hAnsi="Calibri"/>
                <w:b w:val="0"/>
                <w:i w:val="0"/>
                <w:color w:val="44403C"/>
                <w:sz w:val="18"/>
              </w:rPr>
              <w:t>RF-SMS-03</w:t>
            </w:r>
          </w:p>
        </w:tc>
        <w:tc>
          <w:tcPr>
            <w:tcW w:type="dxa" w:w="2353"/>
            <w:vAlign w:val="center"/>
          </w:tcPr>
          <w:p>
            <w:pPr>
              <w:spacing w:before="40" w:after="40"/>
            </w:pPr>
            <w:r/>
            <w:r>
              <w:rPr>
                <w:rFonts w:ascii="Calibri" w:hAnsi="Calibri"/>
                <w:b w:val="0"/>
                <w:i w:val="0"/>
                <w:color w:val="44403C"/>
                <w:sz w:val="18"/>
              </w:rPr>
              <w:t>Estado de entrega de los SMS</w:t>
            </w:r>
          </w:p>
        </w:tc>
        <w:tc>
          <w:tcPr>
            <w:tcW w:type="dxa" w:w="1008"/>
            <w:vAlign w:val="center"/>
          </w:tcPr>
          <w:p>
            <w:pPr>
              <w:spacing w:before="40" w:after="40"/>
              <w:jc w:val="center"/>
            </w:pPr>
            <w:r/>
            <w:r>
              <w:rPr>
                <w:rFonts w:ascii="Calibri" w:hAnsi="Calibri"/>
                <w:b w:val="0"/>
                <w:i w:val="0"/>
                <w:color w:val="44403C"/>
                <w:sz w:val="18"/>
              </w:rPr>
              <w:t>Should</w:t>
            </w:r>
          </w:p>
        </w:tc>
        <w:tc>
          <w:tcPr>
            <w:tcW w:type="dxa" w:w="1008"/>
            <w:vAlign w:val="center"/>
            <w:shd w:val="clear" w:color="auto" w:fill="F1F1F1"/>
          </w:tcPr>
          <w:p>
            <w:pPr>
              <w:spacing w:before="40" w:after="40"/>
              <w:jc w:val="center"/>
            </w:pPr>
            <w:r/>
            <w:r>
              <w:rPr>
                <w:rFonts w:ascii="Calibri" w:hAnsi="Calibri"/>
                <w:b w:val="0"/>
                <w:i w:val="0"/>
                <w:color w:val="44403C"/>
                <w:sz w:val="18"/>
              </w:rPr>
              <w:t>Pendiente</w:t>
            </w:r>
          </w:p>
        </w:tc>
        <w:tc>
          <w:tcPr>
            <w:tcW w:type="dxa" w:w="3697"/>
            <w:vAlign w:val="center"/>
          </w:tcPr>
          <w:p>
            <w:pPr>
              <w:spacing w:before="40" w:after="40"/>
            </w:pPr>
            <w:r/>
            <w:r>
              <w:rPr>
                <w:rFonts w:ascii="Calibri" w:hAnsi="Calibri"/>
                <w:b w:val="0"/>
                <w:i w:val="0"/>
                <w:color w:val="44403C"/>
                <w:sz w:val="18"/>
              </w:rPr>
              <w:t>HU-068 · Brecha conocida: los webhooks de estado de Twilio no están conectados, por lo que el canal SMS se queda en estado «enviado».</w:t>
            </w:r>
          </w:p>
        </w:tc>
      </w:tr>
      <w:tr>
        <w:tc>
          <w:tcPr>
            <w:tcW w:type="dxa" w:w="1344"/>
            <w:vAlign w:val="center"/>
          </w:tcPr>
          <w:p>
            <w:pPr>
              <w:spacing w:before="40" w:after="40"/>
              <w:jc w:val="center"/>
            </w:pPr>
            <w:r/>
            <w:r>
              <w:rPr>
                <w:rFonts w:ascii="Calibri" w:hAnsi="Calibri"/>
                <w:b w:val="0"/>
                <w:i w:val="0"/>
                <w:color w:val="44403C"/>
                <w:sz w:val="18"/>
              </w:rPr>
              <w:t>RNF-ESC-04</w:t>
            </w:r>
          </w:p>
        </w:tc>
        <w:tc>
          <w:tcPr>
            <w:tcW w:type="dxa" w:w="2353"/>
            <w:vAlign w:val="center"/>
          </w:tcPr>
          <w:p>
            <w:pPr>
              <w:spacing w:before="40" w:after="40"/>
            </w:pPr>
            <w:r/>
            <w:r>
              <w:rPr>
                <w:rFonts w:ascii="Calibri" w:hAnsi="Calibri"/>
                <w:b w:val="0"/>
                <w:i w:val="0"/>
                <w:color w:val="44403C"/>
                <w:sz w:val="18"/>
              </w:rPr>
              <w:t>Camino de migración a un motor cliente-servidor</w:t>
            </w:r>
          </w:p>
        </w:tc>
        <w:tc>
          <w:tcPr>
            <w:tcW w:type="dxa" w:w="1008"/>
            <w:vAlign w:val="center"/>
          </w:tcPr>
          <w:p>
            <w:pPr>
              <w:spacing w:before="40" w:after="40"/>
              <w:jc w:val="center"/>
            </w:pPr>
            <w:r/>
            <w:r>
              <w:rPr>
                <w:rFonts w:ascii="Calibri" w:hAnsi="Calibri"/>
                <w:b w:val="0"/>
                <w:i w:val="0"/>
                <w:color w:val="44403C"/>
                <w:sz w:val="18"/>
              </w:rPr>
              <w:t>Should</w:t>
            </w:r>
          </w:p>
        </w:tc>
        <w:tc>
          <w:tcPr>
            <w:tcW w:type="dxa" w:w="1008"/>
            <w:vAlign w:val="center"/>
            <w:shd w:val="clear" w:color="auto" w:fill="F1F1F1"/>
          </w:tcPr>
          <w:p>
            <w:pPr>
              <w:spacing w:before="40" w:after="40"/>
              <w:jc w:val="center"/>
            </w:pPr>
            <w:r/>
            <w:r>
              <w:rPr>
                <w:rFonts w:ascii="Calibri" w:hAnsi="Calibri"/>
                <w:b w:val="0"/>
                <w:i w:val="0"/>
                <w:color w:val="44403C"/>
                <w:sz w:val="18"/>
              </w:rPr>
              <w:t>Pendiente</w:t>
            </w:r>
          </w:p>
        </w:tc>
        <w:tc>
          <w:tcPr>
            <w:tcW w:type="dxa" w:w="3697"/>
            <w:vAlign w:val="center"/>
          </w:tcPr>
          <w:p>
            <w:pPr>
              <w:spacing w:before="40" w:after="40"/>
            </w:pPr>
            <w:r/>
            <w:r>
              <w:rPr>
                <w:rFonts w:ascii="Calibri" w:hAnsi="Calibri"/>
                <w:b w:val="0"/>
                <w:i w:val="0"/>
                <w:color w:val="44403C"/>
                <w:sz w:val="18"/>
              </w:rPr>
              <w:t>HU-115 · core/config.py (database_url) · Backlog posterior al MVP</w:t>
            </w:r>
          </w:p>
        </w:tc>
      </w:tr>
    </w:tbl>
    <w:p>
      <w:pPr>
        <w:spacing w:after="80"/>
      </w:pPr>
    </w:p>
    <w:p>
      <w:r>
        <w:br w:type="page"/>
      </w:r>
    </w:p>
    <w:p>
      <w:pPr>
        <w:pStyle w:val="Heading1"/>
        <w:spacing w:before="320" w:after="120"/>
      </w:pPr>
      <w:r>
        <w:rPr>
          <w:rFonts w:ascii="Calibri" w:hAnsi="Calibri"/>
          <w:b/>
          <w:color w:val="007539"/>
          <w:sz w:val="34"/>
        </w:rPr>
        <w:t>7. Riesgos asociados a los requerimientos</w:t>
      </w:r>
    </w:p>
    <w:p>
      <w:pPr>
        <w:spacing w:before="0" w:after="120"/>
        <w:jc w:val="both"/>
      </w:pPr>
      <w:r>
        <w:rPr>
          <w:rFonts w:ascii="Calibri" w:hAnsi="Calibri"/>
          <w:b w:val="0"/>
          <w:i w:val="0"/>
          <w:color w:val="44403C"/>
          <w:sz w:val="21"/>
        </w:rPr>
        <w:t>Los riesgos siguientes condicionan el cumplimiento de los requerimientos especificados; cada uno declara su mitigación y el requerimiento que la sostiene.</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1882"/>
        <w:gridCol w:w="1882"/>
        <w:gridCol w:w="1882"/>
        <w:gridCol w:w="1882"/>
        <w:gridCol w:w="1882"/>
      </w:tblGrid>
      <w:tr>
        <w:trPr>
          <w:tblHeader w:val="true"/>
        </w:trPr>
        <w:tc>
          <w:tcPr>
            <w:tcW w:type="dxa" w:w="728"/>
            <w:shd w:val="clear" w:color="auto" w:fill="007539"/>
            <w:vAlign w:val="center"/>
          </w:tcPr>
          <w:p>
            <w:pPr>
              <w:spacing w:before="60" w:after="60"/>
              <w:jc w:val="center"/>
            </w:pPr>
            <w:r/>
            <w:r>
              <w:rPr>
                <w:rFonts w:ascii="Calibri" w:hAnsi="Calibri"/>
                <w:b/>
                <w:i w:val="0"/>
                <w:color w:val="FFFFFF"/>
                <w:sz w:val="17"/>
              </w:rPr>
              <w:t>ID</w:t>
            </w:r>
          </w:p>
        </w:tc>
        <w:tc>
          <w:tcPr>
            <w:tcW w:type="dxa" w:w="1905"/>
            <w:shd w:val="clear" w:color="auto" w:fill="007539"/>
            <w:vAlign w:val="center"/>
          </w:tcPr>
          <w:p>
            <w:pPr>
              <w:spacing w:before="60" w:after="60"/>
              <w:jc w:val="center"/>
            </w:pPr>
            <w:r/>
            <w:r>
              <w:rPr>
                <w:rFonts w:ascii="Calibri" w:hAnsi="Calibri"/>
                <w:b/>
                <w:i w:val="0"/>
                <w:color w:val="FFFFFF"/>
                <w:sz w:val="17"/>
              </w:rPr>
              <w:t>Riesgo</w:t>
            </w:r>
          </w:p>
        </w:tc>
        <w:tc>
          <w:tcPr>
            <w:tcW w:type="dxa" w:w="952"/>
            <w:shd w:val="clear" w:color="auto" w:fill="007539"/>
            <w:vAlign w:val="center"/>
          </w:tcPr>
          <w:p>
            <w:pPr>
              <w:spacing w:before="60" w:after="60"/>
              <w:jc w:val="center"/>
            </w:pPr>
            <w:r/>
            <w:r>
              <w:rPr>
                <w:rFonts w:ascii="Calibri" w:hAnsi="Calibri"/>
                <w:b/>
                <w:i w:val="0"/>
                <w:color w:val="FFFFFF"/>
                <w:sz w:val="17"/>
              </w:rPr>
              <w:t>Impacto</w:t>
            </w:r>
          </w:p>
        </w:tc>
        <w:tc>
          <w:tcPr>
            <w:tcW w:type="dxa" w:w="2913"/>
            <w:shd w:val="clear" w:color="auto" w:fill="007539"/>
            <w:vAlign w:val="center"/>
          </w:tcPr>
          <w:p>
            <w:pPr>
              <w:spacing w:before="60" w:after="60"/>
              <w:jc w:val="center"/>
            </w:pPr>
            <w:r/>
            <w:r>
              <w:rPr>
                <w:rFonts w:ascii="Calibri" w:hAnsi="Calibri"/>
                <w:b/>
                <w:i w:val="0"/>
                <w:color w:val="FFFFFF"/>
                <w:sz w:val="17"/>
              </w:rPr>
              <w:t>Descripción</w:t>
            </w:r>
          </w:p>
        </w:tc>
        <w:tc>
          <w:tcPr>
            <w:tcW w:type="dxa" w:w="2913"/>
            <w:shd w:val="clear" w:color="auto" w:fill="007539"/>
            <w:vAlign w:val="center"/>
          </w:tcPr>
          <w:p>
            <w:pPr>
              <w:spacing w:before="60" w:after="60"/>
              <w:jc w:val="center"/>
            </w:pPr>
            <w:r/>
            <w:r>
              <w:rPr>
                <w:rFonts w:ascii="Calibri" w:hAnsi="Calibri"/>
                <w:b/>
                <w:i w:val="0"/>
                <w:color w:val="FFFFFF"/>
                <w:sz w:val="17"/>
              </w:rPr>
              <w:t>Mitigación</w:t>
            </w:r>
          </w:p>
        </w:tc>
      </w:tr>
      <w:tr>
        <w:tc>
          <w:tcPr>
            <w:tcW w:type="dxa" w:w="728"/>
            <w:vAlign w:val="center"/>
          </w:tcPr>
          <w:p>
            <w:pPr>
              <w:spacing w:before="40" w:after="40"/>
              <w:jc w:val="center"/>
            </w:pPr>
            <w:r/>
            <w:r>
              <w:rPr>
                <w:rFonts w:ascii="Calibri" w:hAnsi="Calibri"/>
                <w:b w:val="0"/>
                <w:i w:val="0"/>
                <w:color w:val="44403C"/>
                <w:sz w:val="17"/>
              </w:rPr>
              <w:t>R-01</w:t>
            </w:r>
          </w:p>
        </w:tc>
        <w:tc>
          <w:tcPr>
            <w:tcW w:type="dxa" w:w="1905"/>
            <w:vAlign w:val="center"/>
          </w:tcPr>
          <w:p>
            <w:pPr>
              <w:spacing w:before="40" w:after="40"/>
            </w:pPr>
            <w:r/>
            <w:r>
              <w:rPr>
                <w:rFonts w:ascii="Calibri" w:hAnsi="Calibri"/>
                <w:b w:val="0"/>
                <w:i w:val="0"/>
                <w:color w:val="44403C"/>
                <w:sz w:val="17"/>
              </w:rPr>
              <w:t>Uplift estimado y no medido</w:t>
            </w:r>
          </w:p>
        </w:tc>
        <w:tc>
          <w:tcPr>
            <w:tcW w:type="dxa" w:w="952"/>
            <w:vAlign w:val="center"/>
            <w:shd w:val="clear" w:color="auto" w:fill="FDE7E7"/>
          </w:tcPr>
          <w:p>
            <w:pPr>
              <w:spacing w:before="40" w:after="40"/>
              <w:jc w:val="center"/>
            </w:pPr>
            <w:r/>
            <w:r>
              <w:rPr>
                <w:rFonts w:ascii="Calibri" w:hAnsi="Calibri"/>
                <w:b w:val="0"/>
                <w:i w:val="0"/>
                <w:color w:val="44403C"/>
                <w:sz w:val="17"/>
              </w:rPr>
              <w:t>Alto</w:t>
            </w:r>
          </w:p>
        </w:tc>
        <w:tc>
          <w:tcPr>
            <w:tcW w:type="dxa" w:w="2913"/>
            <w:vAlign w:val="center"/>
          </w:tcPr>
          <w:p>
            <w:pPr>
              <w:spacing w:before="40" w:after="40"/>
            </w:pPr>
            <w:r/>
            <w:r>
              <w:rPr>
                <w:rFonts w:ascii="Calibri" w:hAnsi="Calibri"/>
                <w:b w:val="0"/>
                <w:i w:val="0"/>
                <w:color w:val="44403C"/>
                <w:sz w:val="17"/>
              </w:rPr>
              <w:t>El uplift proviene del conjunto de datos y puede no reflejar el comportamiento real.</w:t>
            </w:r>
          </w:p>
        </w:tc>
        <w:tc>
          <w:tcPr>
            <w:tcW w:type="dxa" w:w="2913"/>
            <w:vAlign w:val="center"/>
          </w:tcPr>
          <w:p>
            <w:pPr>
              <w:spacing w:before="40" w:after="40"/>
            </w:pPr>
            <w:r/>
            <w:r>
              <w:rPr>
                <w:rFonts w:ascii="Calibri" w:hAnsi="Calibri"/>
                <w:b w:val="0"/>
                <w:i w:val="0"/>
                <w:color w:val="44403C"/>
                <w:sz w:val="17"/>
              </w:rPr>
              <w:t>Calibrar con un grupo de control sin contacto antes de escalar la supresión (RNF-RES-04).</w:t>
            </w:r>
          </w:p>
        </w:tc>
      </w:tr>
      <w:tr>
        <w:tc>
          <w:tcPr>
            <w:tcW w:type="dxa" w:w="728"/>
            <w:vAlign w:val="center"/>
            <w:shd w:val="clear" w:color="auto" w:fill="F5F5F4"/>
          </w:tcPr>
          <w:p>
            <w:pPr>
              <w:spacing w:before="40" w:after="40"/>
              <w:jc w:val="center"/>
            </w:pPr>
            <w:r/>
            <w:r>
              <w:rPr>
                <w:rFonts w:ascii="Calibri" w:hAnsi="Calibri"/>
                <w:b w:val="0"/>
                <w:i w:val="0"/>
                <w:color w:val="44403C"/>
                <w:sz w:val="17"/>
              </w:rPr>
              <w:t>R-02</w:t>
            </w:r>
          </w:p>
        </w:tc>
        <w:tc>
          <w:tcPr>
            <w:tcW w:type="dxa" w:w="1905"/>
            <w:vAlign w:val="center"/>
            <w:shd w:val="clear" w:color="auto" w:fill="F5F5F4"/>
          </w:tcPr>
          <w:p>
            <w:pPr>
              <w:spacing w:before="40" w:after="40"/>
            </w:pPr>
            <w:r/>
            <w:r>
              <w:rPr>
                <w:rFonts w:ascii="Calibri" w:hAnsi="Calibri"/>
                <w:b w:val="0"/>
                <w:i w:val="0"/>
                <w:color w:val="44403C"/>
                <w:sz w:val="17"/>
              </w:rPr>
              <w:t>Agotamiento de créditos de proveedores</w:t>
            </w:r>
          </w:p>
        </w:tc>
        <w:tc>
          <w:tcPr>
            <w:tcW w:type="dxa" w:w="952"/>
            <w:vAlign w:val="center"/>
            <w:shd w:val="clear" w:color="auto" w:fill="FFF6E0"/>
          </w:tcPr>
          <w:p>
            <w:pPr>
              <w:spacing w:before="40" w:after="40"/>
              <w:jc w:val="center"/>
            </w:pPr>
            <w:r/>
            <w:r>
              <w:rPr>
                <w:rFonts w:ascii="Calibri" w:hAnsi="Calibri"/>
                <w:b w:val="0"/>
                <w:i w:val="0"/>
                <w:color w:val="44403C"/>
                <w:sz w:val="17"/>
              </w:rPr>
              <w:t>Medio</w:t>
            </w:r>
          </w:p>
        </w:tc>
        <w:tc>
          <w:tcPr>
            <w:tcW w:type="dxa" w:w="2913"/>
            <w:vAlign w:val="center"/>
            <w:shd w:val="clear" w:color="auto" w:fill="F5F5F4"/>
          </w:tcPr>
          <w:p>
            <w:pPr>
              <w:spacing w:before="40" w:after="40"/>
            </w:pPr>
            <w:r/>
            <w:r>
              <w:rPr>
                <w:rFonts w:ascii="Calibri" w:hAnsi="Calibri"/>
                <w:b w:val="0"/>
                <w:i w:val="0"/>
                <w:color w:val="44403C"/>
                <w:sz w:val="17"/>
              </w:rPr>
              <w:t>El canal de voz consume crédito con rapidez y puede bloquear las pruebas.</w:t>
            </w:r>
          </w:p>
        </w:tc>
        <w:tc>
          <w:tcPr>
            <w:tcW w:type="dxa" w:w="2913"/>
            <w:vAlign w:val="center"/>
            <w:shd w:val="clear" w:color="auto" w:fill="F5F5F4"/>
          </w:tcPr>
          <w:p>
            <w:pPr>
              <w:spacing w:before="40" w:after="40"/>
            </w:pPr>
            <w:r/>
            <w:r>
              <w:rPr>
                <w:rFonts w:ascii="Calibri" w:hAnsi="Calibri"/>
                <w:b w:val="0"/>
                <w:i w:val="0"/>
                <w:color w:val="44403C"/>
                <w:sz w:val="17"/>
              </w:rPr>
              <w:t>Mantener el modo simulación por defecto y reservar la voz para la demostración (RF-EJE-06).</w:t>
            </w:r>
          </w:p>
        </w:tc>
      </w:tr>
      <w:tr>
        <w:tc>
          <w:tcPr>
            <w:tcW w:type="dxa" w:w="728"/>
            <w:vAlign w:val="center"/>
          </w:tcPr>
          <w:p>
            <w:pPr>
              <w:spacing w:before="40" w:after="40"/>
              <w:jc w:val="center"/>
            </w:pPr>
            <w:r/>
            <w:r>
              <w:rPr>
                <w:rFonts w:ascii="Calibri" w:hAnsi="Calibri"/>
                <w:b w:val="0"/>
                <w:i w:val="0"/>
                <w:color w:val="44403C"/>
                <w:sz w:val="17"/>
              </w:rPr>
              <w:t>R-03</w:t>
            </w:r>
          </w:p>
        </w:tc>
        <w:tc>
          <w:tcPr>
            <w:tcW w:type="dxa" w:w="1905"/>
            <w:vAlign w:val="center"/>
          </w:tcPr>
          <w:p>
            <w:pPr>
              <w:spacing w:before="40" w:after="40"/>
            </w:pPr>
            <w:r/>
            <w:r>
              <w:rPr>
                <w:rFonts w:ascii="Calibri" w:hAnsi="Calibri"/>
                <w:b w:val="0"/>
                <w:i w:val="0"/>
                <w:color w:val="44403C"/>
                <w:sz w:val="17"/>
              </w:rPr>
              <w:t>Uso del canal de WhatsApp no oficial</w:t>
            </w:r>
          </w:p>
        </w:tc>
        <w:tc>
          <w:tcPr>
            <w:tcW w:type="dxa" w:w="952"/>
            <w:vAlign w:val="center"/>
            <w:shd w:val="clear" w:color="auto" w:fill="FDE7E7"/>
          </w:tcPr>
          <w:p>
            <w:pPr>
              <w:spacing w:before="40" w:after="40"/>
              <w:jc w:val="center"/>
            </w:pPr>
            <w:r/>
            <w:r>
              <w:rPr>
                <w:rFonts w:ascii="Calibri" w:hAnsi="Calibri"/>
                <w:b w:val="0"/>
                <w:i w:val="0"/>
                <w:color w:val="44403C"/>
                <w:sz w:val="17"/>
              </w:rPr>
              <w:t>Alto</w:t>
            </w:r>
          </w:p>
        </w:tc>
        <w:tc>
          <w:tcPr>
            <w:tcW w:type="dxa" w:w="2913"/>
            <w:vAlign w:val="center"/>
          </w:tcPr>
          <w:p>
            <w:pPr>
              <w:spacing w:before="40" w:after="40"/>
            </w:pPr>
            <w:r/>
            <w:r>
              <w:rPr>
                <w:rFonts w:ascii="Calibri" w:hAnsi="Calibri"/>
                <w:b w:val="0"/>
                <w:i w:val="0"/>
                <w:color w:val="44403C"/>
                <w:sz w:val="17"/>
              </w:rPr>
              <w:t>El proveedor alternativo contraviene los términos del servicio y expone a bloqueo del número.</w:t>
            </w:r>
          </w:p>
        </w:tc>
        <w:tc>
          <w:tcPr>
            <w:tcW w:type="dxa" w:w="2913"/>
            <w:vAlign w:val="center"/>
          </w:tcPr>
          <w:p>
            <w:pPr>
              <w:spacing w:before="40" w:after="40"/>
            </w:pPr>
            <w:r/>
            <w:r>
              <w:rPr>
                <w:rFonts w:ascii="Calibri" w:hAnsi="Calibri"/>
                <w:b w:val="0"/>
                <w:i w:val="0"/>
                <w:color w:val="44403C"/>
                <w:sz w:val="17"/>
              </w:rPr>
              <w:t>Restringirlo a pruebas con número descartable y migrar a la API oficial (RNF-RES-01).</w:t>
            </w:r>
          </w:p>
        </w:tc>
      </w:tr>
      <w:tr>
        <w:tc>
          <w:tcPr>
            <w:tcW w:type="dxa" w:w="728"/>
            <w:vAlign w:val="center"/>
            <w:shd w:val="clear" w:color="auto" w:fill="F5F5F4"/>
          </w:tcPr>
          <w:p>
            <w:pPr>
              <w:spacing w:before="40" w:after="40"/>
              <w:jc w:val="center"/>
            </w:pPr>
            <w:r/>
            <w:r>
              <w:rPr>
                <w:rFonts w:ascii="Calibri" w:hAnsi="Calibri"/>
                <w:b w:val="0"/>
                <w:i w:val="0"/>
                <w:color w:val="44403C"/>
                <w:sz w:val="17"/>
              </w:rPr>
              <w:t>R-04</w:t>
            </w:r>
          </w:p>
        </w:tc>
        <w:tc>
          <w:tcPr>
            <w:tcW w:type="dxa" w:w="1905"/>
            <w:vAlign w:val="center"/>
            <w:shd w:val="clear" w:color="auto" w:fill="F5F5F4"/>
          </w:tcPr>
          <w:p>
            <w:pPr>
              <w:spacing w:before="40" w:after="40"/>
            </w:pPr>
            <w:r/>
            <w:r>
              <w:rPr>
                <w:rFonts w:ascii="Calibri" w:hAnsi="Calibri"/>
                <w:b w:val="0"/>
                <w:i w:val="0"/>
                <w:color w:val="44403C"/>
                <w:sz w:val="17"/>
              </w:rPr>
              <w:t>Sanción por contacto fuera de norma</w:t>
            </w:r>
          </w:p>
        </w:tc>
        <w:tc>
          <w:tcPr>
            <w:tcW w:type="dxa" w:w="952"/>
            <w:vAlign w:val="center"/>
            <w:shd w:val="clear" w:color="auto" w:fill="FDE7E7"/>
          </w:tcPr>
          <w:p>
            <w:pPr>
              <w:spacing w:before="40" w:after="40"/>
              <w:jc w:val="center"/>
            </w:pPr>
            <w:r/>
            <w:r>
              <w:rPr>
                <w:rFonts w:ascii="Calibri" w:hAnsi="Calibri"/>
                <w:b w:val="0"/>
                <w:i w:val="0"/>
                <w:color w:val="44403C"/>
                <w:sz w:val="17"/>
              </w:rPr>
              <w:t>Alto</w:t>
            </w:r>
          </w:p>
        </w:tc>
        <w:tc>
          <w:tcPr>
            <w:tcW w:type="dxa" w:w="2913"/>
            <w:vAlign w:val="center"/>
            <w:shd w:val="clear" w:color="auto" w:fill="F5F5F4"/>
          </w:tcPr>
          <w:p>
            <w:pPr>
              <w:spacing w:before="40" w:after="40"/>
            </w:pPr>
            <w:r/>
            <w:r>
              <w:rPr>
                <w:rFonts w:ascii="Calibri" w:hAnsi="Calibri"/>
                <w:b w:val="0"/>
                <w:i w:val="0"/>
                <w:color w:val="44403C"/>
                <w:sz w:val="17"/>
              </w:rPr>
              <w:t>Contactar fuera de horario o en día no permitido expone a sanciones de Indecopi.</w:t>
            </w:r>
          </w:p>
        </w:tc>
        <w:tc>
          <w:tcPr>
            <w:tcW w:type="dxa" w:w="2913"/>
            <w:vAlign w:val="center"/>
            <w:shd w:val="clear" w:color="auto" w:fill="F5F5F4"/>
          </w:tcPr>
          <w:p>
            <w:pPr>
              <w:spacing w:before="40" w:after="40"/>
            </w:pPr>
            <w:r/>
            <w:r>
              <w:rPr>
                <w:rFonts w:ascii="Calibri" w:hAnsi="Calibri"/>
                <w:b w:val="0"/>
                <w:i w:val="0"/>
                <w:color w:val="44403C"/>
                <w:sz w:val="17"/>
              </w:rPr>
              <w:t>Validación obligatoria previa a cada envío y bandera de desarrollo documentada (RF-EJE-10).</w:t>
            </w:r>
          </w:p>
        </w:tc>
      </w:tr>
      <w:tr>
        <w:tc>
          <w:tcPr>
            <w:tcW w:type="dxa" w:w="728"/>
            <w:vAlign w:val="center"/>
          </w:tcPr>
          <w:p>
            <w:pPr>
              <w:spacing w:before="40" w:after="40"/>
              <w:jc w:val="center"/>
            </w:pPr>
            <w:r/>
            <w:r>
              <w:rPr>
                <w:rFonts w:ascii="Calibri" w:hAnsi="Calibri"/>
                <w:b w:val="0"/>
                <w:i w:val="0"/>
                <w:color w:val="44403C"/>
                <w:sz w:val="17"/>
              </w:rPr>
              <w:t>R-05</w:t>
            </w:r>
          </w:p>
        </w:tc>
        <w:tc>
          <w:tcPr>
            <w:tcW w:type="dxa" w:w="1905"/>
            <w:vAlign w:val="center"/>
          </w:tcPr>
          <w:p>
            <w:pPr>
              <w:spacing w:before="40" w:after="40"/>
            </w:pPr>
            <w:r/>
            <w:r>
              <w:rPr>
                <w:rFonts w:ascii="Calibri" w:hAnsi="Calibri"/>
                <w:b w:val="0"/>
                <w:i w:val="0"/>
                <w:color w:val="44403C"/>
                <w:sz w:val="17"/>
              </w:rPr>
              <w:t>Base de datos monoinstancia</w:t>
            </w:r>
          </w:p>
        </w:tc>
        <w:tc>
          <w:tcPr>
            <w:tcW w:type="dxa" w:w="952"/>
            <w:vAlign w:val="center"/>
            <w:shd w:val="clear" w:color="auto" w:fill="FFF6E0"/>
          </w:tcPr>
          <w:p>
            <w:pPr>
              <w:spacing w:before="40" w:after="40"/>
              <w:jc w:val="center"/>
            </w:pPr>
            <w:r/>
            <w:r>
              <w:rPr>
                <w:rFonts w:ascii="Calibri" w:hAnsi="Calibri"/>
                <w:b w:val="0"/>
                <w:i w:val="0"/>
                <w:color w:val="44403C"/>
                <w:sz w:val="17"/>
              </w:rPr>
              <w:t>Medio</w:t>
            </w:r>
          </w:p>
        </w:tc>
        <w:tc>
          <w:tcPr>
            <w:tcW w:type="dxa" w:w="2913"/>
            <w:vAlign w:val="center"/>
          </w:tcPr>
          <w:p>
            <w:pPr>
              <w:spacing w:before="40" w:after="40"/>
            </w:pPr>
            <w:r/>
            <w:r>
              <w:rPr>
                <w:rFonts w:ascii="Calibri" w:hAnsi="Calibri"/>
                <w:b w:val="0"/>
                <w:i w:val="0"/>
                <w:color w:val="44403C"/>
                <w:sz w:val="17"/>
              </w:rPr>
              <w:t>SQLite no admite concurrencia de escritura ni despliegue en varias instancias.</w:t>
            </w:r>
          </w:p>
        </w:tc>
        <w:tc>
          <w:tcPr>
            <w:tcW w:type="dxa" w:w="2913"/>
            <w:vAlign w:val="center"/>
          </w:tcPr>
          <w:p>
            <w:pPr>
              <w:spacing w:before="40" w:after="40"/>
            </w:pPr>
            <w:r/>
            <w:r>
              <w:rPr>
                <w:rFonts w:ascii="Calibri" w:hAnsi="Calibri"/>
                <w:b w:val="0"/>
                <w:i w:val="0"/>
                <w:color w:val="44403C"/>
                <w:sz w:val="17"/>
              </w:rPr>
              <w:t>Migrar a PostgreSQL antes de producción (RNF-ESC-04).</w:t>
            </w:r>
          </w:p>
        </w:tc>
      </w:tr>
      <w:tr>
        <w:tc>
          <w:tcPr>
            <w:tcW w:type="dxa" w:w="728"/>
            <w:vAlign w:val="center"/>
            <w:shd w:val="clear" w:color="auto" w:fill="F5F5F4"/>
          </w:tcPr>
          <w:p>
            <w:pPr>
              <w:spacing w:before="40" w:after="40"/>
              <w:jc w:val="center"/>
            </w:pPr>
            <w:r/>
            <w:r>
              <w:rPr>
                <w:rFonts w:ascii="Calibri" w:hAnsi="Calibri"/>
                <w:b w:val="0"/>
                <w:i w:val="0"/>
                <w:color w:val="44403C"/>
                <w:sz w:val="17"/>
              </w:rPr>
              <w:t>R-06</w:t>
            </w:r>
          </w:p>
        </w:tc>
        <w:tc>
          <w:tcPr>
            <w:tcW w:type="dxa" w:w="1905"/>
            <w:vAlign w:val="center"/>
            <w:shd w:val="clear" w:color="auto" w:fill="F5F5F4"/>
          </w:tcPr>
          <w:p>
            <w:pPr>
              <w:spacing w:before="40" w:after="40"/>
            </w:pPr>
            <w:r/>
            <w:r>
              <w:rPr>
                <w:rFonts w:ascii="Calibri" w:hAnsi="Calibri"/>
                <w:b w:val="0"/>
                <w:i w:val="0"/>
                <w:color w:val="44403C"/>
                <w:sz w:val="17"/>
              </w:rPr>
              <w:t>La intención de pago no equivale a pago</w:t>
            </w:r>
          </w:p>
        </w:tc>
        <w:tc>
          <w:tcPr>
            <w:tcW w:type="dxa" w:w="952"/>
            <w:vAlign w:val="center"/>
            <w:shd w:val="clear" w:color="auto" w:fill="FFF6E0"/>
          </w:tcPr>
          <w:p>
            <w:pPr>
              <w:spacing w:before="40" w:after="40"/>
              <w:jc w:val="center"/>
            </w:pPr>
            <w:r/>
            <w:r>
              <w:rPr>
                <w:rFonts w:ascii="Calibri" w:hAnsi="Calibri"/>
                <w:b w:val="0"/>
                <w:i w:val="0"/>
                <w:color w:val="44403C"/>
                <w:sz w:val="17"/>
              </w:rPr>
              <w:t>Medio</w:t>
            </w:r>
          </w:p>
        </w:tc>
        <w:tc>
          <w:tcPr>
            <w:tcW w:type="dxa" w:w="2913"/>
            <w:vAlign w:val="center"/>
            <w:shd w:val="clear" w:color="auto" w:fill="F5F5F4"/>
          </w:tcPr>
          <w:p>
            <w:pPr>
              <w:spacing w:before="40" w:after="40"/>
            </w:pPr>
            <w:r/>
            <w:r>
              <w:rPr>
                <w:rFonts w:ascii="Calibri" w:hAnsi="Calibri"/>
                <w:b w:val="0"/>
                <w:i w:val="0"/>
                <w:color w:val="44403C"/>
                <w:sz w:val="17"/>
              </w:rPr>
              <w:t>Los indicadores miden intención y no recupero efectivo.</w:t>
            </w:r>
          </w:p>
        </w:tc>
        <w:tc>
          <w:tcPr>
            <w:tcW w:type="dxa" w:w="2913"/>
            <w:vAlign w:val="center"/>
            <w:shd w:val="clear" w:color="auto" w:fill="F5F5F4"/>
          </w:tcPr>
          <w:p>
            <w:pPr>
              <w:spacing w:before="40" w:after="40"/>
            </w:pPr>
            <w:r/>
            <w:r>
              <w:rPr>
                <w:rFonts w:ascii="Calibri" w:hAnsi="Calibri"/>
                <w:b w:val="0"/>
                <w:i w:val="0"/>
                <w:color w:val="44403C"/>
                <w:sz w:val="17"/>
              </w:rPr>
              <w:t>Integrar la conciliación bancaria para cerrar el ciclo (RNF-RES-03).</w:t>
            </w:r>
          </w:p>
        </w:tc>
      </w:tr>
      <w:tr>
        <w:tc>
          <w:tcPr>
            <w:tcW w:type="dxa" w:w="728"/>
            <w:vAlign w:val="center"/>
          </w:tcPr>
          <w:p>
            <w:pPr>
              <w:spacing w:before="40" w:after="40"/>
              <w:jc w:val="center"/>
            </w:pPr>
            <w:r/>
            <w:r>
              <w:rPr>
                <w:rFonts w:ascii="Calibri" w:hAnsi="Calibri"/>
                <w:b w:val="0"/>
                <w:i w:val="0"/>
                <w:color w:val="44403C"/>
                <w:sz w:val="17"/>
              </w:rPr>
              <w:t>R-07</w:t>
            </w:r>
          </w:p>
        </w:tc>
        <w:tc>
          <w:tcPr>
            <w:tcW w:type="dxa" w:w="1905"/>
            <w:vAlign w:val="center"/>
          </w:tcPr>
          <w:p>
            <w:pPr>
              <w:spacing w:before="40" w:after="40"/>
            </w:pPr>
            <w:r/>
            <w:r>
              <w:rPr>
                <w:rFonts w:ascii="Calibri" w:hAnsi="Calibri"/>
                <w:b w:val="0"/>
                <w:i w:val="0"/>
                <w:color w:val="44403C"/>
                <w:sz w:val="17"/>
              </w:rPr>
              <w:t>Exposición de datos personales</w:t>
            </w:r>
          </w:p>
        </w:tc>
        <w:tc>
          <w:tcPr>
            <w:tcW w:type="dxa" w:w="952"/>
            <w:vAlign w:val="center"/>
            <w:shd w:val="clear" w:color="auto" w:fill="FDE7E7"/>
          </w:tcPr>
          <w:p>
            <w:pPr>
              <w:spacing w:before="40" w:after="40"/>
              <w:jc w:val="center"/>
            </w:pPr>
            <w:r/>
            <w:r>
              <w:rPr>
                <w:rFonts w:ascii="Calibri" w:hAnsi="Calibri"/>
                <w:b w:val="0"/>
                <w:i w:val="0"/>
                <w:color w:val="44403C"/>
                <w:sz w:val="17"/>
              </w:rPr>
              <w:t>Alto</w:t>
            </w:r>
          </w:p>
        </w:tc>
        <w:tc>
          <w:tcPr>
            <w:tcW w:type="dxa" w:w="2913"/>
            <w:vAlign w:val="center"/>
          </w:tcPr>
          <w:p>
            <w:pPr>
              <w:spacing w:before="40" w:after="40"/>
            </w:pPr>
            <w:r/>
            <w:r>
              <w:rPr>
                <w:rFonts w:ascii="Calibri" w:hAnsi="Calibri"/>
                <w:b w:val="0"/>
                <w:i w:val="0"/>
                <w:color w:val="44403C"/>
                <w:sz w:val="17"/>
              </w:rPr>
              <w:t>El tratamiento de datos de deudores está sujeto a la Ley 29733.</w:t>
            </w:r>
          </w:p>
        </w:tc>
        <w:tc>
          <w:tcPr>
            <w:tcW w:type="dxa" w:w="2913"/>
            <w:vAlign w:val="center"/>
          </w:tcPr>
          <w:p>
            <w:pPr>
              <w:spacing w:before="40" w:after="40"/>
            </w:pPr>
            <w:r/>
            <w:r>
              <w:rPr>
                <w:rFonts w:ascii="Calibri" w:hAnsi="Calibri"/>
                <w:b w:val="0"/>
                <w:i w:val="0"/>
                <w:color w:val="44403C"/>
                <w:sz w:val="17"/>
              </w:rPr>
              <w:t>Consentimiento y opt-out por cliente, confidencialidad frente a terceros y exclusión de datos reales del repositorio (RNF-PRI-01 a RNF-PRI-04).</w:t>
            </w:r>
          </w:p>
        </w:tc>
      </w:tr>
    </w:tbl>
    <w:p>
      <w:pPr>
        <w:spacing w:after="80"/>
      </w:pPr>
    </w:p>
    <w:p>
      <w:pPr>
        <w:pStyle w:val="Heading1"/>
        <w:spacing w:before="320" w:after="120"/>
      </w:pPr>
      <w:r>
        <w:rPr>
          <w:rFonts w:ascii="Calibri" w:hAnsi="Calibri"/>
          <w:b/>
          <w:color w:val="007539"/>
          <w:sz w:val="34"/>
        </w:rPr>
        <w:t>8. Criterios de aceptación transversales</w:t>
      </w:r>
    </w:p>
    <w:p>
      <w:pPr>
        <w:spacing w:before="0" w:after="120"/>
        <w:jc w:val="both"/>
      </w:pPr>
      <w:r>
        <w:rPr>
          <w:rFonts w:ascii="Calibri" w:hAnsi="Calibri"/>
          <w:b w:val="0"/>
          <w:i w:val="0"/>
          <w:color w:val="44403C"/>
          <w:sz w:val="21"/>
        </w:rPr>
        <w:t>Con independencia de los criterios propios de cada requerimiento, ninguna funcionalidad se considera terminada si no cumple además las condiciones siguientes:</w:t>
      </w:r>
    </w:p>
    <w:p>
      <w:pPr>
        <w:pStyle w:val="ListBullet"/>
        <w:spacing w:after="40"/>
        <w:ind w:left="340"/>
      </w:pPr>
      <w:r>
        <w:rPr>
          <w:rFonts w:ascii="Calibri" w:hAnsi="Calibri"/>
          <w:color w:val="44403C"/>
          <w:sz w:val="21"/>
        </w:rPr>
        <w:t>La funcionalidad cumple todos los criterios de aceptación declarados en su requerimiento.</w:t>
      </w:r>
    </w:p>
    <w:p>
      <w:pPr>
        <w:pStyle w:val="ListBullet"/>
        <w:spacing w:after="40"/>
        <w:ind w:left="340"/>
      </w:pPr>
      <w:r>
        <w:rPr>
          <w:rFonts w:ascii="Calibri" w:hAnsi="Calibri"/>
          <w:color w:val="44403C"/>
          <w:sz w:val="21"/>
        </w:rPr>
        <w:t>El código está integrado en la rama principal y compila sin errores ni advertencias de tipos.</w:t>
      </w:r>
    </w:p>
    <w:p>
      <w:pPr>
        <w:pStyle w:val="ListBullet"/>
        <w:spacing w:after="40"/>
        <w:ind w:left="340"/>
      </w:pPr>
      <w:r>
        <w:rPr>
          <w:rFonts w:ascii="Calibri" w:hAnsi="Calibri"/>
          <w:color w:val="44403C"/>
          <w:sz w:val="21"/>
        </w:rPr>
        <w:t>Los envíos reales fueron probados al menos una vez en modo simulación.</w:t>
      </w:r>
    </w:p>
    <w:p>
      <w:pPr>
        <w:pStyle w:val="ListBullet"/>
        <w:spacing w:after="40"/>
        <w:ind w:left="340"/>
      </w:pPr>
      <w:r>
        <w:rPr>
          <w:rFonts w:ascii="Calibri" w:hAnsi="Calibri"/>
          <w:color w:val="44403C"/>
          <w:sz w:val="21"/>
        </w:rPr>
        <w:t>Toda operación que contacte a un cliente pasa por la validación de cumplimiento normativo.</w:t>
      </w:r>
    </w:p>
    <w:p>
      <w:pPr>
        <w:pStyle w:val="ListBullet"/>
        <w:spacing w:after="40"/>
        <w:ind w:left="340"/>
      </w:pPr>
      <w:r>
        <w:rPr>
          <w:rFonts w:ascii="Calibri" w:hAnsi="Calibri"/>
          <w:color w:val="44403C"/>
          <w:sz w:val="21"/>
        </w:rPr>
        <w:t>Las escrituras invalidan la caché para que el panel no muestre datos vencidos.</w:t>
      </w:r>
    </w:p>
    <w:p>
      <w:pPr>
        <w:pStyle w:val="ListBullet"/>
        <w:spacing w:after="40"/>
        <w:ind w:left="340"/>
      </w:pPr>
      <w:r>
        <w:rPr>
          <w:rFonts w:ascii="Calibri" w:hAnsi="Calibri"/>
          <w:color w:val="44403C"/>
          <w:sz w:val="21"/>
        </w:rPr>
        <w:t>No se incorporaron secretos al repositorio y la plantilla de entorno quedó actualizada.</w:t>
      </w:r>
    </w:p>
    <w:p>
      <w:pPr>
        <w:pStyle w:val="ListBullet"/>
        <w:spacing w:after="40"/>
        <w:ind w:left="340"/>
      </w:pPr>
      <w:r>
        <w:rPr>
          <w:rFonts w:ascii="Calibri" w:hAnsi="Calibri"/>
          <w:color w:val="44403C"/>
          <w:sz w:val="21"/>
        </w:rPr>
        <w:t>La documentación (README y ARQUITECTURA) refleja el cambio realizado.</w:t>
      </w:r>
    </w:p>
    <w:p>
      <w:r>
        <w:br w:type="page"/>
      </w:r>
    </w:p>
    <w:p>
      <w:pPr>
        <w:pStyle w:val="Heading1"/>
        <w:spacing w:before="320" w:after="120"/>
      </w:pPr>
      <w:r>
        <w:rPr>
          <w:rFonts w:ascii="Calibri" w:hAnsi="Calibri"/>
          <w:b/>
          <w:color w:val="007539"/>
          <w:sz w:val="34"/>
        </w:rPr>
        <w:t>Anexo A · Catálogo de endpoints de la API</w:t>
      </w:r>
    </w:p>
    <w:p>
      <w:pPr>
        <w:spacing w:before="0" w:after="120"/>
        <w:jc w:val="both"/>
      </w:pPr>
      <w:r>
        <w:rPr>
          <w:rFonts w:ascii="Calibri" w:hAnsi="Calibri"/>
          <w:b w:val="0"/>
          <w:i w:val="0"/>
          <w:color w:val="44403C"/>
          <w:sz w:val="21"/>
        </w:rPr>
        <w:t>Contrato expuesto por el backend, con el nivel de acceso exigido y el requerimiento funcional que cada operación satisface.</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1882"/>
        <w:gridCol w:w="1882"/>
        <w:gridCol w:w="1882"/>
        <w:gridCol w:w="1882"/>
        <w:gridCol w:w="1882"/>
      </w:tblGrid>
      <w:tr>
        <w:trPr>
          <w:tblHeader w:val="true"/>
        </w:trPr>
        <w:tc>
          <w:tcPr>
            <w:tcW w:type="dxa" w:w="896"/>
            <w:shd w:val="clear" w:color="auto" w:fill="007539"/>
            <w:vAlign w:val="center"/>
          </w:tcPr>
          <w:p>
            <w:pPr>
              <w:spacing w:before="60" w:after="60"/>
              <w:jc w:val="center"/>
            </w:pPr>
            <w:r/>
            <w:r>
              <w:rPr>
                <w:rFonts w:ascii="Calibri" w:hAnsi="Calibri"/>
                <w:b/>
                <w:i w:val="0"/>
                <w:color w:val="FFFFFF"/>
                <w:sz w:val="17"/>
              </w:rPr>
              <w:t>Método</w:t>
            </w:r>
          </w:p>
        </w:tc>
        <w:tc>
          <w:tcPr>
            <w:tcW w:type="dxa" w:w="2577"/>
            <w:shd w:val="clear" w:color="auto" w:fill="007539"/>
            <w:vAlign w:val="center"/>
          </w:tcPr>
          <w:p>
            <w:pPr>
              <w:spacing w:before="60" w:after="60"/>
              <w:jc w:val="center"/>
            </w:pPr>
            <w:r/>
            <w:r>
              <w:rPr>
                <w:rFonts w:ascii="Calibri" w:hAnsi="Calibri"/>
                <w:b/>
                <w:i w:val="0"/>
                <w:color w:val="FFFFFF"/>
                <w:sz w:val="17"/>
              </w:rPr>
              <w:t>Ruta</w:t>
            </w:r>
          </w:p>
        </w:tc>
        <w:tc>
          <w:tcPr>
            <w:tcW w:type="dxa" w:w="1344"/>
            <w:shd w:val="clear" w:color="auto" w:fill="007539"/>
            <w:vAlign w:val="center"/>
          </w:tcPr>
          <w:p>
            <w:pPr>
              <w:spacing w:before="60" w:after="60"/>
              <w:jc w:val="center"/>
            </w:pPr>
            <w:r/>
            <w:r>
              <w:rPr>
                <w:rFonts w:ascii="Calibri" w:hAnsi="Calibri"/>
                <w:b/>
                <w:i w:val="0"/>
                <w:color w:val="FFFFFF"/>
                <w:sz w:val="17"/>
              </w:rPr>
              <w:t>Acceso</w:t>
            </w:r>
          </w:p>
        </w:tc>
        <w:tc>
          <w:tcPr>
            <w:tcW w:type="dxa" w:w="2801"/>
            <w:shd w:val="clear" w:color="auto" w:fill="007539"/>
            <w:vAlign w:val="center"/>
          </w:tcPr>
          <w:p>
            <w:pPr>
              <w:spacing w:before="60" w:after="60"/>
              <w:jc w:val="center"/>
            </w:pPr>
            <w:r/>
            <w:r>
              <w:rPr>
                <w:rFonts w:ascii="Calibri" w:hAnsi="Calibri"/>
                <w:b/>
                <w:i w:val="0"/>
                <w:color w:val="FFFFFF"/>
                <w:sz w:val="17"/>
              </w:rPr>
              <w:t>Operación</w:t>
            </w:r>
          </w:p>
        </w:tc>
        <w:tc>
          <w:tcPr>
            <w:tcW w:type="dxa" w:w="1793"/>
            <w:shd w:val="clear" w:color="auto" w:fill="007539"/>
            <w:vAlign w:val="center"/>
          </w:tcPr>
          <w:p>
            <w:pPr>
              <w:spacing w:before="60" w:after="60"/>
              <w:jc w:val="center"/>
            </w:pPr>
            <w:r/>
            <w:r>
              <w:rPr>
                <w:rFonts w:ascii="Calibri" w:hAnsi="Calibri"/>
                <w:b/>
                <w:i w:val="0"/>
                <w:color w:val="FFFFFF"/>
                <w:sz w:val="17"/>
              </w:rPr>
              <w:t>Requerimiento</w:t>
            </w:r>
          </w:p>
        </w:tc>
      </w:tr>
      <w:tr>
        <w:tc>
          <w:tcPr>
            <w:tcW w:type="dxa" w:w="896"/>
            <w:vAlign w:val="center"/>
          </w:tcPr>
          <w:p>
            <w:pPr>
              <w:spacing w:before="40" w:after="40"/>
              <w:jc w:val="center"/>
            </w:pPr>
            <w:r/>
            <w:r>
              <w:rPr>
                <w:rFonts w:ascii="Calibri" w:hAnsi="Calibri"/>
                <w:b w:val="0"/>
                <w:i w:val="0"/>
                <w:color w:val="44403C"/>
                <w:sz w:val="17"/>
              </w:rPr>
              <w:t>GET</w:t>
            </w:r>
          </w:p>
        </w:tc>
        <w:tc>
          <w:tcPr>
            <w:tcW w:type="dxa" w:w="2577"/>
            <w:vAlign w:val="center"/>
          </w:tcPr>
          <w:p>
            <w:pPr>
              <w:spacing w:before="40" w:after="40"/>
              <w:jc w:val="center"/>
            </w:pPr>
            <w:r/>
            <w:r>
              <w:rPr>
                <w:rFonts w:ascii="Calibri" w:hAnsi="Calibri"/>
                <w:b w:val="0"/>
                <w:i w:val="0"/>
                <w:color w:val="44403C"/>
                <w:sz w:val="17"/>
              </w:rPr>
              <w:t>/</w:t>
            </w:r>
          </w:p>
        </w:tc>
        <w:tc>
          <w:tcPr>
            <w:tcW w:type="dxa" w:w="1344"/>
            <w:vAlign w:val="center"/>
            <w:shd w:val="clear" w:color="auto" w:fill="EEF2F7"/>
          </w:tcPr>
          <w:p>
            <w:pPr>
              <w:spacing w:before="40" w:after="40"/>
              <w:jc w:val="center"/>
            </w:pPr>
            <w:r/>
            <w:r>
              <w:rPr>
                <w:rFonts w:ascii="Calibri" w:hAnsi="Calibri"/>
                <w:b w:val="0"/>
                <w:i w:val="0"/>
                <w:color w:val="44403C"/>
                <w:sz w:val="17"/>
              </w:rPr>
              <w:t>Público</w:t>
            </w:r>
          </w:p>
        </w:tc>
        <w:tc>
          <w:tcPr>
            <w:tcW w:type="dxa" w:w="2801"/>
            <w:vAlign w:val="center"/>
          </w:tcPr>
          <w:p>
            <w:pPr>
              <w:spacing w:before="40" w:after="40"/>
            </w:pPr>
            <w:r/>
            <w:r>
              <w:rPr>
                <w:rFonts w:ascii="Calibri" w:hAnsi="Calibri"/>
                <w:b w:val="0"/>
                <w:i w:val="0"/>
                <w:color w:val="44403C"/>
                <w:sz w:val="17"/>
              </w:rPr>
              <w:t>Verificación de estado del servicio y de la ventana de contacto</w:t>
            </w:r>
          </w:p>
        </w:tc>
        <w:tc>
          <w:tcPr>
            <w:tcW w:type="dxa" w:w="1793"/>
            <w:vAlign w:val="center"/>
          </w:tcPr>
          <w:p>
            <w:pPr>
              <w:spacing w:before="40" w:after="40"/>
              <w:jc w:val="center"/>
            </w:pPr>
            <w:r/>
            <w:r>
              <w:rPr>
                <w:rFonts w:ascii="Calibri" w:hAnsi="Calibri"/>
                <w:b w:val="0"/>
                <w:i w:val="0"/>
                <w:color w:val="44403C"/>
                <w:sz w:val="17"/>
              </w:rPr>
              <w:t>RF-CFG-06</w:t>
            </w:r>
          </w:p>
        </w:tc>
      </w:tr>
      <w:tr>
        <w:tc>
          <w:tcPr>
            <w:tcW w:type="dxa" w:w="896"/>
            <w:vAlign w:val="center"/>
            <w:shd w:val="clear" w:color="auto" w:fill="F5F5F4"/>
          </w:tcPr>
          <w:p>
            <w:pPr>
              <w:spacing w:before="40" w:after="40"/>
              <w:jc w:val="center"/>
            </w:pPr>
            <w:r/>
            <w:r>
              <w:rPr>
                <w:rFonts w:ascii="Calibri" w:hAnsi="Calibri"/>
                <w:b w:val="0"/>
                <w:i w:val="0"/>
                <w:color w:val="44403C"/>
                <w:sz w:val="17"/>
              </w:rPr>
              <w:t>POST</w:t>
            </w:r>
          </w:p>
        </w:tc>
        <w:tc>
          <w:tcPr>
            <w:tcW w:type="dxa" w:w="2577"/>
            <w:vAlign w:val="center"/>
            <w:shd w:val="clear" w:color="auto" w:fill="F5F5F4"/>
          </w:tcPr>
          <w:p>
            <w:pPr>
              <w:spacing w:before="40" w:after="40"/>
            </w:pPr>
            <w:r/>
            <w:r>
              <w:rPr>
                <w:rFonts w:ascii="Calibri" w:hAnsi="Calibri"/>
                <w:b w:val="0"/>
                <w:i w:val="0"/>
                <w:color w:val="44403C"/>
                <w:sz w:val="17"/>
              </w:rPr>
              <w:t>/api/auth/login</w:t>
            </w:r>
          </w:p>
        </w:tc>
        <w:tc>
          <w:tcPr>
            <w:tcW w:type="dxa" w:w="1344"/>
            <w:vAlign w:val="center"/>
            <w:shd w:val="clear" w:color="auto" w:fill="EEF2F7"/>
          </w:tcPr>
          <w:p>
            <w:pPr>
              <w:spacing w:before="40" w:after="40"/>
              <w:jc w:val="center"/>
            </w:pPr>
            <w:r/>
            <w:r>
              <w:rPr>
                <w:rFonts w:ascii="Calibri" w:hAnsi="Calibri"/>
                <w:b w:val="0"/>
                <w:i w:val="0"/>
                <w:color w:val="44403C"/>
                <w:sz w:val="17"/>
              </w:rPr>
              <w:t>Público</w:t>
            </w:r>
          </w:p>
        </w:tc>
        <w:tc>
          <w:tcPr>
            <w:tcW w:type="dxa" w:w="2801"/>
            <w:vAlign w:val="center"/>
            <w:shd w:val="clear" w:color="auto" w:fill="F5F5F4"/>
          </w:tcPr>
          <w:p>
            <w:pPr>
              <w:spacing w:before="40" w:after="40"/>
            </w:pPr>
            <w:r/>
            <w:r>
              <w:rPr>
                <w:rFonts w:ascii="Calibri" w:hAnsi="Calibri"/>
                <w:b w:val="0"/>
                <w:i w:val="0"/>
                <w:color w:val="44403C"/>
                <w:sz w:val="17"/>
              </w:rPr>
              <w:t>Autenticación y emisión del token de sesión</w:t>
            </w:r>
          </w:p>
        </w:tc>
        <w:tc>
          <w:tcPr>
            <w:tcW w:type="dxa" w:w="1793"/>
            <w:vAlign w:val="center"/>
            <w:shd w:val="clear" w:color="auto" w:fill="F5F5F4"/>
          </w:tcPr>
          <w:p>
            <w:pPr>
              <w:spacing w:before="40" w:after="40"/>
              <w:jc w:val="center"/>
            </w:pPr>
            <w:r/>
            <w:r>
              <w:rPr>
                <w:rFonts w:ascii="Calibri" w:hAnsi="Calibri"/>
                <w:b w:val="0"/>
                <w:i w:val="0"/>
                <w:color w:val="44403C"/>
                <w:sz w:val="17"/>
              </w:rPr>
              <w:t>RF-AUT-01</w:t>
            </w:r>
          </w:p>
        </w:tc>
      </w:tr>
      <w:tr>
        <w:tc>
          <w:tcPr>
            <w:tcW w:type="dxa" w:w="896"/>
            <w:vAlign w:val="center"/>
          </w:tcPr>
          <w:p>
            <w:pPr>
              <w:spacing w:before="40" w:after="40"/>
              <w:jc w:val="center"/>
            </w:pPr>
            <w:r/>
            <w:r>
              <w:rPr>
                <w:rFonts w:ascii="Calibri" w:hAnsi="Calibri"/>
                <w:b w:val="0"/>
                <w:i w:val="0"/>
                <w:color w:val="44403C"/>
                <w:sz w:val="17"/>
              </w:rPr>
              <w:t>GET</w:t>
            </w:r>
          </w:p>
        </w:tc>
        <w:tc>
          <w:tcPr>
            <w:tcW w:type="dxa" w:w="2577"/>
            <w:vAlign w:val="center"/>
          </w:tcPr>
          <w:p>
            <w:pPr>
              <w:spacing w:before="40" w:after="40"/>
              <w:jc w:val="center"/>
            </w:pPr>
            <w:r/>
            <w:r>
              <w:rPr>
                <w:rFonts w:ascii="Calibri" w:hAnsi="Calibri"/>
                <w:b w:val="0"/>
                <w:i w:val="0"/>
                <w:color w:val="44403C"/>
                <w:sz w:val="17"/>
              </w:rPr>
              <w:t>/api/auth/me</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tcPr>
          <w:p>
            <w:pPr>
              <w:spacing w:before="40" w:after="40"/>
            </w:pPr>
            <w:r/>
            <w:r>
              <w:rPr>
                <w:rFonts w:ascii="Calibri" w:hAnsi="Calibri"/>
                <w:b w:val="0"/>
                <w:i w:val="0"/>
                <w:color w:val="44403C"/>
                <w:sz w:val="17"/>
              </w:rPr>
              <w:t>Revalidación de la sesión y datos del usuario</w:t>
            </w:r>
          </w:p>
        </w:tc>
        <w:tc>
          <w:tcPr>
            <w:tcW w:type="dxa" w:w="1793"/>
            <w:vAlign w:val="center"/>
          </w:tcPr>
          <w:p>
            <w:pPr>
              <w:spacing w:before="40" w:after="40"/>
              <w:jc w:val="center"/>
            </w:pPr>
            <w:r/>
            <w:r>
              <w:rPr>
                <w:rFonts w:ascii="Calibri" w:hAnsi="Calibri"/>
                <w:b w:val="0"/>
                <w:i w:val="0"/>
                <w:color w:val="44403C"/>
                <w:sz w:val="17"/>
              </w:rPr>
              <w:t>RF-AUT-04</w:t>
            </w:r>
          </w:p>
        </w:tc>
      </w:tr>
      <w:tr>
        <w:tc>
          <w:tcPr>
            <w:tcW w:type="dxa" w:w="896"/>
            <w:vAlign w:val="center"/>
            <w:shd w:val="clear" w:color="auto" w:fill="F5F5F4"/>
          </w:tcPr>
          <w:p>
            <w:pPr>
              <w:spacing w:before="40" w:after="40"/>
              <w:jc w:val="center"/>
            </w:pPr>
            <w:r/>
            <w:r>
              <w:rPr>
                <w:rFonts w:ascii="Calibri" w:hAnsi="Calibri"/>
                <w:b w:val="0"/>
                <w:i w:val="0"/>
                <w:color w:val="44403C"/>
                <w:sz w:val="17"/>
              </w:rPr>
              <w:t>GET</w:t>
            </w:r>
          </w:p>
        </w:tc>
        <w:tc>
          <w:tcPr>
            <w:tcW w:type="dxa" w:w="2577"/>
            <w:vAlign w:val="center"/>
            <w:shd w:val="clear" w:color="auto" w:fill="F5F5F4"/>
          </w:tcPr>
          <w:p>
            <w:pPr>
              <w:spacing w:before="40" w:after="40"/>
            </w:pPr>
            <w:r/>
            <w:r>
              <w:rPr>
                <w:rFonts w:ascii="Calibri" w:hAnsi="Calibri"/>
                <w:b w:val="0"/>
                <w:i w:val="0"/>
                <w:color w:val="44403C"/>
                <w:sz w:val="17"/>
              </w:rPr>
              <w:t>/api/strategy/canales</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shd w:val="clear" w:color="auto" w:fill="F5F5F4"/>
          </w:tcPr>
          <w:p>
            <w:pPr>
              <w:spacing w:before="40" w:after="40"/>
            </w:pPr>
            <w:r/>
            <w:r>
              <w:rPr>
                <w:rFonts w:ascii="Calibri" w:hAnsi="Calibri"/>
                <w:b w:val="0"/>
                <w:i w:val="0"/>
                <w:color w:val="44403C"/>
                <w:sz w:val="17"/>
              </w:rPr>
              <w:t>Catálogo y economía de canales vigente</w:t>
            </w:r>
          </w:p>
        </w:tc>
        <w:tc>
          <w:tcPr>
            <w:tcW w:type="dxa" w:w="1793"/>
            <w:vAlign w:val="center"/>
            <w:shd w:val="clear" w:color="auto" w:fill="F5F5F4"/>
          </w:tcPr>
          <w:p>
            <w:pPr>
              <w:spacing w:before="40" w:after="40"/>
              <w:jc w:val="center"/>
            </w:pPr>
            <w:r/>
            <w:r>
              <w:rPr>
                <w:rFonts w:ascii="Calibri" w:hAnsi="Calibri"/>
                <w:b w:val="0"/>
                <w:i w:val="0"/>
                <w:color w:val="44403C"/>
                <w:sz w:val="17"/>
              </w:rPr>
              <w:t>RF-DEC-07</w:t>
            </w:r>
          </w:p>
        </w:tc>
      </w:tr>
      <w:tr>
        <w:tc>
          <w:tcPr>
            <w:tcW w:type="dxa" w:w="896"/>
            <w:vAlign w:val="center"/>
          </w:tcPr>
          <w:p>
            <w:pPr>
              <w:spacing w:before="40" w:after="40"/>
              <w:jc w:val="center"/>
            </w:pPr>
            <w:r/>
            <w:r>
              <w:rPr>
                <w:rFonts w:ascii="Calibri" w:hAnsi="Calibri"/>
                <w:b w:val="0"/>
                <w:i w:val="0"/>
                <w:color w:val="44403C"/>
                <w:sz w:val="17"/>
              </w:rPr>
              <w:t>GET</w:t>
            </w:r>
          </w:p>
        </w:tc>
        <w:tc>
          <w:tcPr>
            <w:tcW w:type="dxa" w:w="2577"/>
            <w:vAlign w:val="center"/>
          </w:tcPr>
          <w:p>
            <w:pPr>
              <w:spacing w:before="40" w:after="40"/>
            </w:pPr>
            <w:r/>
            <w:r>
              <w:rPr>
                <w:rFonts w:ascii="Calibri" w:hAnsi="Calibri"/>
                <w:b w:val="0"/>
                <w:i w:val="0"/>
                <w:color w:val="44403C"/>
                <w:sz w:val="17"/>
              </w:rPr>
              <w:t>/api/strategy/deudores</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tcPr>
          <w:p>
            <w:pPr>
              <w:spacing w:before="40" w:after="40"/>
            </w:pPr>
            <w:r/>
            <w:r>
              <w:rPr>
                <w:rFonts w:ascii="Calibri" w:hAnsi="Calibri"/>
                <w:b w:val="0"/>
                <w:i w:val="0"/>
                <w:color w:val="44403C"/>
                <w:sz w:val="17"/>
              </w:rPr>
              <w:t>Listado paginado de la cartera con búsqueda y recomendación</w:t>
            </w:r>
          </w:p>
        </w:tc>
        <w:tc>
          <w:tcPr>
            <w:tcW w:type="dxa" w:w="1793"/>
            <w:vAlign w:val="center"/>
          </w:tcPr>
          <w:p>
            <w:pPr>
              <w:spacing w:before="40" w:after="40"/>
            </w:pPr>
            <w:r/>
            <w:r>
              <w:rPr>
                <w:rFonts w:ascii="Calibri" w:hAnsi="Calibri"/>
                <w:b w:val="0"/>
                <w:i w:val="0"/>
                <w:color w:val="44403C"/>
                <w:sz w:val="17"/>
              </w:rPr>
              <w:t>RF-CAR-03, RF-CAR-04</w:t>
            </w:r>
          </w:p>
        </w:tc>
      </w:tr>
      <w:tr>
        <w:tc>
          <w:tcPr>
            <w:tcW w:type="dxa" w:w="896"/>
            <w:vAlign w:val="center"/>
            <w:shd w:val="clear" w:color="auto" w:fill="F5F5F4"/>
          </w:tcPr>
          <w:p>
            <w:pPr>
              <w:spacing w:before="40" w:after="40"/>
              <w:jc w:val="center"/>
            </w:pPr>
            <w:r/>
            <w:r>
              <w:rPr>
                <w:rFonts w:ascii="Calibri" w:hAnsi="Calibri"/>
                <w:b w:val="0"/>
                <w:i w:val="0"/>
                <w:color w:val="44403C"/>
                <w:sz w:val="17"/>
              </w:rPr>
              <w:t>GET</w:t>
            </w:r>
          </w:p>
        </w:tc>
        <w:tc>
          <w:tcPr>
            <w:tcW w:type="dxa" w:w="2577"/>
            <w:vAlign w:val="center"/>
            <w:shd w:val="clear" w:color="auto" w:fill="F5F5F4"/>
          </w:tcPr>
          <w:p>
            <w:pPr>
              <w:spacing w:before="40" w:after="40"/>
            </w:pPr>
            <w:r/>
            <w:r>
              <w:rPr>
                <w:rFonts w:ascii="Calibri" w:hAnsi="Calibri"/>
                <w:b w:val="0"/>
                <w:i w:val="0"/>
                <w:color w:val="44403C"/>
                <w:sz w:val="17"/>
              </w:rPr>
              <w:t>/api/strategy/cartera</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shd w:val="clear" w:color="auto" w:fill="F5F5F4"/>
          </w:tcPr>
          <w:p>
            <w:pPr>
              <w:spacing w:before="40" w:after="40"/>
            </w:pPr>
            <w:r/>
            <w:r>
              <w:rPr>
                <w:rFonts w:ascii="Calibri" w:hAnsi="Calibri"/>
                <w:b w:val="0"/>
                <w:i w:val="0"/>
                <w:color w:val="44403C"/>
                <w:sz w:val="17"/>
              </w:rPr>
              <w:t>Distribución de la cartera por tramo de mora y canal</w:t>
            </w:r>
          </w:p>
        </w:tc>
        <w:tc>
          <w:tcPr>
            <w:tcW w:type="dxa" w:w="1793"/>
            <w:vAlign w:val="center"/>
            <w:shd w:val="clear" w:color="auto" w:fill="F5F5F4"/>
          </w:tcPr>
          <w:p>
            <w:pPr>
              <w:spacing w:before="40" w:after="40"/>
              <w:jc w:val="center"/>
            </w:pPr>
            <w:r/>
            <w:r>
              <w:rPr>
                <w:rFonts w:ascii="Calibri" w:hAnsi="Calibri"/>
                <w:b w:val="0"/>
                <w:i w:val="0"/>
                <w:color w:val="44403C"/>
                <w:sz w:val="17"/>
              </w:rPr>
              <w:t>RF-DEC-10</w:t>
            </w:r>
          </w:p>
        </w:tc>
      </w:tr>
      <w:tr>
        <w:tc>
          <w:tcPr>
            <w:tcW w:type="dxa" w:w="896"/>
            <w:vAlign w:val="center"/>
          </w:tcPr>
          <w:p>
            <w:pPr>
              <w:spacing w:before="40" w:after="40"/>
              <w:jc w:val="center"/>
            </w:pPr>
            <w:r/>
            <w:r>
              <w:rPr>
                <w:rFonts w:ascii="Calibri" w:hAnsi="Calibri"/>
                <w:b w:val="0"/>
                <w:i w:val="0"/>
                <w:color w:val="44403C"/>
                <w:sz w:val="17"/>
              </w:rPr>
              <w:t>GET</w:t>
            </w:r>
          </w:p>
        </w:tc>
        <w:tc>
          <w:tcPr>
            <w:tcW w:type="dxa" w:w="2577"/>
            <w:vAlign w:val="center"/>
          </w:tcPr>
          <w:p>
            <w:pPr>
              <w:spacing w:before="40" w:after="40"/>
            </w:pPr>
            <w:r/>
            <w:r>
              <w:rPr>
                <w:rFonts w:ascii="Calibri" w:hAnsi="Calibri"/>
                <w:b w:val="0"/>
                <w:i w:val="0"/>
                <w:color w:val="44403C"/>
                <w:sz w:val="17"/>
              </w:rPr>
              <w:t>/api/strategy/valor-esperado</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tcPr>
          <w:p>
            <w:pPr>
              <w:spacing w:before="40" w:after="40"/>
            </w:pPr>
            <w:r/>
            <w:r>
              <w:rPr>
                <w:rFonts w:ascii="Calibri" w:hAnsi="Calibri"/>
                <w:b w:val="0"/>
                <w:i w:val="0"/>
                <w:color w:val="44403C"/>
                <w:sz w:val="17"/>
              </w:rPr>
              <w:t>Valor esperado por canal para un monto dado</w:t>
            </w:r>
          </w:p>
        </w:tc>
        <w:tc>
          <w:tcPr>
            <w:tcW w:type="dxa" w:w="1793"/>
            <w:vAlign w:val="center"/>
          </w:tcPr>
          <w:p>
            <w:pPr>
              <w:spacing w:before="40" w:after="40"/>
              <w:jc w:val="center"/>
            </w:pPr>
            <w:r/>
            <w:r>
              <w:rPr>
                <w:rFonts w:ascii="Calibri" w:hAnsi="Calibri"/>
                <w:b w:val="0"/>
                <w:i w:val="0"/>
                <w:color w:val="44403C"/>
                <w:sz w:val="17"/>
              </w:rPr>
              <w:t>RF-DEC-07</w:t>
            </w:r>
          </w:p>
        </w:tc>
      </w:tr>
      <w:tr>
        <w:tc>
          <w:tcPr>
            <w:tcW w:type="dxa" w:w="896"/>
            <w:vAlign w:val="center"/>
            <w:shd w:val="clear" w:color="auto" w:fill="F5F5F4"/>
          </w:tcPr>
          <w:p>
            <w:pPr>
              <w:spacing w:before="40" w:after="40"/>
              <w:jc w:val="center"/>
            </w:pPr>
            <w:r/>
            <w:r>
              <w:rPr>
                <w:rFonts w:ascii="Calibri" w:hAnsi="Calibri"/>
                <w:b w:val="0"/>
                <w:i w:val="0"/>
                <w:color w:val="44403C"/>
                <w:sz w:val="17"/>
              </w:rPr>
              <w:t>GET</w:t>
            </w:r>
          </w:p>
        </w:tc>
        <w:tc>
          <w:tcPr>
            <w:tcW w:type="dxa" w:w="2577"/>
            <w:vAlign w:val="center"/>
            <w:shd w:val="clear" w:color="auto" w:fill="F5F5F4"/>
          </w:tcPr>
          <w:p>
            <w:pPr>
              <w:spacing w:before="40" w:after="40"/>
            </w:pPr>
            <w:r/>
            <w:r>
              <w:rPr>
                <w:rFonts w:ascii="Calibri" w:hAnsi="Calibri"/>
                <w:b w:val="0"/>
                <w:i w:val="0"/>
                <w:color w:val="44403C"/>
                <w:sz w:val="17"/>
              </w:rPr>
              <w:t>/api/orchestrator/plan</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shd w:val="clear" w:color="auto" w:fill="F5F5F4"/>
          </w:tcPr>
          <w:p>
            <w:pPr>
              <w:spacing w:before="40" w:after="40"/>
            </w:pPr>
            <w:r/>
            <w:r>
              <w:rPr>
                <w:rFonts w:ascii="Calibri" w:hAnsi="Calibri"/>
                <w:b w:val="0"/>
                <w:i w:val="0"/>
                <w:color w:val="44403C"/>
                <w:sz w:val="17"/>
              </w:rPr>
              <w:t>Plan de campaña proyectado y ahorro frente al baseline</w:t>
            </w:r>
          </w:p>
        </w:tc>
        <w:tc>
          <w:tcPr>
            <w:tcW w:type="dxa" w:w="1793"/>
            <w:vAlign w:val="center"/>
            <w:shd w:val="clear" w:color="auto" w:fill="F5F5F4"/>
          </w:tcPr>
          <w:p>
            <w:pPr>
              <w:spacing w:before="40" w:after="40"/>
            </w:pPr>
            <w:r/>
            <w:r>
              <w:rPr>
                <w:rFonts w:ascii="Calibri" w:hAnsi="Calibri"/>
                <w:b w:val="0"/>
                <w:i w:val="0"/>
                <w:color w:val="44403C"/>
                <w:sz w:val="17"/>
              </w:rPr>
              <w:t>RF-DEC-08, RF-ANA-07</w:t>
            </w:r>
          </w:p>
        </w:tc>
      </w:tr>
      <w:tr>
        <w:tc>
          <w:tcPr>
            <w:tcW w:type="dxa" w:w="896"/>
            <w:vAlign w:val="center"/>
          </w:tcPr>
          <w:p>
            <w:pPr>
              <w:spacing w:before="40" w:after="40"/>
              <w:jc w:val="center"/>
            </w:pPr>
            <w:r/>
            <w:r>
              <w:rPr>
                <w:rFonts w:ascii="Calibri" w:hAnsi="Calibri"/>
                <w:b w:val="0"/>
                <w:i w:val="0"/>
                <w:color w:val="44403C"/>
                <w:sz w:val="17"/>
              </w:rPr>
              <w:t>POST</w:t>
            </w:r>
          </w:p>
        </w:tc>
        <w:tc>
          <w:tcPr>
            <w:tcW w:type="dxa" w:w="2577"/>
            <w:vAlign w:val="center"/>
          </w:tcPr>
          <w:p>
            <w:pPr>
              <w:spacing w:before="40" w:after="40"/>
            </w:pPr>
            <w:r/>
            <w:r>
              <w:rPr>
                <w:rFonts w:ascii="Calibri" w:hAnsi="Calibri"/>
                <w:b w:val="0"/>
                <w:i w:val="0"/>
                <w:color w:val="44403C"/>
                <w:sz w:val="17"/>
              </w:rPr>
              <w:t>/api/campaign/enviar</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tcPr>
          <w:p>
            <w:pPr>
              <w:spacing w:before="40" w:after="40"/>
            </w:pPr>
            <w:r/>
            <w:r>
              <w:rPr>
                <w:rFonts w:ascii="Calibri" w:hAnsi="Calibri"/>
                <w:b w:val="0"/>
                <w:i w:val="0"/>
                <w:color w:val="44403C"/>
                <w:sz w:val="17"/>
              </w:rPr>
              <w:t>Envío puntual a un cliente por un canal</w:t>
            </w:r>
          </w:p>
        </w:tc>
        <w:tc>
          <w:tcPr>
            <w:tcW w:type="dxa" w:w="1793"/>
            <w:vAlign w:val="center"/>
          </w:tcPr>
          <w:p>
            <w:pPr>
              <w:spacing w:before="40" w:after="40"/>
              <w:jc w:val="center"/>
            </w:pPr>
            <w:r/>
            <w:r>
              <w:rPr>
                <w:rFonts w:ascii="Calibri" w:hAnsi="Calibri"/>
                <w:b w:val="0"/>
                <w:i w:val="0"/>
                <w:color w:val="44403C"/>
                <w:sz w:val="17"/>
              </w:rPr>
              <w:t>RF-EJE-07</w:t>
            </w:r>
          </w:p>
        </w:tc>
      </w:tr>
      <w:tr>
        <w:tc>
          <w:tcPr>
            <w:tcW w:type="dxa" w:w="896"/>
            <w:vAlign w:val="center"/>
            <w:shd w:val="clear" w:color="auto" w:fill="F5F5F4"/>
          </w:tcPr>
          <w:p>
            <w:pPr>
              <w:spacing w:before="40" w:after="40"/>
              <w:jc w:val="center"/>
            </w:pPr>
            <w:r/>
            <w:r>
              <w:rPr>
                <w:rFonts w:ascii="Calibri" w:hAnsi="Calibri"/>
                <w:b w:val="0"/>
                <w:i w:val="0"/>
                <w:color w:val="44403C"/>
                <w:sz w:val="17"/>
              </w:rPr>
              <w:t>POST</w:t>
            </w:r>
          </w:p>
        </w:tc>
        <w:tc>
          <w:tcPr>
            <w:tcW w:type="dxa" w:w="2577"/>
            <w:vAlign w:val="center"/>
            <w:shd w:val="clear" w:color="auto" w:fill="F5F5F4"/>
          </w:tcPr>
          <w:p>
            <w:pPr>
              <w:spacing w:before="40" w:after="40"/>
            </w:pPr>
            <w:r/>
            <w:r>
              <w:rPr>
                <w:rFonts w:ascii="Calibri" w:hAnsi="Calibri"/>
                <w:b w:val="0"/>
                <w:i w:val="0"/>
                <w:color w:val="44403C"/>
                <w:sz w:val="17"/>
              </w:rPr>
              <w:t>/api/campaign/ejecutar</w:t>
            </w:r>
          </w:p>
        </w:tc>
        <w:tc>
          <w:tcPr>
            <w:tcW w:type="dxa" w:w="1344"/>
            <w:vAlign w:val="center"/>
            <w:shd w:val="clear" w:color="auto" w:fill="FDE7E7"/>
          </w:tcPr>
          <w:p>
            <w:pPr>
              <w:spacing w:before="40" w:after="40"/>
              <w:jc w:val="center"/>
            </w:pPr>
            <w:r/>
            <w:r>
              <w:rPr>
                <w:rFonts w:ascii="Calibri" w:hAnsi="Calibri"/>
                <w:b w:val="0"/>
                <w:i w:val="0"/>
                <w:color w:val="44403C"/>
                <w:sz w:val="17"/>
              </w:rPr>
              <w:t>Administrador</w:t>
            </w:r>
          </w:p>
        </w:tc>
        <w:tc>
          <w:tcPr>
            <w:tcW w:type="dxa" w:w="2801"/>
            <w:vAlign w:val="center"/>
            <w:shd w:val="clear" w:color="auto" w:fill="F5F5F4"/>
          </w:tcPr>
          <w:p>
            <w:pPr>
              <w:spacing w:before="40" w:after="40"/>
            </w:pPr>
            <w:r/>
            <w:r>
              <w:rPr>
                <w:rFonts w:ascii="Calibri" w:hAnsi="Calibri"/>
                <w:b w:val="0"/>
                <w:i w:val="0"/>
                <w:color w:val="44403C"/>
                <w:sz w:val="17"/>
              </w:rPr>
              <w:t>Ejecución de la estrategia sobre la cartera</w:t>
            </w:r>
          </w:p>
        </w:tc>
        <w:tc>
          <w:tcPr>
            <w:tcW w:type="dxa" w:w="1793"/>
            <w:vAlign w:val="center"/>
            <w:shd w:val="clear" w:color="auto" w:fill="F5F5F4"/>
          </w:tcPr>
          <w:p>
            <w:pPr>
              <w:spacing w:before="40" w:after="40"/>
            </w:pPr>
            <w:r/>
            <w:r>
              <w:rPr>
                <w:rFonts w:ascii="Calibri" w:hAnsi="Calibri"/>
                <w:b w:val="0"/>
                <w:i w:val="0"/>
                <w:color w:val="44403C"/>
                <w:sz w:val="17"/>
              </w:rPr>
              <w:t>RF-EJE-01, RF-EJE-06</w:t>
            </w:r>
          </w:p>
        </w:tc>
      </w:tr>
      <w:tr>
        <w:tc>
          <w:tcPr>
            <w:tcW w:type="dxa" w:w="896"/>
            <w:vAlign w:val="center"/>
          </w:tcPr>
          <w:p>
            <w:pPr>
              <w:spacing w:before="40" w:after="40"/>
              <w:jc w:val="center"/>
            </w:pPr>
            <w:r/>
            <w:r>
              <w:rPr>
                <w:rFonts w:ascii="Calibri" w:hAnsi="Calibri"/>
                <w:b w:val="0"/>
                <w:i w:val="0"/>
                <w:color w:val="44403C"/>
                <w:sz w:val="17"/>
              </w:rPr>
              <w:t>POST</w:t>
            </w:r>
          </w:p>
        </w:tc>
        <w:tc>
          <w:tcPr>
            <w:tcW w:type="dxa" w:w="2577"/>
            <w:vAlign w:val="center"/>
          </w:tcPr>
          <w:p>
            <w:pPr>
              <w:spacing w:before="40" w:after="40"/>
            </w:pPr>
            <w:r/>
            <w:r>
              <w:rPr>
                <w:rFonts w:ascii="Calibri" w:hAnsi="Calibri"/>
                <w:b w:val="0"/>
                <w:i w:val="0"/>
                <w:color w:val="44403C"/>
                <w:sz w:val="17"/>
              </w:rPr>
              <w:t>/api/campaign/reset</w:t>
            </w:r>
          </w:p>
        </w:tc>
        <w:tc>
          <w:tcPr>
            <w:tcW w:type="dxa" w:w="1344"/>
            <w:vAlign w:val="center"/>
            <w:shd w:val="clear" w:color="auto" w:fill="FDE7E7"/>
          </w:tcPr>
          <w:p>
            <w:pPr>
              <w:spacing w:before="40" w:after="40"/>
              <w:jc w:val="center"/>
            </w:pPr>
            <w:r/>
            <w:r>
              <w:rPr>
                <w:rFonts w:ascii="Calibri" w:hAnsi="Calibri"/>
                <w:b w:val="0"/>
                <w:i w:val="0"/>
                <w:color w:val="44403C"/>
                <w:sz w:val="17"/>
              </w:rPr>
              <w:t>Administrador</w:t>
            </w:r>
          </w:p>
        </w:tc>
        <w:tc>
          <w:tcPr>
            <w:tcW w:type="dxa" w:w="2801"/>
            <w:vAlign w:val="center"/>
          </w:tcPr>
          <w:p>
            <w:pPr>
              <w:spacing w:before="40" w:after="40"/>
            </w:pPr>
            <w:r/>
            <w:r>
              <w:rPr>
                <w:rFonts w:ascii="Calibri" w:hAnsi="Calibri"/>
                <w:b w:val="0"/>
                <w:i w:val="0"/>
                <w:color w:val="44403C"/>
                <w:sz w:val="17"/>
              </w:rPr>
              <w:t>Reinicio de la actividad conservando la cartera</w:t>
            </w:r>
          </w:p>
        </w:tc>
        <w:tc>
          <w:tcPr>
            <w:tcW w:type="dxa" w:w="1793"/>
            <w:vAlign w:val="center"/>
          </w:tcPr>
          <w:p>
            <w:pPr>
              <w:spacing w:before="40" w:after="40"/>
              <w:jc w:val="center"/>
            </w:pPr>
            <w:r/>
            <w:r>
              <w:rPr>
                <w:rFonts w:ascii="Calibri" w:hAnsi="Calibri"/>
                <w:b w:val="0"/>
                <w:i w:val="0"/>
                <w:color w:val="44403C"/>
                <w:sz w:val="17"/>
              </w:rPr>
              <w:t>RF-CAR-10</w:t>
            </w:r>
          </w:p>
        </w:tc>
      </w:tr>
      <w:tr>
        <w:tc>
          <w:tcPr>
            <w:tcW w:type="dxa" w:w="896"/>
            <w:vAlign w:val="center"/>
            <w:shd w:val="clear" w:color="auto" w:fill="F5F5F4"/>
          </w:tcPr>
          <w:p>
            <w:pPr>
              <w:spacing w:before="40" w:after="40"/>
              <w:jc w:val="center"/>
            </w:pPr>
            <w:r/>
            <w:r>
              <w:rPr>
                <w:rFonts w:ascii="Calibri" w:hAnsi="Calibri"/>
                <w:b w:val="0"/>
                <w:i w:val="0"/>
                <w:color w:val="44403C"/>
                <w:sz w:val="17"/>
              </w:rPr>
              <w:t>GET</w:t>
            </w:r>
          </w:p>
        </w:tc>
        <w:tc>
          <w:tcPr>
            <w:tcW w:type="dxa" w:w="2577"/>
            <w:vAlign w:val="center"/>
            <w:shd w:val="clear" w:color="auto" w:fill="F5F5F4"/>
          </w:tcPr>
          <w:p>
            <w:pPr>
              <w:spacing w:before="40" w:after="40"/>
            </w:pPr>
            <w:r/>
            <w:r>
              <w:rPr>
                <w:rFonts w:ascii="Calibri" w:hAnsi="Calibri"/>
                <w:b w:val="0"/>
                <w:i w:val="0"/>
                <w:color w:val="44403C"/>
                <w:sz w:val="17"/>
              </w:rPr>
              <w:t>/api/campaign/metricas</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shd w:val="clear" w:color="auto" w:fill="F5F5F4"/>
          </w:tcPr>
          <w:p>
            <w:pPr>
              <w:spacing w:before="40" w:after="40"/>
            </w:pPr>
            <w:r/>
            <w:r>
              <w:rPr>
                <w:rFonts w:ascii="Calibri" w:hAnsi="Calibri"/>
                <w:b w:val="0"/>
                <w:i w:val="0"/>
                <w:color w:val="44403C"/>
                <w:sz w:val="17"/>
              </w:rPr>
              <w:t>Indicadores de brecha (GAP), embudo y gasto</w:t>
            </w:r>
          </w:p>
        </w:tc>
        <w:tc>
          <w:tcPr>
            <w:tcW w:type="dxa" w:w="1793"/>
            <w:vAlign w:val="center"/>
            <w:shd w:val="clear" w:color="auto" w:fill="F5F5F4"/>
          </w:tcPr>
          <w:p>
            <w:pPr>
              <w:spacing w:before="40" w:after="40"/>
              <w:jc w:val="center"/>
            </w:pPr>
            <w:r/>
            <w:r>
              <w:rPr>
                <w:rFonts w:ascii="Calibri" w:hAnsi="Calibri"/>
                <w:b w:val="0"/>
                <w:i w:val="0"/>
                <w:color w:val="44403C"/>
                <w:sz w:val="17"/>
              </w:rPr>
              <w:t>RF-ANA-11</w:t>
            </w:r>
          </w:p>
        </w:tc>
      </w:tr>
      <w:tr>
        <w:tc>
          <w:tcPr>
            <w:tcW w:type="dxa" w:w="896"/>
            <w:vAlign w:val="center"/>
          </w:tcPr>
          <w:p>
            <w:pPr>
              <w:spacing w:before="40" w:after="40"/>
              <w:jc w:val="center"/>
            </w:pPr>
            <w:r/>
            <w:r>
              <w:rPr>
                <w:rFonts w:ascii="Calibri" w:hAnsi="Calibri"/>
                <w:b w:val="0"/>
                <w:i w:val="0"/>
                <w:color w:val="44403C"/>
                <w:sz w:val="17"/>
              </w:rPr>
              <w:t>GET</w:t>
            </w:r>
          </w:p>
        </w:tc>
        <w:tc>
          <w:tcPr>
            <w:tcW w:type="dxa" w:w="2577"/>
            <w:vAlign w:val="center"/>
          </w:tcPr>
          <w:p>
            <w:pPr>
              <w:spacing w:before="40" w:after="40"/>
            </w:pPr>
            <w:r/>
            <w:r>
              <w:rPr>
                <w:rFonts w:ascii="Calibri" w:hAnsi="Calibri"/>
                <w:b w:val="0"/>
                <w:i w:val="0"/>
                <w:color w:val="44403C"/>
                <w:sz w:val="17"/>
              </w:rPr>
              <w:t>/api/campaign/reporte-gestion-humana</w:t>
            </w:r>
          </w:p>
        </w:tc>
        <w:tc>
          <w:tcPr>
            <w:tcW w:type="dxa" w:w="1344"/>
            <w:vAlign w:val="center"/>
            <w:shd w:val="clear" w:color="auto" w:fill="FDE7E7"/>
          </w:tcPr>
          <w:p>
            <w:pPr>
              <w:spacing w:before="40" w:after="40"/>
              <w:jc w:val="center"/>
            </w:pPr>
            <w:r/>
            <w:r>
              <w:rPr>
                <w:rFonts w:ascii="Calibri" w:hAnsi="Calibri"/>
                <w:b w:val="0"/>
                <w:i w:val="0"/>
                <w:color w:val="44403C"/>
                <w:sz w:val="17"/>
              </w:rPr>
              <w:t>Administrador</w:t>
            </w:r>
          </w:p>
        </w:tc>
        <w:tc>
          <w:tcPr>
            <w:tcW w:type="dxa" w:w="2801"/>
            <w:vAlign w:val="center"/>
          </w:tcPr>
          <w:p>
            <w:pPr>
              <w:spacing w:before="40" w:after="40"/>
            </w:pPr>
            <w:r/>
            <w:r>
              <w:rPr>
                <w:rFonts w:ascii="Calibri" w:hAnsi="Calibri"/>
                <w:b w:val="0"/>
                <w:i w:val="0"/>
                <w:color w:val="44403C"/>
                <w:sz w:val="17"/>
              </w:rPr>
              <w:t>Reporte CSV de llamada humana y visita</w:t>
            </w:r>
          </w:p>
        </w:tc>
        <w:tc>
          <w:tcPr>
            <w:tcW w:type="dxa" w:w="1793"/>
            <w:vAlign w:val="center"/>
          </w:tcPr>
          <w:p>
            <w:pPr>
              <w:spacing w:before="40" w:after="40"/>
              <w:jc w:val="center"/>
            </w:pPr>
            <w:r/>
            <w:r>
              <w:rPr>
                <w:rFonts w:ascii="Calibri" w:hAnsi="Calibri"/>
                <w:b w:val="0"/>
                <w:i w:val="0"/>
                <w:color w:val="44403C"/>
                <w:sz w:val="17"/>
              </w:rPr>
              <w:t>RF-EJE-08</w:t>
            </w:r>
          </w:p>
        </w:tc>
      </w:tr>
      <w:tr>
        <w:tc>
          <w:tcPr>
            <w:tcW w:type="dxa" w:w="896"/>
            <w:vAlign w:val="center"/>
            <w:shd w:val="clear" w:color="auto" w:fill="F5F5F4"/>
          </w:tcPr>
          <w:p>
            <w:pPr>
              <w:spacing w:before="40" w:after="40"/>
              <w:jc w:val="center"/>
            </w:pPr>
            <w:r/>
            <w:r>
              <w:rPr>
                <w:rFonts w:ascii="Calibri" w:hAnsi="Calibri"/>
                <w:b w:val="0"/>
                <w:i w:val="0"/>
                <w:color w:val="44403C"/>
                <w:sz w:val="17"/>
              </w:rPr>
              <w:t>POST</w:t>
            </w:r>
          </w:p>
        </w:tc>
        <w:tc>
          <w:tcPr>
            <w:tcW w:type="dxa" w:w="2577"/>
            <w:vAlign w:val="center"/>
            <w:shd w:val="clear" w:color="auto" w:fill="F5F5F4"/>
          </w:tcPr>
          <w:p>
            <w:pPr>
              <w:spacing w:before="40" w:after="40"/>
            </w:pPr>
            <w:r/>
            <w:r>
              <w:rPr>
                <w:rFonts w:ascii="Calibri" w:hAnsi="Calibri"/>
                <w:b w:val="0"/>
                <w:i w:val="0"/>
                <w:color w:val="44403C"/>
                <w:sz w:val="17"/>
              </w:rPr>
              <w:t>/api/campaign/contacto/{id}/estado</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shd w:val="clear" w:color="auto" w:fill="F5F5F4"/>
          </w:tcPr>
          <w:p>
            <w:pPr>
              <w:spacing w:before="40" w:after="40"/>
            </w:pPr>
            <w:r/>
            <w:r>
              <w:rPr>
                <w:rFonts w:ascii="Calibri" w:hAnsi="Calibri"/>
                <w:b w:val="0"/>
                <w:i w:val="0"/>
                <w:color w:val="44403C"/>
                <w:sz w:val="17"/>
              </w:rPr>
              <w:t>Avance manual del estado de un contacto</w:t>
            </w:r>
          </w:p>
        </w:tc>
        <w:tc>
          <w:tcPr>
            <w:tcW w:type="dxa" w:w="1793"/>
            <w:vAlign w:val="center"/>
            <w:shd w:val="clear" w:color="auto" w:fill="F5F5F4"/>
          </w:tcPr>
          <w:p>
            <w:pPr>
              <w:spacing w:before="40" w:after="40"/>
              <w:jc w:val="center"/>
            </w:pPr>
            <w:r/>
            <w:r>
              <w:rPr>
                <w:rFonts w:ascii="Calibri" w:hAnsi="Calibri"/>
                <w:b w:val="0"/>
                <w:i w:val="0"/>
                <w:color w:val="44403C"/>
                <w:sz w:val="17"/>
              </w:rPr>
              <w:t>RF-EJE-12</w:t>
            </w:r>
          </w:p>
        </w:tc>
      </w:tr>
      <w:tr>
        <w:tc>
          <w:tcPr>
            <w:tcW w:type="dxa" w:w="896"/>
            <w:vAlign w:val="center"/>
          </w:tcPr>
          <w:p>
            <w:pPr>
              <w:spacing w:before="40" w:after="40"/>
              <w:jc w:val="center"/>
            </w:pPr>
            <w:r/>
            <w:r>
              <w:rPr>
                <w:rFonts w:ascii="Calibri" w:hAnsi="Calibri"/>
                <w:b w:val="0"/>
                <w:i w:val="0"/>
                <w:color w:val="44403C"/>
                <w:sz w:val="17"/>
              </w:rPr>
              <w:t>GET</w:t>
            </w:r>
          </w:p>
        </w:tc>
        <w:tc>
          <w:tcPr>
            <w:tcW w:type="dxa" w:w="2577"/>
            <w:vAlign w:val="center"/>
          </w:tcPr>
          <w:p>
            <w:pPr>
              <w:spacing w:before="40" w:after="40"/>
            </w:pPr>
            <w:r/>
            <w:r>
              <w:rPr>
                <w:rFonts w:ascii="Calibri" w:hAnsi="Calibri"/>
                <w:b w:val="0"/>
                <w:i w:val="0"/>
                <w:color w:val="44403C"/>
                <w:sz w:val="17"/>
              </w:rPr>
              <w:t>/api/analytics/resumen</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tcPr>
          <w:p>
            <w:pPr>
              <w:spacing w:before="40" w:after="40"/>
            </w:pPr>
            <w:r/>
            <w:r>
              <w:rPr>
                <w:rFonts w:ascii="Calibri" w:hAnsi="Calibri"/>
                <w:b w:val="0"/>
                <w:i w:val="0"/>
                <w:color w:val="44403C"/>
                <w:sz w:val="17"/>
              </w:rPr>
              <w:t>Indicadores clave de la campaña por cliente</w:t>
            </w:r>
          </w:p>
        </w:tc>
        <w:tc>
          <w:tcPr>
            <w:tcW w:type="dxa" w:w="1793"/>
            <w:vAlign w:val="center"/>
          </w:tcPr>
          <w:p>
            <w:pPr>
              <w:spacing w:before="40" w:after="40"/>
              <w:jc w:val="center"/>
            </w:pPr>
            <w:r/>
            <w:r>
              <w:rPr>
                <w:rFonts w:ascii="Calibri" w:hAnsi="Calibri"/>
                <w:b w:val="0"/>
                <w:i w:val="0"/>
                <w:color w:val="44403C"/>
                <w:sz w:val="17"/>
              </w:rPr>
              <w:t>RF-ANA-01</w:t>
            </w:r>
          </w:p>
        </w:tc>
      </w:tr>
      <w:tr>
        <w:tc>
          <w:tcPr>
            <w:tcW w:type="dxa" w:w="896"/>
            <w:vAlign w:val="center"/>
            <w:shd w:val="clear" w:color="auto" w:fill="F5F5F4"/>
          </w:tcPr>
          <w:p>
            <w:pPr>
              <w:spacing w:before="40" w:after="40"/>
              <w:jc w:val="center"/>
            </w:pPr>
            <w:r/>
            <w:r>
              <w:rPr>
                <w:rFonts w:ascii="Calibri" w:hAnsi="Calibri"/>
                <w:b w:val="0"/>
                <w:i w:val="0"/>
                <w:color w:val="44403C"/>
                <w:sz w:val="17"/>
              </w:rPr>
              <w:t>GET</w:t>
            </w:r>
          </w:p>
        </w:tc>
        <w:tc>
          <w:tcPr>
            <w:tcW w:type="dxa" w:w="2577"/>
            <w:vAlign w:val="center"/>
            <w:shd w:val="clear" w:color="auto" w:fill="F5F5F4"/>
          </w:tcPr>
          <w:p>
            <w:pPr>
              <w:spacing w:before="40" w:after="40"/>
            </w:pPr>
            <w:r/>
            <w:r>
              <w:rPr>
                <w:rFonts w:ascii="Calibri" w:hAnsi="Calibri"/>
                <w:b w:val="0"/>
                <w:i w:val="0"/>
                <w:color w:val="44403C"/>
                <w:sz w:val="17"/>
              </w:rPr>
              <w:t>/api/analytics/canales</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shd w:val="clear" w:color="auto" w:fill="F5F5F4"/>
          </w:tcPr>
          <w:p>
            <w:pPr>
              <w:spacing w:before="40" w:after="40"/>
            </w:pPr>
            <w:r/>
            <w:r>
              <w:rPr>
                <w:rFonts w:ascii="Calibri" w:hAnsi="Calibri"/>
                <w:b w:val="0"/>
                <w:i w:val="0"/>
                <w:color w:val="44403C"/>
                <w:sz w:val="17"/>
              </w:rPr>
              <w:t>Efectividad y costo por conversión de cada canal</w:t>
            </w:r>
          </w:p>
        </w:tc>
        <w:tc>
          <w:tcPr>
            <w:tcW w:type="dxa" w:w="1793"/>
            <w:vAlign w:val="center"/>
            <w:shd w:val="clear" w:color="auto" w:fill="F5F5F4"/>
          </w:tcPr>
          <w:p>
            <w:pPr>
              <w:spacing w:before="40" w:after="40"/>
              <w:jc w:val="center"/>
            </w:pPr>
            <w:r/>
            <w:r>
              <w:rPr>
                <w:rFonts w:ascii="Calibri" w:hAnsi="Calibri"/>
                <w:b w:val="0"/>
                <w:i w:val="0"/>
                <w:color w:val="44403C"/>
                <w:sz w:val="17"/>
              </w:rPr>
              <w:t>RF-ANA-02</w:t>
            </w:r>
          </w:p>
        </w:tc>
      </w:tr>
      <w:tr>
        <w:tc>
          <w:tcPr>
            <w:tcW w:type="dxa" w:w="896"/>
            <w:vAlign w:val="center"/>
          </w:tcPr>
          <w:p>
            <w:pPr>
              <w:spacing w:before="40" w:after="40"/>
              <w:jc w:val="center"/>
            </w:pPr>
            <w:r/>
            <w:r>
              <w:rPr>
                <w:rFonts w:ascii="Calibri" w:hAnsi="Calibri"/>
                <w:b w:val="0"/>
                <w:i w:val="0"/>
                <w:color w:val="44403C"/>
                <w:sz w:val="17"/>
              </w:rPr>
              <w:t>GET</w:t>
            </w:r>
          </w:p>
        </w:tc>
        <w:tc>
          <w:tcPr>
            <w:tcW w:type="dxa" w:w="2577"/>
            <w:vAlign w:val="center"/>
          </w:tcPr>
          <w:p>
            <w:pPr>
              <w:spacing w:before="40" w:after="40"/>
            </w:pPr>
            <w:r/>
            <w:r>
              <w:rPr>
                <w:rFonts w:ascii="Calibri" w:hAnsi="Calibri"/>
                <w:b w:val="0"/>
                <w:i w:val="0"/>
                <w:color w:val="44403C"/>
                <w:sz w:val="17"/>
              </w:rPr>
              <w:t>/api/analytics/cartera</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tcPr>
          <w:p>
            <w:pPr>
              <w:spacing w:before="40" w:after="40"/>
            </w:pPr>
            <w:r/>
            <w:r>
              <w:rPr>
                <w:rFonts w:ascii="Calibri" w:hAnsi="Calibri"/>
                <w:b w:val="0"/>
                <w:i w:val="0"/>
                <w:color w:val="44403C"/>
                <w:sz w:val="17"/>
              </w:rPr>
              <w:t>Composición de la cartera y monto en riesgo</w:t>
            </w:r>
          </w:p>
        </w:tc>
        <w:tc>
          <w:tcPr>
            <w:tcW w:type="dxa" w:w="1793"/>
            <w:vAlign w:val="center"/>
          </w:tcPr>
          <w:p>
            <w:pPr>
              <w:spacing w:before="40" w:after="40"/>
              <w:jc w:val="center"/>
            </w:pPr>
            <w:r/>
            <w:r>
              <w:rPr>
                <w:rFonts w:ascii="Calibri" w:hAnsi="Calibri"/>
                <w:b w:val="0"/>
                <w:i w:val="0"/>
                <w:color w:val="44403C"/>
                <w:sz w:val="17"/>
              </w:rPr>
              <w:t>RF-ANA-04</w:t>
            </w:r>
          </w:p>
        </w:tc>
      </w:tr>
      <w:tr>
        <w:tc>
          <w:tcPr>
            <w:tcW w:type="dxa" w:w="896"/>
            <w:vAlign w:val="center"/>
            <w:shd w:val="clear" w:color="auto" w:fill="F5F5F4"/>
          </w:tcPr>
          <w:p>
            <w:pPr>
              <w:spacing w:before="40" w:after="40"/>
              <w:jc w:val="center"/>
            </w:pPr>
            <w:r/>
            <w:r>
              <w:rPr>
                <w:rFonts w:ascii="Calibri" w:hAnsi="Calibri"/>
                <w:b w:val="0"/>
                <w:i w:val="0"/>
                <w:color w:val="44403C"/>
                <w:sz w:val="17"/>
              </w:rPr>
              <w:t>GET</w:t>
            </w:r>
          </w:p>
        </w:tc>
        <w:tc>
          <w:tcPr>
            <w:tcW w:type="dxa" w:w="2577"/>
            <w:vAlign w:val="center"/>
            <w:shd w:val="clear" w:color="auto" w:fill="F5F5F4"/>
          </w:tcPr>
          <w:p>
            <w:pPr>
              <w:spacing w:before="40" w:after="40"/>
            </w:pPr>
            <w:r/>
            <w:r>
              <w:rPr>
                <w:rFonts w:ascii="Calibri" w:hAnsi="Calibri"/>
                <w:b w:val="0"/>
                <w:i w:val="0"/>
                <w:color w:val="44403C"/>
                <w:sz w:val="17"/>
              </w:rPr>
              <w:t>/api/analytics/segmentos</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shd w:val="clear" w:color="auto" w:fill="F5F5F4"/>
          </w:tcPr>
          <w:p>
            <w:pPr>
              <w:spacing w:before="40" w:after="40"/>
            </w:pPr>
            <w:r/>
            <w:r>
              <w:rPr>
                <w:rFonts w:ascii="Calibri" w:hAnsi="Calibri"/>
                <w:b w:val="0"/>
                <w:i w:val="0"/>
                <w:color w:val="44403C"/>
                <w:sz w:val="17"/>
              </w:rPr>
              <w:t>Mapa de persuadibles y supresión recomendada</w:t>
            </w:r>
          </w:p>
        </w:tc>
        <w:tc>
          <w:tcPr>
            <w:tcW w:type="dxa" w:w="1793"/>
            <w:vAlign w:val="center"/>
            <w:shd w:val="clear" w:color="auto" w:fill="F5F5F4"/>
          </w:tcPr>
          <w:p>
            <w:pPr>
              <w:spacing w:before="40" w:after="40"/>
              <w:jc w:val="center"/>
            </w:pPr>
            <w:r/>
            <w:r>
              <w:rPr>
                <w:rFonts w:ascii="Calibri" w:hAnsi="Calibri"/>
                <w:b w:val="0"/>
                <w:i w:val="0"/>
                <w:color w:val="44403C"/>
                <w:sz w:val="17"/>
              </w:rPr>
              <w:t>RF-ANA-05</w:t>
            </w:r>
          </w:p>
        </w:tc>
      </w:tr>
      <w:tr>
        <w:tc>
          <w:tcPr>
            <w:tcW w:type="dxa" w:w="896"/>
            <w:vAlign w:val="center"/>
          </w:tcPr>
          <w:p>
            <w:pPr>
              <w:spacing w:before="40" w:after="40"/>
              <w:jc w:val="center"/>
            </w:pPr>
            <w:r/>
            <w:r>
              <w:rPr>
                <w:rFonts w:ascii="Calibri" w:hAnsi="Calibri"/>
                <w:b w:val="0"/>
                <w:i w:val="0"/>
                <w:color w:val="44403C"/>
                <w:sz w:val="17"/>
              </w:rPr>
              <w:t>GET</w:t>
            </w:r>
          </w:p>
        </w:tc>
        <w:tc>
          <w:tcPr>
            <w:tcW w:type="dxa" w:w="2577"/>
            <w:vAlign w:val="center"/>
          </w:tcPr>
          <w:p>
            <w:pPr>
              <w:spacing w:before="40" w:after="40"/>
            </w:pPr>
            <w:r/>
            <w:r>
              <w:rPr>
                <w:rFonts w:ascii="Calibri" w:hAnsi="Calibri"/>
                <w:b w:val="0"/>
                <w:i w:val="0"/>
                <w:color w:val="44403C"/>
                <w:sz w:val="17"/>
              </w:rPr>
              <w:t>/api/analytics/priorizacion</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tcPr>
          <w:p>
            <w:pPr>
              <w:spacing w:before="40" w:after="40"/>
            </w:pPr>
            <w:r/>
            <w:r>
              <w:rPr>
                <w:rFonts w:ascii="Calibri" w:hAnsi="Calibri"/>
                <w:b w:val="0"/>
                <w:i w:val="0"/>
                <w:color w:val="44403C"/>
                <w:sz w:val="17"/>
              </w:rPr>
              <w:t>Listas priorizadas de gestión diaria</w:t>
            </w:r>
          </w:p>
        </w:tc>
        <w:tc>
          <w:tcPr>
            <w:tcW w:type="dxa" w:w="1793"/>
            <w:vAlign w:val="center"/>
          </w:tcPr>
          <w:p>
            <w:pPr>
              <w:spacing w:before="40" w:after="40"/>
              <w:jc w:val="center"/>
            </w:pPr>
            <w:r/>
            <w:r>
              <w:rPr>
                <w:rFonts w:ascii="Calibri" w:hAnsi="Calibri"/>
                <w:b w:val="0"/>
                <w:i w:val="0"/>
                <w:color w:val="44403C"/>
                <w:sz w:val="17"/>
              </w:rPr>
              <w:t>RF-ANA-06</w:t>
            </w:r>
          </w:p>
        </w:tc>
      </w:tr>
      <w:tr>
        <w:tc>
          <w:tcPr>
            <w:tcW w:type="dxa" w:w="896"/>
            <w:vAlign w:val="center"/>
            <w:shd w:val="clear" w:color="auto" w:fill="F5F5F4"/>
          </w:tcPr>
          <w:p>
            <w:pPr>
              <w:spacing w:before="40" w:after="40"/>
              <w:jc w:val="center"/>
            </w:pPr>
            <w:r/>
            <w:r>
              <w:rPr>
                <w:rFonts w:ascii="Calibri" w:hAnsi="Calibri"/>
                <w:b w:val="0"/>
                <w:i w:val="0"/>
                <w:color w:val="44403C"/>
                <w:sz w:val="17"/>
              </w:rPr>
              <w:t>POST</w:t>
            </w:r>
          </w:p>
        </w:tc>
        <w:tc>
          <w:tcPr>
            <w:tcW w:type="dxa" w:w="2577"/>
            <w:vAlign w:val="center"/>
            <w:shd w:val="clear" w:color="auto" w:fill="F5F5F4"/>
          </w:tcPr>
          <w:p>
            <w:pPr>
              <w:spacing w:before="40" w:after="40"/>
            </w:pPr>
            <w:r/>
            <w:r>
              <w:rPr>
                <w:rFonts w:ascii="Calibri" w:hAnsi="Calibri"/>
                <w:b w:val="0"/>
                <w:i w:val="0"/>
                <w:color w:val="44403C"/>
                <w:sz w:val="17"/>
              </w:rPr>
              <w:t>/api/assistant/chat</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shd w:val="clear" w:color="auto" w:fill="F5F5F4"/>
          </w:tcPr>
          <w:p>
            <w:pPr>
              <w:spacing w:before="40" w:after="40"/>
            </w:pPr>
            <w:r/>
            <w:r>
              <w:rPr>
                <w:rFonts w:ascii="Calibri" w:hAnsi="Calibri"/>
                <w:b w:val="0"/>
                <w:i w:val="0"/>
                <w:color w:val="44403C"/>
                <w:sz w:val="17"/>
              </w:rPr>
              <w:t>Asistente interno con indicadores en vivo</w:t>
            </w:r>
          </w:p>
        </w:tc>
        <w:tc>
          <w:tcPr>
            <w:tcW w:type="dxa" w:w="1793"/>
            <w:vAlign w:val="center"/>
            <w:shd w:val="clear" w:color="auto" w:fill="F5F5F4"/>
          </w:tcPr>
          <w:p>
            <w:pPr>
              <w:spacing w:before="40" w:after="40"/>
            </w:pPr>
            <w:r/>
            <w:r>
              <w:rPr>
                <w:rFonts w:ascii="Calibri" w:hAnsi="Calibri"/>
                <w:b w:val="0"/>
                <w:i w:val="0"/>
                <w:color w:val="44403C"/>
                <w:sz w:val="17"/>
              </w:rPr>
              <w:t>RF-IIA-07, RF-IIA-08</w:t>
            </w:r>
          </w:p>
        </w:tc>
      </w:tr>
      <w:tr>
        <w:tc>
          <w:tcPr>
            <w:tcW w:type="dxa" w:w="896"/>
            <w:vAlign w:val="center"/>
          </w:tcPr>
          <w:p>
            <w:pPr>
              <w:spacing w:before="40" w:after="40"/>
              <w:jc w:val="center"/>
            </w:pPr>
            <w:r/>
            <w:r>
              <w:rPr>
                <w:rFonts w:ascii="Calibri" w:hAnsi="Calibri"/>
                <w:b w:val="0"/>
                <w:i w:val="0"/>
                <w:color w:val="44403C"/>
                <w:sz w:val="17"/>
              </w:rPr>
              <w:t>POST</w:t>
            </w:r>
          </w:p>
        </w:tc>
        <w:tc>
          <w:tcPr>
            <w:tcW w:type="dxa" w:w="2577"/>
            <w:vAlign w:val="center"/>
          </w:tcPr>
          <w:p>
            <w:pPr>
              <w:spacing w:before="40" w:after="40"/>
              <w:jc w:val="center"/>
            </w:pPr>
            <w:r/>
            <w:r>
              <w:rPr>
                <w:rFonts w:ascii="Calibri" w:hAnsi="Calibri"/>
                <w:b w:val="0"/>
                <w:i w:val="0"/>
                <w:color w:val="44403C"/>
                <w:sz w:val="17"/>
              </w:rPr>
              <w:t>/api/deudores</w:t>
            </w:r>
          </w:p>
        </w:tc>
        <w:tc>
          <w:tcPr>
            <w:tcW w:type="dxa" w:w="1344"/>
            <w:vAlign w:val="center"/>
            <w:shd w:val="clear" w:color="auto" w:fill="FDE7E7"/>
          </w:tcPr>
          <w:p>
            <w:pPr>
              <w:spacing w:before="40" w:after="40"/>
              <w:jc w:val="center"/>
            </w:pPr>
            <w:r/>
            <w:r>
              <w:rPr>
                <w:rFonts w:ascii="Calibri" w:hAnsi="Calibri"/>
                <w:b w:val="0"/>
                <w:i w:val="0"/>
                <w:color w:val="44403C"/>
                <w:sz w:val="17"/>
              </w:rPr>
              <w:t>Administrador</w:t>
            </w:r>
          </w:p>
        </w:tc>
        <w:tc>
          <w:tcPr>
            <w:tcW w:type="dxa" w:w="2801"/>
            <w:vAlign w:val="center"/>
          </w:tcPr>
          <w:p>
            <w:pPr>
              <w:spacing w:before="40" w:after="40"/>
            </w:pPr>
            <w:r/>
            <w:r>
              <w:rPr>
                <w:rFonts w:ascii="Calibri" w:hAnsi="Calibri"/>
                <w:b w:val="0"/>
                <w:i w:val="0"/>
                <w:color w:val="44403C"/>
                <w:sz w:val="17"/>
              </w:rPr>
              <w:t>Alta manual de cliente</w:t>
            </w:r>
          </w:p>
        </w:tc>
        <w:tc>
          <w:tcPr>
            <w:tcW w:type="dxa" w:w="1793"/>
            <w:vAlign w:val="center"/>
          </w:tcPr>
          <w:p>
            <w:pPr>
              <w:spacing w:before="40" w:after="40"/>
              <w:jc w:val="center"/>
            </w:pPr>
            <w:r/>
            <w:r>
              <w:rPr>
                <w:rFonts w:ascii="Calibri" w:hAnsi="Calibri"/>
                <w:b w:val="0"/>
                <w:i w:val="0"/>
                <w:color w:val="44403C"/>
                <w:sz w:val="17"/>
              </w:rPr>
              <w:t>RF-CAR-05</w:t>
            </w:r>
          </w:p>
        </w:tc>
      </w:tr>
      <w:tr>
        <w:tc>
          <w:tcPr>
            <w:tcW w:type="dxa" w:w="896"/>
            <w:vAlign w:val="center"/>
            <w:shd w:val="clear" w:color="auto" w:fill="F5F5F4"/>
          </w:tcPr>
          <w:p>
            <w:pPr>
              <w:spacing w:before="40" w:after="40"/>
              <w:jc w:val="center"/>
            </w:pPr>
            <w:r/>
            <w:r>
              <w:rPr>
                <w:rFonts w:ascii="Calibri" w:hAnsi="Calibri"/>
                <w:b w:val="0"/>
                <w:i w:val="0"/>
                <w:color w:val="44403C"/>
                <w:sz w:val="17"/>
              </w:rPr>
              <w:t>PUT</w:t>
            </w:r>
          </w:p>
        </w:tc>
        <w:tc>
          <w:tcPr>
            <w:tcW w:type="dxa" w:w="2577"/>
            <w:vAlign w:val="center"/>
            <w:shd w:val="clear" w:color="auto" w:fill="F5F5F4"/>
          </w:tcPr>
          <w:p>
            <w:pPr>
              <w:spacing w:before="40" w:after="40"/>
            </w:pPr>
            <w:r/>
            <w:r>
              <w:rPr>
                <w:rFonts w:ascii="Calibri" w:hAnsi="Calibri"/>
                <w:b w:val="0"/>
                <w:i w:val="0"/>
                <w:color w:val="44403C"/>
                <w:sz w:val="17"/>
              </w:rPr>
              <w:t>/api/deudores/{id}</w:t>
            </w:r>
          </w:p>
        </w:tc>
        <w:tc>
          <w:tcPr>
            <w:tcW w:type="dxa" w:w="1344"/>
            <w:vAlign w:val="center"/>
            <w:shd w:val="clear" w:color="auto" w:fill="FDE7E7"/>
          </w:tcPr>
          <w:p>
            <w:pPr>
              <w:spacing w:before="40" w:after="40"/>
              <w:jc w:val="center"/>
            </w:pPr>
            <w:r/>
            <w:r>
              <w:rPr>
                <w:rFonts w:ascii="Calibri" w:hAnsi="Calibri"/>
                <w:b w:val="0"/>
                <w:i w:val="0"/>
                <w:color w:val="44403C"/>
                <w:sz w:val="17"/>
              </w:rPr>
              <w:t>Administrador</w:t>
            </w:r>
          </w:p>
        </w:tc>
        <w:tc>
          <w:tcPr>
            <w:tcW w:type="dxa" w:w="2801"/>
            <w:vAlign w:val="center"/>
            <w:shd w:val="clear" w:color="auto" w:fill="F5F5F4"/>
          </w:tcPr>
          <w:p>
            <w:pPr>
              <w:spacing w:before="40" w:after="40"/>
            </w:pPr>
            <w:r/>
            <w:r>
              <w:rPr>
                <w:rFonts w:ascii="Calibri" w:hAnsi="Calibri"/>
                <w:b w:val="0"/>
                <w:i w:val="0"/>
                <w:color w:val="44403C"/>
                <w:sz w:val="17"/>
              </w:rPr>
              <w:t>Edición de los datos de un cliente</w:t>
            </w:r>
          </w:p>
        </w:tc>
        <w:tc>
          <w:tcPr>
            <w:tcW w:type="dxa" w:w="1793"/>
            <w:vAlign w:val="center"/>
            <w:shd w:val="clear" w:color="auto" w:fill="F5F5F4"/>
          </w:tcPr>
          <w:p>
            <w:pPr>
              <w:spacing w:before="40" w:after="40"/>
              <w:jc w:val="center"/>
            </w:pPr>
            <w:r/>
            <w:r>
              <w:rPr>
                <w:rFonts w:ascii="Calibri" w:hAnsi="Calibri"/>
                <w:b w:val="0"/>
                <w:i w:val="0"/>
                <w:color w:val="44403C"/>
                <w:sz w:val="17"/>
              </w:rPr>
              <w:t>RF-CAR-06</w:t>
            </w:r>
          </w:p>
        </w:tc>
      </w:tr>
      <w:tr>
        <w:tc>
          <w:tcPr>
            <w:tcW w:type="dxa" w:w="896"/>
            <w:vAlign w:val="center"/>
          </w:tcPr>
          <w:p>
            <w:pPr>
              <w:spacing w:before="40" w:after="40"/>
              <w:jc w:val="center"/>
            </w:pPr>
            <w:r/>
            <w:r>
              <w:rPr>
                <w:rFonts w:ascii="Calibri" w:hAnsi="Calibri"/>
                <w:b w:val="0"/>
                <w:i w:val="0"/>
                <w:color w:val="44403C"/>
                <w:sz w:val="17"/>
              </w:rPr>
              <w:t>POST</w:t>
            </w:r>
          </w:p>
        </w:tc>
        <w:tc>
          <w:tcPr>
            <w:tcW w:type="dxa" w:w="2577"/>
            <w:vAlign w:val="center"/>
          </w:tcPr>
          <w:p>
            <w:pPr>
              <w:spacing w:before="40" w:after="40"/>
            </w:pPr>
            <w:r/>
            <w:r>
              <w:rPr>
                <w:rFonts w:ascii="Calibri" w:hAnsi="Calibri"/>
                <w:b w:val="0"/>
                <w:i w:val="0"/>
                <w:color w:val="44403C"/>
                <w:sz w:val="17"/>
              </w:rPr>
              <w:t>/api/deudores/importar</w:t>
            </w:r>
          </w:p>
        </w:tc>
        <w:tc>
          <w:tcPr>
            <w:tcW w:type="dxa" w:w="1344"/>
            <w:vAlign w:val="center"/>
            <w:shd w:val="clear" w:color="auto" w:fill="FDE7E7"/>
          </w:tcPr>
          <w:p>
            <w:pPr>
              <w:spacing w:before="40" w:after="40"/>
              <w:jc w:val="center"/>
            </w:pPr>
            <w:r/>
            <w:r>
              <w:rPr>
                <w:rFonts w:ascii="Calibri" w:hAnsi="Calibri"/>
                <w:b w:val="0"/>
                <w:i w:val="0"/>
                <w:color w:val="44403C"/>
                <w:sz w:val="17"/>
              </w:rPr>
              <w:t>Administrador</w:t>
            </w:r>
          </w:p>
        </w:tc>
        <w:tc>
          <w:tcPr>
            <w:tcW w:type="dxa" w:w="2801"/>
            <w:vAlign w:val="center"/>
          </w:tcPr>
          <w:p>
            <w:pPr>
              <w:spacing w:before="40" w:after="40"/>
            </w:pPr>
            <w:r/>
            <w:r>
              <w:rPr>
                <w:rFonts w:ascii="Calibri" w:hAnsi="Calibri"/>
                <w:b w:val="0"/>
                <w:i w:val="0"/>
                <w:color w:val="44403C"/>
                <w:sz w:val="17"/>
              </w:rPr>
              <w:t>Importación masiva de cartera (XLSX / CSV)</w:t>
            </w:r>
          </w:p>
        </w:tc>
        <w:tc>
          <w:tcPr>
            <w:tcW w:type="dxa" w:w="1793"/>
            <w:vAlign w:val="center"/>
          </w:tcPr>
          <w:p>
            <w:pPr>
              <w:spacing w:before="40" w:after="40"/>
            </w:pPr>
            <w:r/>
            <w:r>
              <w:rPr>
                <w:rFonts w:ascii="Calibri" w:hAnsi="Calibri"/>
                <w:b w:val="0"/>
                <w:i w:val="0"/>
                <w:color w:val="44403C"/>
                <w:sz w:val="17"/>
              </w:rPr>
              <w:t>RF-CAR-07, RF-CAR-08</w:t>
            </w:r>
          </w:p>
        </w:tc>
      </w:tr>
      <w:tr>
        <w:tc>
          <w:tcPr>
            <w:tcW w:type="dxa" w:w="896"/>
            <w:vAlign w:val="center"/>
            <w:shd w:val="clear" w:color="auto" w:fill="F5F5F4"/>
          </w:tcPr>
          <w:p>
            <w:pPr>
              <w:spacing w:before="40" w:after="40"/>
              <w:jc w:val="center"/>
            </w:pPr>
            <w:r/>
            <w:r>
              <w:rPr>
                <w:rFonts w:ascii="Calibri" w:hAnsi="Calibri"/>
                <w:b w:val="0"/>
                <w:i w:val="0"/>
                <w:color w:val="44403C"/>
                <w:sz w:val="17"/>
              </w:rPr>
              <w:t>POST</w:t>
            </w:r>
          </w:p>
        </w:tc>
        <w:tc>
          <w:tcPr>
            <w:tcW w:type="dxa" w:w="2577"/>
            <w:vAlign w:val="center"/>
            <w:shd w:val="clear" w:color="auto" w:fill="F5F5F4"/>
          </w:tcPr>
          <w:p>
            <w:pPr>
              <w:spacing w:before="40" w:after="40"/>
            </w:pPr>
            <w:r/>
            <w:r>
              <w:rPr>
                <w:rFonts w:ascii="Calibri" w:hAnsi="Calibri"/>
                <w:b w:val="0"/>
                <w:i w:val="0"/>
                <w:color w:val="44403C"/>
                <w:sz w:val="17"/>
              </w:rPr>
              <w:t>/api/sms/enviar</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shd w:val="clear" w:color="auto" w:fill="F5F5F4"/>
          </w:tcPr>
          <w:p>
            <w:pPr>
              <w:spacing w:before="40" w:after="40"/>
            </w:pPr>
            <w:r/>
            <w:r>
              <w:rPr>
                <w:rFonts w:ascii="Calibri" w:hAnsi="Calibri"/>
                <w:b w:val="0"/>
                <w:i w:val="0"/>
                <w:color w:val="44403C"/>
                <w:sz w:val="17"/>
              </w:rPr>
              <w:t>Envío de SMS a un cliente</w:t>
            </w:r>
          </w:p>
        </w:tc>
        <w:tc>
          <w:tcPr>
            <w:tcW w:type="dxa" w:w="1793"/>
            <w:vAlign w:val="center"/>
            <w:shd w:val="clear" w:color="auto" w:fill="F5F5F4"/>
          </w:tcPr>
          <w:p>
            <w:pPr>
              <w:spacing w:before="40" w:after="40"/>
              <w:jc w:val="center"/>
            </w:pPr>
            <w:r/>
            <w:r>
              <w:rPr>
                <w:rFonts w:ascii="Calibri" w:hAnsi="Calibri"/>
                <w:b w:val="0"/>
                <w:i w:val="0"/>
                <w:color w:val="44403C"/>
                <w:sz w:val="17"/>
              </w:rPr>
              <w:t>RF-SMS-01</w:t>
            </w:r>
          </w:p>
        </w:tc>
      </w:tr>
      <w:tr>
        <w:tc>
          <w:tcPr>
            <w:tcW w:type="dxa" w:w="896"/>
            <w:vAlign w:val="center"/>
          </w:tcPr>
          <w:p>
            <w:pPr>
              <w:spacing w:before="40" w:after="40"/>
              <w:jc w:val="center"/>
            </w:pPr>
            <w:r/>
            <w:r>
              <w:rPr>
                <w:rFonts w:ascii="Calibri" w:hAnsi="Calibri"/>
                <w:b w:val="0"/>
                <w:i w:val="0"/>
                <w:color w:val="44403C"/>
                <w:sz w:val="17"/>
              </w:rPr>
              <w:t>POST</w:t>
            </w:r>
          </w:p>
        </w:tc>
        <w:tc>
          <w:tcPr>
            <w:tcW w:type="dxa" w:w="2577"/>
            <w:vAlign w:val="center"/>
          </w:tcPr>
          <w:p>
            <w:pPr>
              <w:spacing w:before="40" w:after="40"/>
            </w:pPr>
            <w:r/>
            <w:r>
              <w:rPr>
                <w:rFonts w:ascii="Calibri" w:hAnsi="Calibri"/>
                <w:b w:val="0"/>
                <w:i w:val="0"/>
                <w:color w:val="44403C"/>
                <w:sz w:val="17"/>
              </w:rPr>
              <w:t>/api/voz/llamar</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tcPr>
          <w:p>
            <w:pPr>
              <w:spacing w:before="40" w:after="40"/>
            </w:pPr>
            <w:r/>
            <w:r>
              <w:rPr>
                <w:rFonts w:ascii="Calibri" w:hAnsi="Calibri"/>
                <w:b w:val="0"/>
                <w:i w:val="0"/>
                <w:color w:val="44403C"/>
                <w:sz w:val="17"/>
              </w:rPr>
              <w:t>Lanzamiento de una llamada de Voz IA</w:t>
            </w:r>
          </w:p>
        </w:tc>
        <w:tc>
          <w:tcPr>
            <w:tcW w:type="dxa" w:w="1793"/>
            <w:vAlign w:val="center"/>
          </w:tcPr>
          <w:p>
            <w:pPr>
              <w:spacing w:before="40" w:after="40"/>
            </w:pPr>
            <w:r/>
            <w:r>
              <w:rPr>
                <w:rFonts w:ascii="Calibri" w:hAnsi="Calibri"/>
                <w:b w:val="0"/>
                <w:i w:val="0"/>
                <w:color w:val="44403C"/>
                <w:sz w:val="17"/>
              </w:rPr>
              <w:t>RF-VOZ-01, RF-VOZ-02</w:t>
            </w:r>
          </w:p>
        </w:tc>
      </w:tr>
      <w:tr>
        <w:tc>
          <w:tcPr>
            <w:tcW w:type="dxa" w:w="896"/>
            <w:vAlign w:val="center"/>
            <w:shd w:val="clear" w:color="auto" w:fill="F5F5F4"/>
          </w:tcPr>
          <w:p>
            <w:pPr>
              <w:spacing w:before="40" w:after="40"/>
              <w:jc w:val="center"/>
            </w:pPr>
            <w:r/>
            <w:r>
              <w:rPr>
                <w:rFonts w:ascii="Calibri" w:hAnsi="Calibri"/>
                <w:b w:val="0"/>
                <w:i w:val="0"/>
                <w:color w:val="44403C"/>
                <w:sz w:val="17"/>
              </w:rPr>
              <w:t>POST</w:t>
            </w:r>
          </w:p>
        </w:tc>
        <w:tc>
          <w:tcPr>
            <w:tcW w:type="dxa" w:w="2577"/>
            <w:vAlign w:val="center"/>
            <w:shd w:val="clear" w:color="auto" w:fill="F5F5F4"/>
          </w:tcPr>
          <w:p>
            <w:pPr>
              <w:spacing w:before="40" w:after="40"/>
              <w:jc w:val="center"/>
            </w:pPr>
            <w:r/>
            <w:r>
              <w:rPr>
                <w:rFonts w:ascii="Calibri" w:hAnsi="Calibri"/>
                <w:b w:val="0"/>
                <w:i w:val="0"/>
                <w:color w:val="44403C"/>
                <w:sz w:val="17"/>
              </w:rPr>
              <w:t>/api/voz/sync</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shd w:val="clear" w:color="auto" w:fill="F5F5F4"/>
          </w:tcPr>
          <w:p>
            <w:pPr>
              <w:spacing w:before="40" w:after="40"/>
            </w:pPr>
            <w:r/>
            <w:r>
              <w:rPr>
                <w:rFonts w:ascii="Calibri" w:hAnsi="Calibri"/>
                <w:b w:val="0"/>
                <w:i w:val="0"/>
                <w:color w:val="44403C"/>
                <w:sz w:val="17"/>
              </w:rPr>
              <w:t>Sincronización de los resultados de las llamadas</w:t>
            </w:r>
          </w:p>
        </w:tc>
        <w:tc>
          <w:tcPr>
            <w:tcW w:type="dxa" w:w="1793"/>
            <w:vAlign w:val="center"/>
            <w:shd w:val="clear" w:color="auto" w:fill="F5F5F4"/>
          </w:tcPr>
          <w:p>
            <w:pPr>
              <w:spacing w:before="40" w:after="40"/>
            </w:pPr>
            <w:r/>
            <w:r>
              <w:rPr>
                <w:rFonts w:ascii="Calibri" w:hAnsi="Calibri"/>
                <w:b w:val="0"/>
                <w:i w:val="0"/>
                <w:color w:val="44403C"/>
                <w:sz w:val="17"/>
              </w:rPr>
              <w:t>RF-VOZ-05, RF-VOZ-06, RF-VOZ-07</w:t>
            </w:r>
          </w:p>
        </w:tc>
      </w:tr>
      <w:tr>
        <w:tc>
          <w:tcPr>
            <w:tcW w:type="dxa" w:w="896"/>
            <w:vAlign w:val="center"/>
          </w:tcPr>
          <w:p>
            <w:pPr>
              <w:spacing w:before="40" w:after="40"/>
              <w:jc w:val="center"/>
            </w:pPr>
            <w:r/>
            <w:r>
              <w:rPr>
                <w:rFonts w:ascii="Calibri" w:hAnsi="Calibri"/>
                <w:b w:val="0"/>
                <w:i w:val="0"/>
                <w:color w:val="44403C"/>
                <w:sz w:val="17"/>
              </w:rPr>
              <w:t>GET</w:t>
            </w:r>
          </w:p>
        </w:tc>
        <w:tc>
          <w:tcPr>
            <w:tcW w:type="dxa" w:w="2577"/>
            <w:vAlign w:val="center"/>
          </w:tcPr>
          <w:p>
            <w:pPr>
              <w:spacing w:before="40" w:after="40"/>
            </w:pPr>
            <w:r/>
            <w:r>
              <w:rPr>
                <w:rFonts w:ascii="Calibri" w:hAnsi="Calibri"/>
                <w:b w:val="0"/>
                <w:i w:val="0"/>
                <w:color w:val="44403C"/>
                <w:sz w:val="17"/>
              </w:rPr>
              <w:t>/webhook/whatsapp</w:t>
            </w:r>
          </w:p>
        </w:tc>
        <w:tc>
          <w:tcPr>
            <w:tcW w:type="dxa" w:w="1344"/>
            <w:vAlign w:val="center"/>
            <w:shd w:val="clear" w:color="auto" w:fill="FFF6E0"/>
          </w:tcPr>
          <w:p>
            <w:pPr>
              <w:spacing w:before="40" w:after="40"/>
              <w:jc w:val="center"/>
            </w:pPr>
            <w:r/>
            <w:r>
              <w:rPr>
                <w:rFonts w:ascii="Calibri" w:hAnsi="Calibri"/>
                <w:b w:val="0"/>
                <w:i w:val="0"/>
                <w:color w:val="44403C"/>
                <w:sz w:val="17"/>
              </w:rPr>
              <w:t>Público verificado</w:t>
            </w:r>
          </w:p>
        </w:tc>
        <w:tc>
          <w:tcPr>
            <w:tcW w:type="dxa" w:w="2801"/>
            <w:vAlign w:val="center"/>
          </w:tcPr>
          <w:p>
            <w:pPr>
              <w:spacing w:before="40" w:after="40"/>
            </w:pPr>
            <w:r/>
            <w:r>
              <w:rPr>
                <w:rFonts w:ascii="Calibri" w:hAnsi="Calibri"/>
                <w:b w:val="0"/>
                <w:i w:val="0"/>
                <w:color w:val="44403C"/>
                <w:sz w:val="17"/>
              </w:rPr>
              <w:t>Verificación del webhook por el proveedor</w:t>
            </w:r>
          </w:p>
        </w:tc>
        <w:tc>
          <w:tcPr>
            <w:tcW w:type="dxa" w:w="1793"/>
            <w:vAlign w:val="center"/>
          </w:tcPr>
          <w:p>
            <w:pPr>
              <w:spacing w:before="40" w:after="40"/>
            </w:pPr>
            <w:r/>
            <w:r>
              <w:rPr>
                <w:rFonts w:ascii="Calibri" w:hAnsi="Calibri"/>
                <w:b w:val="0"/>
                <w:i w:val="0"/>
                <w:color w:val="44403C"/>
                <w:sz w:val="17"/>
              </w:rPr>
              <w:t>RF-WSP-03, RNF-SEG-07</w:t>
            </w:r>
          </w:p>
        </w:tc>
      </w:tr>
      <w:tr>
        <w:tc>
          <w:tcPr>
            <w:tcW w:type="dxa" w:w="896"/>
            <w:vAlign w:val="center"/>
            <w:shd w:val="clear" w:color="auto" w:fill="F5F5F4"/>
          </w:tcPr>
          <w:p>
            <w:pPr>
              <w:spacing w:before="40" w:after="40"/>
              <w:jc w:val="center"/>
            </w:pPr>
            <w:r/>
            <w:r>
              <w:rPr>
                <w:rFonts w:ascii="Calibri" w:hAnsi="Calibri"/>
                <w:b w:val="0"/>
                <w:i w:val="0"/>
                <w:color w:val="44403C"/>
                <w:sz w:val="17"/>
              </w:rPr>
              <w:t>POST</w:t>
            </w:r>
          </w:p>
        </w:tc>
        <w:tc>
          <w:tcPr>
            <w:tcW w:type="dxa" w:w="2577"/>
            <w:vAlign w:val="center"/>
            <w:shd w:val="clear" w:color="auto" w:fill="F5F5F4"/>
          </w:tcPr>
          <w:p>
            <w:pPr>
              <w:spacing w:before="40" w:after="40"/>
            </w:pPr>
            <w:r/>
            <w:r>
              <w:rPr>
                <w:rFonts w:ascii="Calibri" w:hAnsi="Calibri"/>
                <w:b w:val="0"/>
                <w:i w:val="0"/>
                <w:color w:val="44403C"/>
                <w:sz w:val="17"/>
              </w:rPr>
              <w:t>/webhook/whatsapp</w:t>
            </w:r>
          </w:p>
        </w:tc>
        <w:tc>
          <w:tcPr>
            <w:tcW w:type="dxa" w:w="1344"/>
            <w:vAlign w:val="center"/>
            <w:shd w:val="clear" w:color="auto" w:fill="FFF6E0"/>
          </w:tcPr>
          <w:p>
            <w:pPr>
              <w:spacing w:before="40" w:after="40"/>
              <w:jc w:val="center"/>
            </w:pPr>
            <w:r/>
            <w:r>
              <w:rPr>
                <w:rFonts w:ascii="Calibri" w:hAnsi="Calibri"/>
                <w:b w:val="0"/>
                <w:i w:val="0"/>
                <w:color w:val="44403C"/>
                <w:sz w:val="17"/>
              </w:rPr>
              <w:t>Público verificado</w:t>
            </w:r>
          </w:p>
        </w:tc>
        <w:tc>
          <w:tcPr>
            <w:tcW w:type="dxa" w:w="2801"/>
            <w:vAlign w:val="center"/>
            <w:shd w:val="clear" w:color="auto" w:fill="F5F5F4"/>
          </w:tcPr>
          <w:p>
            <w:pPr>
              <w:spacing w:before="40" w:after="40"/>
            </w:pPr>
            <w:r/>
            <w:r>
              <w:rPr>
                <w:rFonts w:ascii="Calibri" w:hAnsi="Calibri"/>
                <w:b w:val="0"/>
                <w:i w:val="0"/>
                <w:color w:val="44403C"/>
                <w:sz w:val="17"/>
              </w:rPr>
              <w:t>Recepción de mensajes y estados de WhatsApp</w:t>
            </w:r>
          </w:p>
        </w:tc>
        <w:tc>
          <w:tcPr>
            <w:tcW w:type="dxa" w:w="1793"/>
            <w:vAlign w:val="center"/>
            <w:shd w:val="clear" w:color="auto" w:fill="F5F5F4"/>
          </w:tcPr>
          <w:p>
            <w:pPr>
              <w:spacing w:before="40" w:after="40"/>
            </w:pPr>
            <w:r/>
            <w:r>
              <w:rPr>
                <w:rFonts w:ascii="Calibri" w:hAnsi="Calibri"/>
                <w:b w:val="0"/>
                <w:i w:val="0"/>
                <w:color w:val="44403C"/>
                <w:sz w:val="17"/>
              </w:rPr>
              <w:t>RF-WSP-02, RF-WSP-04</w:t>
            </w:r>
          </w:p>
        </w:tc>
      </w:tr>
      <w:tr>
        <w:tc>
          <w:tcPr>
            <w:tcW w:type="dxa" w:w="896"/>
            <w:vAlign w:val="center"/>
          </w:tcPr>
          <w:p>
            <w:pPr>
              <w:spacing w:before="40" w:after="40"/>
              <w:jc w:val="center"/>
            </w:pPr>
            <w:r/>
            <w:r>
              <w:rPr>
                <w:rFonts w:ascii="Calibri" w:hAnsi="Calibri"/>
                <w:b w:val="0"/>
                <w:i w:val="0"/>
                <w:color w:val="44403C"/>
                <w:sz w:val="17"/>
              </w:rPr>
              <w:t>POST</w:t>
            </w:r>
          </w:p>
        </w:tc>
        <w:tc>
          <w:tcPr>
            <w:tcW w:type="dxa" w:w="2577"/>
            <w:vAlign w:val="center"/>
          </w:tcPr>
          <w:p>
            <w:pPr>
              <w:spacing w:before="40" w:after="40"/>
            </w:pPr>
            <w:r/>
            <w:r>
              <w:rPr>
                <w:rFonts w:ascii="Calibri" w:hAnsi="Calibri"/>
                <w:b w:val="0"/>
                <w:i w:val="0"/>
                <w:color w:val="44403C"/>
                <w:sz w:val="17"/>
              </w:rPr>
              <w:t>/api/whatsapp/plantilla</w:t>
            </w:r>
          </w:p>
        </w:tc>
        <w:tc>
          <w:tcPr>
            <w:tcW w:type="dxa" w:w="1344"/>
            <w:vAlign w:val="center"/>
            <w:shd w:val="clear" w:color="auto" w:fill="E6F4EC"/>
          </w:tcPr>
          <w:p>
            <w:pPr>
              <w:spacing w:before="40" w:after="40"/>
              <w:jc w:val="center"/>
            </w:pPr>
            <w:r/>
            <w:r>
              <w:rPr>
                <w:rFonts w:ascii="Calibri" w:hAnsi="Calibri"/>
                <w:b w:val="0"/>
                <w:i w:val="0"/>
                <w:color w:val="44403C"/>
                <w:sz w:val="17"/>
              </w:rPr>
              <w:t>Autenticado</w:t>
            </w:r>
          </w:p>
        </w:tc>
        <w:tc>
          <w:tcPr>
            <w:tcW w:type="dxa" w:w="2801"/>
            <w:vAlign w:val="center"/>
          </w:tcPr>
          <w:p>
            <w:pPr>
              <w:spacing w:before="40" w:after="40"/>
            </w:pPr>
            <w:r/>
            <w:r>
              <w:rPr>
                <w:rFonts w:ascii="Calibri" w:hAnsi="Calibri"/>
                <w:b w:val="0"/>
                <w:i w:val="0"/>
                <w:color w:val="44403C"/>
                <w:sz w:val="17"/>
              </w:rPr>
              <w:t>Envío de plantilla de WhatsApp</w:t>
            </w:r>
          </w:p>
        </w:tc>
        <w:tc>
          <w:tcPr>
            <w:tcW w:type="dxa" w:w="1793"/>
            <w:vAlign w:val="center"/>
          </w:tcPr>
          <w:p>
            <w:pPr>
              <w:spacing w:before="40" w:after="40"/>
              <w:jc w:val="center"/>
            </w:pPr>
            <w:r/>
            <w:r>
              <w:rPr>
                <w:rFonts w:ascii="Calibri" w:hAnsi="Calibri"/>
                <w:b w:val="0"/>
                <w:i w:val="0"/>
                <w:color w:val="44403C"/>
                <w:sz w:val="17"/>
              </w:rPr>
              <w:t>RF-WSP-01</w:t>
            </w:r>
          </w:p>
        </w:tc>
      </w:tr>
      <w:tr>
        <w:tc>
          <w:tcPr>
            <w:tcW w:type="dxa" w:w="896"/>
            <w:vAlign w:val="center"/>
            <w:shd w:val="clear" w:color="auto" w:fill="F5F5F4"/>
          </w:tcPr>
          <w:p>
            <w:pPr>
              <w:spacing w:before="40" w:after="40"/>
              <w:jc w:val="center"/>
            </w:pPr>
            <w:r/>
            <w:r>
              <w:rPr>
                <w:rFonts w:ascii="Calibri" w:hAnsi="Calibri"/>
                <w:b w:val="0"/>
                <w:i w:val="0"/>
                <w:color w:val="44403C"/>
                <w:sz w:val="17"/>
              </w:rPr>
              <w:t>GET</w:t>
            </w:r>
          </w:p>
        </w:tc>
        <w:tc>
          <w:tcPr>
            <w:tcW w:type="dxa" w:w="2577"/>
            <w:vAlign w:val="center"/>
            <w:shd w:val="clear" w:color="auto" w:fill="F5F5F4"/>
          </w:tcPr>
          <w:p>
            <w:pPr>
              <w:spacing w:before="40" w:after="40"/>
              <w:jc w:val="center"/>
            </w:pPr>
            <w:r/>
            <w:r>
              <w:rPr>
                <w:rFonts w:ascii="Calibri" w:hAnsi="Calibri"/>
                <w:b w:val="0"/>
                <w:i w:val="0"/>
                <w:color w:val="44403C"/>
                <w:sz w:val="17"/>
              </w:rPr>
              <w:t>/api/config</w:t>
            </w:r>
          </w:p>
        </w:tc>
        <w:tc>
          <w:tcPr>
            <w:tcW w:type="dxa" w:w="1344"/>
            <w:vAlign w:val="center"/>
            <w:shd w:val="clear" w:color="auto" w:fill="FDE7E7"/>
          </w:tcPr>
          <w:p>
            <w:pPr>
              <w:spacing w:before="40" w:after="40"/>
              <w:jc w:val="center"/>
            </w:pPr>
            <w:r/>
            <w:r>
              <w:rPr>
                <w:rFonts w:ascii="Calibri" w:hAnsi="Calibri"/>
                <w:b w:val="0"/>
                <w:i w:val="0"/>
                <w:color w:val="44403C"/>
                <w:sz w:val="17"/>
              </w:rPr>
              <w:t>Administrador</w:t>
            </w:r>
          </w:p>
        </w:tc>
        <w:tc>
          <w:tcPr>
            <w:tcW w:type="dxa" w:w="2801"/>
            <w:vAlign w:val="center"/>
            <w:shd w:val="clear" w:color="auto" w:fill="F5F5F4"/>
          </w:tcPr>
          <w:p>
            <w:pPr>
              <w:spacing w:before="40" w:after="40"/>
            </w:pPr>
            <w:r/>
            <w:r>
              <w:rPr>
                <w:rFonts w:ascii="Calibri" w:hAnsi="Calibri"/>
                <w:b w:val="0"/>
                <w:i w:val="0"/>
                <w:color w:val="44403C"/>
                <w:sz w:val="17"/>
              </w:rPr>
              <w:t>Consulta de la configuración vigente</w:t>
            </w:r>
          </w:p>
        </w:tc>
        <w:tc>
          <w:tcPr>
            <w:tcW w:type="dxa" w:w="1793"/>
            <w:vAlign w:val="center"/>
            <w:shd w:val="clear" w:color="auto" w:fill="F5F5F4"/>
          </w:tcPr>
          <w:p>
            <w:pPr>
              <w:spacing w:before="40" w:after="40"/>
              <w:jc w:val="center"/>
            </w:pPr>
            <w:r/>
            <w:r>
              <w:rPr>
                <w:rFonts w:ascii="Calibri" w:hAnsi="Calibri"/>
                <w:b w:val="0"/>
                <w:i w:val="0"/>
                <w:color w:val="44403C"/>
                <w:sz w:val="17"/>
              </w:rPr>
              <w:t>RF-CFG-01</w:t>
            </w:r>
          </w:p>
        </w:tc>
      </w:tr>
      <w:tr>
        <w:tc>
          <w:tcPr>
            <w:tcW w:type="dxa" w:w="896"/>
            <w:vAlign w:val="center"/>
          </w:tcPr>
          <w:p>
            <w:pPr>
              <w:spacing w:before="40" w:after="40"/>
              <w:jc w:val="center"/>
            </w:pPr>
            <w:r/>
            <w:r>
              <w:rPr>
                <w:rFonts w:ascii="Calibri" w:hAnsi="Calibri"/>
                <w:b w:val="0"/>
                <w:i w:val="0"/>
                <w:color w:val="44403C"/>
                <w:sz w:val="17"/>
              </w:rPr>
              <w:t>PUT</w:t>
            </w:r>
          </w:p>
        </w:tc>
        <w:tc>
          <w:tcPr>
            <w:tcW w:type="dxa" w:w="2577"/>
            <w:vAlign w:val="center"/>
          </w:tcPr>
          <w:p>
            <w:pPr>
              <w:spacing w:before="40" w:after="40"/>
              <w:jc w:val="center"/>
            </w:pPr>
            <w:r/>
            <w:r>
              <w:rPr>
                <w:rFonts w:ascii="Calibri" w:hAnsi="Calibri"/>
                <w:b w:val="0"/>
                <w:i w:val="0"/>
                <w:color w:val="44403C"/>
                <w:sz w:val="17"/>
              </w:rPr>
              <w:t>/api/config</w:t>
            </w:r>
          </w:p>
        </w:tc>
        <w:tc>
          <w:tcPr>
            <w:tcW w:type="dxa" w:w="1344"/>
            <w:vAlign w:val="center"/>
            <w:shd w:val="clear" w:color="auto" w:fill="FDE7E7"/>
          </w:tcPr>
          <w:p>
            <w:pPr>
              <w:spacing w:before="40" w:after="40"/>
              <w:jc w:val="center"/>
            </w:pPr>
            <w:r/>
            <w:r>
              <w:rPr>
                <w:rFonts w:ascii="Calibri" w:hAnsi="Calibri"/>
                <w:b w:val="0"/>
                <w:i w:val="0"/>
                <w:color w:val="44403C"/>
                <w:sz w:val="17"/>
              </w:rPr>
              <w:t>Administrador</w:t>
            </w:r>
          </w:p>
        </w:tc>
        <w:tc>
          <w:tcPr>
            <w:tcW w:type="dxa" w:w="2801"/>
            <w:vAlign w:val="center"/>
          </w:tcPr>
          <w:p>
            <w:pPr>
              <w:spacing w:before="40" w:after="40"/>
            </w:pPr>
            <w:r/>
            <w:r>
              <w:rPr>
                <w:rFonts w:ascii="Calibri" w:hAnsi="Calibri"/>
                <w:b w:val="0"/>
                <w:i w:val="0"/>
                <w:color w:val="44403C"/>
                <w:sz w:val="17"/>
              </w:rPr>
              <w:t>Edición de umbrales, economía de canales y guiones</w:t>
            </w:r>
          </w:p>
        </w:tc>
        <w:tc>
          <w:tcPr>
            <w:tcW w:type="dxa" w:w="1793"/>
            <w:vAlign w:val="center"/>
          </w:tcPr>
          <w:p>
            <w:pPr>
              <w:spacing w:before="40" w:after="40"/>
            </w:pPr>
            <w:r/>
            <w:r>
              <w:rPr>
                <w:rFonts w:ascii="Calibri" w:hAnsi="Calibri"/>
                <w:b w:val="0"/>
                <w:i w:val="0"/>
                <w:color w:val="44403C"/>
                <w:sz w:val="17"/>
              </w:rPr>
              <w:t>RF-CFG-02, RF-CFG-03, RF-CFG-04</w:t>
            </w:r>
          </w:p>
        </w:tc>
      </w:tr>
    </w:tbl>
    <w:p>
      <w:pPr>
        <w:spacing w:after="80"/>
      </w:pPr>
    </w:p>
    <w:p>
      <w:pPr>
        <w:pStyle w:val="Heading1"/>
        <w:spacing w:before="320" w:after="120"/>
      </w:pPr>
      <w:r>
        <w:rPr>
          <w:rFonts w:ascii="Calibri" w:hAnsi="Calibri"/>
          <w:b/>
          <w:color w:val="007539"/>
          <w:sz w:val="34"/>
        </w:rPr>
        <w:t>Anexo B · Economía de canales</w:t>
      </w:r>
    </w:p>
    <w:p>
      <w:pPr>
        <w:spacing w:before="0" w:after="120"/>
        <w:jc w:val="both"/>
      </w:pPr>
      <w:r>
        <w:rPr>
          <w:rFonts w:ascii="Calibri" w:hAnsi="Calibri"/>
          <w:b w:val="0"/>
          <w:i w:val="0"/>
          <w:color w:val="44403C"/>
          <w:sz w:val="21"/>
        </w:rPr>
        <w:t>Parámetros base de cada canal, editables desde la pantalla de Configuración (RF-CFG-03). El valor esperado de un canal se calcula como «tasa de pago × monto − costo del canal».</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1345"/>
        <w:gridCol w:w="1345"/>
        <w:gridCol w:w="1345"/>
        <w:gridCol w:w="1345"/>
        <w:gridCol w:w="1345"/>
        <w:gridCol w:w="1345"/>
        <w:gridCol w:w="1345"/>
      </w:tblGrid>
      <w:tr>
        <w:trPr>
          <w:tblHeader w:val="true"/>
        </w:trPr>
        <w:tc>
          <w:tcPr>
            <w:tcW w:type="dxa" w:w="1681"/>
            <w:shd w:val="clear" w:color="auto" w:fill="007539"/>
            <w:vAlign w:val="center"/>
          </w:tcPr>
          <w:p>
            <w:pPr>
              <w:spacing w:before="60" w:after="60"/>
              <w:jc w:val="center"/>
            </w:pPr>
            <w:r/>
            <w:r>
              <w:rPr>
                <w:rFonts w:ascii="Calibri" w:hAnsi="Calibri"/>
                <w:b/>
                <w:i w:val="0"/>
                <w:color w:val="FFFFFF"/>
                <w:sz w:val="18"/>
              </w:rPr>
              <w:t>Canal</w:t>
            </w:r>
          </w:p>
        </w:tc>
        <w:tc>
          <w:tcPr>
            <w:tcW w:type="dxa" w:w="1456"/>
            <w:shd w:val="clear" w:color="auto" w:fill="007539"/>
            <w:vAlign w:val="center"/>
          </w:tcPr>
          <w:p>
            <w:pPr>
              <w:spacing w:before="60" w:after="60"/>
              <w:jc w:val="center"/>
            </w:pPr>
            <w:r/>
            <w:r>
              <w:rPr>
                <w:rFonts w:ascii="Calibri" w:hAnsi="Calibri"/>
                <w:b/>
                <w:i w:val="0"/>
                <w:color w:val="FFFFFF"/>
                <w:sz w:val="18"/>
              </w:rPr>
              <w:t>Categoría</w:t>
            </w:r>
          </w:p>
        </w:tc>
        <w:tc>
          <w:tcPr>
            <w:tcW w:type="dxa" w:w="1008"/>
            <w:shd w:val="clear" w:color="auto" w:fill="007539"/>
            <w:vAlign w:val="center"/>
          </w:tcPr>
          <w:p>
            <w:pPr>
              <w:spacing w:before="60" w:after="60"/>
              <w:jc w:val="center"/>
            </w:pPr>
            <w:r/>
            <w:r>
              <w:rPr>
                <w:rFonts w:ascii="Calibri" w:hAnsi="Calibri"/>
                <w:b/>
                <w:i w:val="0"/>
                <w:color w:val="FFFFFF"/>
                <w:sz w:val="18"/>
              </w:rPr>
              <w:t>Costo</w:t>
            </w:r>
          </w:p>
        </w:tc>
        <w:tc>
          <w:tcPr>
            <w:tcW w:type="dxa" w:w="1232"/>
            <w:shd w:val="clear" w:color="auto" w:fill="007539"/>
            <w:vAlign w:val="center"/>
          </w:tcPr>
          <w:p>
            <w:pPr>
              <w:spacing w:before="60" w:after="60"/>
              <w:jc w:val="center"/>
            </w:pPr>
            <w:r/>
            <w:r>
              <w:rPr>
                <w:rFonts w:ascii="Calibri" w:hAnsi="Calibri"/>
                <w:b/>
                <w:i w:val="0"/>
                <w:color w:val="FFFFFF"/>
                <w:sz w:val="18"/>
              </w:rPr>
              <w:t>Tasa de pago</w:t>
            </w:r>
          </w:p>
        </w:tc>
        <w:tc>
          <w:tcPr>
            <w:tcW w:type="dxa" w:w="1456"/>
            <w:shd w:val="clear" w:color="auto" w:fill="007539"/>
            <w:vAlign w:val="center"/>
          </w:tcPr>
          <w:p>
            <w:pPr>
              <w:spacing w:before="60" w:after="60"/>
              <w:jc w:val="center"/>
            </w:pPr>
            <w:r/>
            <w:r>
              <w:rPr>
                <w:rFonts w:ascii="Calibri" w:hAnsi="Calibri"/>
                <w:b/>
                <w:i w:val="0"/>
                <w:color w:val="FFFFFF"/>
                <w:sz w:val="18"/>
              </w:rPr>
              <w:t>Contactabilidad</w:t>
            </w:r>
          </w:p>
        </w:tc>
        <w:tc>
          <w:tcPr>
            <w:tcW w:type="dxa" w:w="784"/>
            <w:shd w:val="clear" w:color="auto" w:fill="007539"/>
            <w:vAlign w:val="center"/>
          </w:tcPr>
          <w:p>
            <w:pPr>
              <w:spacing w:before="60" w:after="60"/>
              <w:jc w:val="center"/>
            </w:pPr>
            <w:r/>
            <w:r>
              <w:rPr>
                <w:rFonts w:ascii="Calibri" w:hAnsi="Calibri"/>
                <w:b/>
                <w:i w:val="0"/>
                <w:color w:val="FFFFFF"/>
                <w:sz w:val="18"/>
              </w:rPr>
              <w:t>Orden</w:t>
            </w:r>
          </w:p>
        </w:tc>
        <w:tc>
          <w:tcPr>
            <w:tcW w:type="dxa" w:w="1793"/>
            <w:shd w:val="clear" w:color="auto" w:fill="007539"/>
            <w:vAlign w:val="center"/>
          </w:tcPr>
          <w:p>
            <w:pPr>
              <w:spacing w:before="60" w:after="60"/>
              <w:jc w:val="center"/>
            </w:pPr>
            <w:r/>
            <w:r>
              <w:rPr>
                <w:rFonts w:ascii="Calibri" w:hAnsi="Calibri"/>
                <w:b/>
                <w:i w:val="0"/>
                <w:color w:val="FFFFFF"/>
                <w:sz w:val="18"/>
              </w:rPr>
              <w:t>Ejecución</w:t>
            </w:r>
          </w:p>
        </w:tc>
      </w:tr>
      <w:tr>
        <w:tc>
          <w:tcPr>
            <w:tcW w:type="dxa" w:w="1681"/>
            <w:vAlign w:val="center"/>
          </w:tcPr>
          <w:p>
            <w:pPr>
              <w:spacing w:before="40" w:after="40"/>
              <w:jc w:val="center"/>
            </w:pPr>
            <w:r/>
            <w:r>
              <w:rPr>
                <w:rFonts w:ascii="Calibri" w:hAnsi="Calibri"/>
                <w:b w:val="0"/>
                <w:i w:val="0"/>
                <w:color w:val="44403C"/>
                <w:sz w:val="18"/>
              </w:rPr>
              <w:t>WhatsApp</w:t>
            </w:r>
          </w:p>
        </w:tc>
        <w:tc>
          <w:tcPr>
            <w:tcW w:type="dxa" w:w="1456"/>
            <w:vAlign w:val="center"/>
          </w:tcPr>
          <w:p>
            <w:pPr>
              <w:spacing w:before="40" w:after="40"/>
              <w:jc w:val="center"/>
            </w:pPr>
            <w:r/>
            <w:r>
              <w:rPr>
                <w:rFonts w:ascii="Calibri" w:hAnsi="Calibri"/>
                <w:b w:val="0"/>
                <w:i w:val="0"/>
                <w:color w:val="44403C"/>
                <w:sz w:val="18"/>
              </w:rPr>
              <w:t>Interactivo IA</w:t>
            </w:r>
          </w:p>
        </w:tc>
        <w:tc>
          <w:tcPr>
            <w:tcW w:type="dxa" w:w="1008"/>
            <w:vAlign w:val="center"/>
          </w:tcPr>
          <w:p>
            <w:pPr>
              <w:spacing w:before="40" w:after="40"/>
              <w:jc w:val="center"/>
            </w:pPr>
            <w:r/>
            <w:r>
              <w:rPr>
                <w:rFonts w:ascii="Calibri" w:hAnsi="Calibri"/>
                <w:b w:val="0"/>
                <w:i w:val="0"/>
                <w:color w:val="44403C"/>
                <w:sz w:val="18"/>
              </w:rPr>
              <w:t>S/ 0.10</w:t>
            </w:r>
          </w:p>
        </w:tc>
        <w:tc>
          <w:tcPr>
            <w:tcW w:type="dxa" w:w="1232"/>
            <w:vAlign w:val="center"/>
          </w:tcPr>
          <w:p>
            <w:pPr>
              <w:spacing w:before="40" w:after="40"/>
              <w:jc w:val="center"/>
            </w:pPr>
            <w:r/>
            <w:r>
              <w:rPr>
                <w:rFonts w:ascii="Calibri" w:hAnsi="Calibri"/>
                <w:b w:val="0"/>
                <w:i w:val="0"/>
                <w:color w:val="44403C"/>
                <w:sz w:val="18"/>
              </w:rPr>
              <w:t>53.5 %</w:t>
            </w:r>
          </w:p>
        </w:tc>
        <w:tc>
          <w:tcPr>
            <w:tcW w:type="dxa" w:w="1456"/>
            <w:vAlign w:val="center"/>
          </w:tcPr>
          <w:p>
            <w:pPr>
              <w:spacing w:before="40" w:after="40"/>
              <w:jc w:val="center"/>
            </w:pPr>
            <w:r/>
            <w:r>
              <w:rPr>
                <w:rFonts w:ascii="Calibri" w:hAnsi="Calibri"/>
                <w:b w:val="0"/>
                <w:i w:val="0"/>
                <w:color w:val="44403C"/>
                <w:sz w:val="18"/>
              </w:rPr>
              <w:t>72 %</w:t>
            </w:r>
          </w:p>
        </w:tc>
        <w:tc>
          <w:tcPr>
            <w:tcW w:type="dxa" w:w="784"/>
            <w:vAlign w:val="center"/>
          </w:tcPr>
          <w:p>
            <w:pPr>
              <w:spacing w:before="40" w:after="40"/>
              <w:jc w:val="center"/>
            </w:pPr>
            <w:r/>
            <w:r>
              <w:rPr>
                <w:rFonts w:ascii="Calibri" w:hAnsi="Calibri"/>
                <w:b w:val="0"/>
                <w:i w:val="0"/>
                <w:color w:val="44403C"/>
                <w:sz w:val="18"/>
              </w:rPr>
              <w:t>1</w:t>
            </w:r>
          </w:p>
        </w:tc>
        <w:tc>
          <w:tcPr>
            <w:tcW w:type="dxa" w:w="1793"/>
            <w:vAlign w:val="center"/>
          </w:tcPr>
          <w:p>
            <w:pPr>
              <w:spacing w:before="40" w:after="40"/>
              <w:jc w:val="center"/>
            </w:pPr>
            <w:r/>
            <w:r>
              <w:rPr>
                <w:rFonts w:ascii="Calibri" w:hAnsi="Calibri"/>
                <w:b w:val="0"/>
                <w:i w:val="0"/>
                <w:color w:val="44403C"/>
                <w:sz w:val="18"/>
              </w:rPr>
              <w:t>Automatizable</w:t>
            </w:r>
          </w:p>
        </w:tc>
      </w:tr>
      <w:tr>
        <w:tc>
          <w:tcPr>
            <w:tcW w:type="dxa" w:w="1681"/>
            <w:vAlign w:val="center"/>
            <w:shd w:val="clear" w:color="auto" w:fill="F5F5F4"/>
          </w:tcPr>
          <w:p>
            <w:pPr>
              <w:spacing w:before="40" w:after="40"/>
              <w:jc w:val="center"/>
            </w:pPr>
            <w:r/>
            <w:r>
              <w:rPr>
                <w:rFonts w:ascii="Calibri" w:hAnsi="Calibri"/>
                <w:b w:val="0"/>
                <w:i w:val="0"/>
                <w:color w:val="44403C"/>
                <w:sz w:val="18"/>
              </w:rPr>
              <w:t>SMS</w:t>
            </w:r>
          </w:p>
        </w:tc>
        <w:tc>
          <w:tcPr>
            <w:tcW w:type="dxa" w:w="1456"/>
            <w:vAlign w:val="center"/>
            <w:shd w:val="clear" w:color="auto" w:fill="F5F5F4"/>
          </w:tcPr>
          <w:p>
            <w:pPr>
              <w:spacing w:before="40" w:after="40"/>
              <w:jc w:val="center"/>
            </w:pPr>
            <w:r/>
            <w:r>
              <w:rPr>
                <w:rFonts w:ascii="Calibri" w:hAnsi="Calibri"/>
                <w:b w:val="0"/>
                <w:i w:val="0"/>
                <w:color w:val="44403C"/>
                <w:sz w:val="18"/>
              </w:rPr>
              <w:t>Preventivo</w:t>
            </w:r>
          </w:p>
        </w:tc>
        <w:tc>
          <w:tcPr>
            <w:tcW w:type="dxa" w:w="1008"/>
            <w:vAlign w:val="center"/>
            <w:shd w:val="clear" w:color="auto" w:fill="F5F5F4"/>
          </w:tcPr>
          <w:p>
            <w:pPr>
              <w:spacing w:before="40" w:after="40"/>
              <w:jc w:val="center"/>
            </w:pPr>
            <w:r/>
            <w:r>
              <w:rPr>
                <w:rFonts w:ascii="Calibri" w:hAnsi="Calibri"/>
                <w:b w:val="0"/>
                <w:i w:val="0"/>
                <w:color w:val="44403C"/>
                <w:sz w:val="18"/>
              </w:rPr>
              <w:t>S/ 0.20</w:t>
            </w:r>
          </w:p>
        </w:tc>
        <w:tc>
          <w:tcPr>
            <w:tcW w:type="dxa" w:w="1232"/>
            <w:vAlign w:val="center"/>
            <w:shd w:val="clear" w:color="auto" w:fill="F5F5F4"/>
          </w:tcPr>
          <w:p>
            <w:pPr>
              <w:spacing w:before="40" w:after="40"/>
              <w:jc w:val="center"/>
            </w:pPr>
            <w:r/>
            <w:r>
              <w:rPr>
                <w:rFonts w:ascii="Calibri" w:hAnsi="Calibri"/>
                <w:b w:val="0"/>
                <w:i w:val="0"/>
                <w:color w:val="44403C"/>
                <w:sz w:val="18"/>
              </w:rPr>
              <w:t>45.0 %</w:t>
            </w:r>
          </w:p>
        </w:tc>
        <w:tc>
          <w:tcPr>
            <w:tcW w:type="dxa" w:w="1456"/>
            <w:vAlign w:val="center"/>
            <w:shd w:val="clear" w:color="auto" w:fill="F5F5F4"/>
          </w:tcPr>
          <w:p>
            <w:pPr>
              <w:spacing w:before="40" w:after="40"/>
              <w:jc w:val="center"/>
            </w:pPr>
            <w:r/>
            <w:r>
              <w:rPr>
                <w:rFonts w:ascii="Calibri" w:hAnsi="Calibri"/>
                <w:b w:val="0"/>
                <w:i w:val="0"/>
                <w:color w:val="44403C"/>
                <w:sz w:val="18"/>
              </w:rPr>
              <w:t>60 %</w:t>
            </w:r>
          </w:p>
        </w:tc>
        <w:tc>
          <w:tcPr>
            <w:tcW w:type="dxa" w:w="784"/>
            <w:vAlign w:val="center"/>
            <w:shd w:val="clear" w:color="auto" w:fill="F5F5F4"/>
          </w:tcPr>
          <w:p>
            <w:pPr>
              <w:spacing w:before="40" w:after="40"/>
              <w:jc w:val="center"/>
            </w:pPr>
            <w:r/>
            <w:r>
              <w:rPr>
                <w:rFonts w:ascii="Calibri" w:hAnsi="Calibri"/>
                <w:b w:val="0"/>
                <w:i w:val="0"/>
                <w:color w:val="44403C"/>
                <w:sz w:val="18"/>
              </w:rPr>
              <w:t>2</w:t>
            </w:r>
          </w:p>
        </w:tc>
        <w:tc>
          <w:tcPr>
            <w:tcW w:type="dxa" w:w="1793"/>
            <w:vAlign w:val="center"/>
            <w:shd w:val="clear" w:color="auto" w:fill="F5F5F4"/>
          </w:tcPr>
          <w:p>
            <w:pPr>
              <w:spacing w:before="40" w:after="40"/>
              <w:jc w:val="center"/>
            </w:pPr>
            <w:r/>
            <w:r>
              <w:rPr>
                <w:rFonts w:ascii="Calibri" w:hAnsi="Calibri"/>
                <w:b w:val="0"/>
                <w:i w:val="0"/>
                <w:color w:val="44403C"/>
                <w:sz w:val="18"/>
              </w:rPr>
              <w:t>Automatizable</w:t>
            </w:r>
          </w:p>
        </w:tc>
      </w:tr>
      <w:tr>
        <w:tc>
          <w:tcPr>
            <w:tcW w:type="dxa" w:w="1681"/>
            <w:vAlign w:val="center"/>
          </w:tcPr>
          <w:p>
            <w:pPr>
              <w:spacing w:before="40" w:after="40"/>
              <w:jc w:val="center"/>
            </w:pPr>
            <w:r/>
            <w:r>
              <w:rPr>
                <w:rFonts w:ascii="Calibri" w:hAnsi="Calibri"/>
                <w:b w:val="0"/>
                <w:i w:val="0"/>
                <w:color w:val="44403C"/>
                <w:sz w:val="18"/>
              </w:rPr>
              <w:t>Voz IA</w:t>
            </w:r>
          </w:p>
        </w:tc>
        <w:tc>
          <w:tcPr>
            <w:tcW w:type="dxa" w:w="1456"/>
            <w:vAlign w:val="center"/>
          </w:tcPr>
          <w:p>
            <w:pPr>
              <w:spacing w:before="40" w:after="40"/>
              <w:jc w:val="center"/>
            </w:pPr>
            <w:r/>
            <w:r>
              <w:rPr>
                <w:rFonts w:ascii="Calibri" w:hAnsi="Calibri"/>
                <w:b w:val="0"/>
                <w:i w:val="0"/>
                <w:color w:val="44403C"/>
                <w:sz w:val="18"/>
              </w:rPr>
              <w:t>Interactivo IA</w:t>
            </w:r>
          </w:p>
        </w:tc>
        <w:tc>
          <w:tcPr>
            <w:tcW w:type="dxa" w:w="1008"/>
            <w:vAlign w:val="center"/>
          </w:tcPr>
          <w:p>
            <w:pPr>
              <w:spacing w:before="40" w:after="40"/>
              <w:jc w:val="center"/>
            </w:pPr>
            <w:r/>
            <w:r>
              <w:rPr>
                <w:rFonts w:ascii="Calibri" w:hAnsi="Calibri"/>
                <w:b w:val="0"/>
                <w:i w:val="0"/>
                <w:color w:val="44403C"/>
                <w:sz w:val="18"/>
              </w:rPr>
              <w:t>S/ 0.80</w:t>
            </w:r>
          </w:p>
        </w:tc>
        <w:tc>
          <w:tcPr>
            <w:tcW w:type="dxa" w:w="1232"/>
            <w:vAlign w:val="center"/>
          </w:tcPr>
          <w:p>
            <w:pPr>
              <w:spacing w:before="40" w:after="40"/>
              <w:jc w:val="center"/>
            </w:pPr>
            <w:r/>
            <w:r>
              <w:rPr>
                <w:rFonts w:ascii="Calibri" w:hAnsi="Calibri"/>
                <w:b w:val="0"/>
                <w:i w:val="0"/>
                <w:color w:val="44403C"/>
                <w:sz w:val="18"/>
              </w:rPr>
              <w:t>50.0 %</w:t>
            </w:r>
          </w:p>
        </w:tc>
        <w:tc>
          <w:tcPr>
            <w:tcW w:type="dxa" w:w="1456"/>
            <w:vAlign w:val="center"/>
          </w:tcPr>
          <w:p>
            <w:pPr>
              <w:spacing w:before="40" w:after="40"/>
              <w:jc w:val="center"/>
            </w:pPr>
            <w:r/>
            <w:r>
              <w:rPr>
                <w:rFonts w:ascii="Calibri" w:hAnsi="Calibri"/>
                <w:b w:val="0"/>
                <w:i w:val="0"/>
                <w:color w:val="44403C"/>
                <w:sz w:val="18"/>
              </w:rPr>
              <w:t>66 %</w:t>
            </w:r>
          </w:p>
        </w:tc>
        <w:tc>
          <w:tcPr>
            <w:tcW w:type="dxa" w:w="784"/>
            <w:vAlign w:val="center"/>
          </w:tcPr>
          <w:p>
            <w:pPr>
              <w:spacing w:before="40" w:after="40"/>
              <w:jc w:val="center"/>
            </w:pPr>
            <w:r/>
            <w:r>
              <w:rPr>
                <w:rFonts w:ascii="Calibri" w:hAnsi="Calibri"/>
                <w:b w:val="0"/>
                <w:i w:val="0"/>
                <w:color w:val="44403C"/>
                <w:sz w:val="18"/>
              </w:rPr>
              <w:t>3</w:t>
            </w:r>
          </w:p>
        </w:tc>
        <w:tc>
          <w:tcPr>
            <w:tcW w:type="dxa" w:w="1793"/>
            <w:vAlign w:val="center"/>
          </w:tcPr>
          <w:p>
            <w:pPr>
              <w:spacing w:before="40" w:after="40"/>
              <w:jc w:val="center"/>
            </w:pPr>
            <w:r/>
            <w:r>
              <w:rPr>
                <w:rFonts w:ascii="Calibri" w:hAnsi="Calibri"/>
                <w:b w:val="0"/>
                <w:i w:val="0"/>
                <w:color w:val="44403C"/>
                <w:sz w:val="18"/>
              </w:rPr>
              <w:t>Automatizable</w:t>
            </w:r>
          </w:p>
        </w:tc>
      </w:tr>
      <w:tr>
        <w:tc>
          <w:tcPr>
            <w:tcW w:type="dxa" w:w="1681"/>
            <w:vAlign w:val="center"/>
            <w:shd w:val="clear" w:color="auto" w:fill="F5F5F4"/>
          </w:tcPr>
          <w:p>
            <w:pPr>
              <w:spacing w:before="40" w:after="40"/>
              <w:jc w:val="center"/>
            </w:pPr>
            <w:r/>
            <w:r>
              <w:rPr>
                <w:rFonts w:ascii="Calibri" w:hAnsi="Calibri"/>
                <w:b w:val="0"/>
                <w:i w:val="0"/>
                <w:color w:val="44403C"/>
                <w:sz w:val="18"/>
              </w:rPr>
              <w:t>Llamada humana</w:t>
            </w:r>
          </w:p>
        </w:tc>
        <w:tc>
          <w:tcPr>
            <w:tcW w:type="dxa" w:w="1456"/>
            <w:vAlign w:val="center"/>
            <w:shd w:val="clear" w:color="auto" w:fill="F5F5F4"/>
          </w:tcPr>
          <w:p>
            <w:pPr>
              <w:spacing w:before="40" w:after="40"/>
              <w:jc w:val="center"/>
            </w:pPr>
            <w:r/>
            <w:r>
              <w:rPr>
                <w:rFonts w:ascii="Calibri" w:hAnsi="Calibri"/>
                <w:b w:val="0"/>
                <w:i w:val="0"/>
                <w:color w:val="44403C"/>
                <w:sz w:val="18"/>
              </w:rPr>
              <w:t>Alto costo</w:t>
            </w:r>
          </w:p>
        </w:tc>
        <w:tc>
          <w:tcPr>
            <w:tcW w:type="dxa" w:w="1008"/>
            <w:vAlign w:val="center"/>
            <w:shd w:val="clear" w:color="auto" w:fill="F5F5F4"/>
          </w:tcPr>
          <w:p>
            <w:pPr>
              <w:spacing w:before="40" w:after="40"/>
              <w:jc w:val="center"/>
            </w:pPr>
            <w:r/>
            <w:r>
              <w:rPr>
                <w:rFonts w:ascii="Calibri" w:hAnsi="Calibri"/>
                <w:b w:val="0"/>
                <w:i w:val="0"/>
                <w:color w:val="44403C"/>
                <w:sz w:val="18"/>
              </w:rPr>
              <w:t>S/ 1.50</w:t>
            </w:r>
          </w:p>
        </w:tc>
        <w:tc>
          <w:tcPr>
            <w:tcW w:type="dxa" w:w="1232"/>
            <w:vAlign w:val="center"/>
            <w:shd w:val="clear" w:color="auto" w:fill="F5F5F4"/>
          </w:tcPr>
          <w:p>
            <w:pPr>
              <w:spacing w:before="40" w:after="40"/>
              <w:jc w:val="center"/>
            </w:pPr>
            <w:r/>
            <w:r>
              <w:rPr>
                <w:rFonts w:ascii="Calibri" w:hAnsi="Calibri"/>
                <w:b w:val="0"/>
                <w:i w:val="0"/>
                <w:color w:val="44403C"/>
                <w:sz w:val="18"/>
              </w:rPr>
              <w:t>47.0 %</w:t>
            </w:r>
          </w:p>
        </w:tc>
        <w:tc>
          <w:tcPr>
            <w:tcW w:type="dxa" w:w="1456"/>
            <w:vAlign w:val="center"/>
            <w:shd w:val="clear" w:color="auto" w:fill="F5F5F4"/>
          </w:tcPr>
          <w:p>
            <w:pPr>
              <w:spacing w:before="40" w:after="40"/>
              <w:jc w:val="center"/>
            </w:pPr>
            <w:r/>
            <w:r>
              <w:rPr>
                <w:rFonts w:ascii="Calibri" w:hAnsi="Calibri"/>
                <w:b w:val="0"/>
                <w:i w:val="0"/>
                <w:color w:val="44403C"/>
                <w:sz w:val="18"/>
              </w:rPr>
              <w:t>55 %</w:t>
            </w:r>
          </w:p>
        </w:tc>
        <w:tc>
          <w:tcPr>
            <w:tcW w:type="dxa" w:w="784"/>
            <w:vAlign w:val="center"/>
            <w:shd w:val="clear" w:color="auto" w:fill="F5F5F4"/>
          </w:tcPr>
          <w:p>
            <w:pPr>
              <w:spacing w:before="40" w:after="40"/>
              <w:jc w:val="center"/>
            </w:pPr>
            <w:r/>
            <w:r>
              <w:rPr>
                <w:rFonts w:ascii="Calibri" w:hAnsi="Calibri"/>
                <w:b w:val="0"/>
                <w:i w:val="0"/>
                <w:color w:val="44403C"/>
                <w:sz w:val="18"/>
              </w:rPr>
              <w:t>4</w:t>
            </w:r>
          </w:p>
        </w:tc>
        <w:tc>
          <w:tcPr>
            <w:tcW w:type="dxa" w:w="1793"/>
            <w:vAlign w:val="center"/>
            <w:shd w:val="clear" w:color="auto" w:fill="F5F5F4"/>
          </w:tcPr>
          <w:p>
            <w:pPr>
              <w:spacing w:before="40" w:after="40"/>
            </w:pPr>
            <w:r/>
            <w:r>
              <w:rPr>
                <w:rFonts w:ascii="Calibri" w:hAnsi="Calibri"/>
                <w:b w:val="0"/>
                <w:i w:val="0"/>
                <w:color w:val="44403C"/>
                <w:sz w:val="18"/>
              </w:rPr>
              <w:t>Gestión humana (reporte)</w:t>
            </w:r>
          </w:p>
        </w:tc>
      </w:tr>
      <w:tr>
        <w:tc>
          <w:tcPr>
            <w:tcW w:type="dxa" w:w="1681"/>
            <w:vAlign w:val="center"/>
          </w:tcPr>
          <w:p>
            <w:pPr>
              <w:spacing w:before="40" w:after="40"/>
            </w:pPr>
            <w:r/>
            <w:r>
              <w:rPr>
                <w:rFonts w:ascii="Calibri" w:hAnsi="Calibri"/>
                <w:b w:val="0"/>
                <w:i w:val="0"/>
                <w:color w:val="44403C"/>
                <w:sz w:val="18"/>
              </w:rPr>
              <w:t>Visita de campo</w:t>
            </w:r>
          </w:p>
        </w:tc>
        <w:tc>
          <w:tcPr>
            <w:tcW w:type="dxa" w:w="1456"/>
            <w:vAlign w:val="center"/>
          </w:tcPr>
          <w:p>
            <w:pPr>
              <w:spacing w:before="40" w:after="40"/>
              <w:jc w:val="center"/>
            </w:pPr>
            <w:r/>
            <w:r>
              <w:rPr>
                <w:rFonts w:ascii="Calibri" w:hAnsi="Calibri"/>
                <w:b w:val="0"/>
                <w:i w:val="0"/>
                <w:color w:val="44403C"/>
                <w:sz w:val="18"/>
              </w:rPr>
              <w:t>Crítico</w:t>
            </w:r>
          </w:p>
        </w:tc>
        <w:tc>
          <w:tcPr>
            <w:tcW w:type="dxa" w:w="1008"/>
            <w:vAlign w:val="center"/>
          </w:tcPr>
          <w:p>
            <w:pPr>
              <w:spacing w:before="40" w:after="40"/>
              <w:jc w:val="center"/>
            </w:pPr>
            <w:r/>
            <w:r>
              <w:rPr>
                <w:rFonts w:ascii="Calibri" w:hAnsi="Calibri"/>
                <w:b w:val="0"/>
                <w:i w:val="0"/>
                <w:color w:val="44403C"/>
                <w:sz w:val="18"/>
              </w:rPr>
              <w:t>S/ 8.00</w:t>
            </w:r>
          </w:p>
        </w:tc>
        <w:tc>
          <w:tcPr>
            <w:tcW w:type="dxa" w:w="1232"/>
            <w:vAlign w:val="center"/>
          </w:tcPr>
          <w:p>
            <w:pPr>
              <w:spacing w:before="40" w:after="40"/>
              <w:jc w:val="center"/>
            </w:pPr>
            <w:r/>
            <w:r>
              <w:rPr>
                <w:rFonts w:ascii="Calibri" w:hAnsi="Calibri"/>
                <w:b w:val="0"/>
                <w:i w:val="0"/>
                <w:color w:val="44403C"/>
                <w:sz w:val="18"/>
              </w:rPr>
              <w:t>48.0 %</w:t>
            </w:r>
          </w:p>
        </w:tc>
        <w:tc>
          <w:tcPr>
            <w:tcW w:type="dxa" w:w="1456"/>
            <w:vAlign w:val="center"/>
          </w:tcPr>
          <w:p>
            <w:pPr>
              <w:spacing w:before="40" w:after="40"/>
              <w:jc w:val="center"/>
            </w:pPr>
            <w:r/>
            <w:r>
              <w:rPr>
                <w:rFonts w:ascii="Calibri" w:hAnsi="Calibri"/>
                <w:b w:val="0"/>
                <w:i w:val="0"/>
                <w:color w:val="44403C"/>
                <w:sz w:val="18"/>
              </w:rPr>
              <w:t>62 %</w:t>
            </w:r>
          </w:p>
        </w:tc>
        <w:tc>
          <w:tcPr>
            <w:tcW w:type="dxa" w:w="784"/>
            <w:vAlign w:val="center"/>
          </w:tcPr>
          <w:p>
            <w:pPr>
              <w:spacing w:before="40" w:after="40"/>
              <w:jc w:val="center"/>
            </w:pPr>
            <w:r/>
            <w:r>
              <w:rPr>
                <w:rFonts w:ascii="Calibri" w:hAnsi="Calibri"/>
                <w:b w:val="0"/>
                <w:i w:val="0"/>
                <w:color w:val="44403C"/>
                <w:sz w:val="18"/>
              </w:rPr>
              <w:t>5</w:t>
            </w:r>
          </w:p>
        </w:tc>
        <w:tc>
          <w:tcPr>
            <w:tcW w:type="dxa" w:w="1793"/>
            <w:vAlign w:val="center"/>
          </w:tcPr>
          <w:p>
            <w:pPr>
              <w:spacing w:before="40" w:after="40"/>
            </w:pPr>
            <w:r/>
            <w:r>
              <w:rPr>
                <w:rFonts w:ascii="Calibri" w:hAnsi="Calibri"/>
                <w:b w:val="0"/>
                <w:i w:val="0"/>
                <w:color w:val="44403C"/>
                <w:sz w:val="18"/>
              </w:rPr>
              <w:t>Gestión humana (reporte)</w:t>
            </w:r>
          </w:p>
        </w:tc>
      </w:tr>
    </w:tbl>
    <w:p>
      <w:pPr>
        <w:spacing w:after="80"/>
      </w:pPr>
    </w:p>
    <w:p>
      <w:pPr>
        <w:pStyle w:val="Heading1"/>
        <w:spacing w:before="320" w:after="120"/>
      </w:pPr>
      <w:r>
        <w:rPr>
          <w:rFonts w:ascii="Calibri" w:hAnsi="Calibri"/>
          <w:b/>
          <w:color w:val="007539"/>
          <w:sz w:val="34"/>
        </w:rPr>
        <w:t>Anexo C · Estados del embudo de contacto</w:t>
      </w:r>
    </w:p>
    <w:p>
      <w:pPr>
        <w:spacing w:before="0" w:after="120"/>
        <w:jc w:val="both"/>
      </w:pPr>
      <w:r>
        <w:rPr>
          <w:rFonts w:ascii="Calibri" w:hAnsi="Calibri"/>
          <w:b w:val="0"/>
          <w:i w:val="0"/>
          <w:color w:val="44403C"/>
          <w:sz w:val="21"/>
        </w:rPr>
        <w:t>Jerarquía única de estados usada por todos los canales. El estado de un contacto solo avanza y nunca retrocede (RF-EJE-12, RNF-AUD-03).</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3137"/>
        <w:gridCol w:w="3137"/>
        <w:gridCol w:w="3137"/>
      </w:tblGrid>
      <w:tr>
        <w:trPr>
          <w:tblHeader w:val="true"/>
        </w:trPr>
        <w:tc>
          <w:tcPr>
            <w:tcW w:type="dxa" w:w="1120"/>
            <w:shd w:val="clear" w:color="auto" w:fill="007539"/>
            <w:vAlign w:val="center"/>
          </w:tcPr>
          <w:p>
            <w:pPr>
              <w:spacing w:before="60" w:after="60"/>
              <w:jc w:val="center"/>
            </w:pPr>
            <w:r/>
            <w:r>
              <w:rPr>
                <w:rFonts w:ascii="Calibri" w:hAnsi="Calibri"/>
                <w:b/>
                <w:i w:val="0"/>
                <w:color w:val="FFFFFF"/>
                <w:sz w:val="19"/>
              </w:rPr>
              <w:t>Rango</w:t>
            </w:r>
          </w:p>
        </w:tc>
        <w:tc>
          <w:tcPr>
            <w:tcW w:type="dxa" w:w="2017"/>
            <w:shd w:val="clear" w:color="auto" w:fill="007539"/>
            <w:vAlign w:val="center"/>
          </w:tcPr>
          <w:p>
            <w:pPr>
              <w:spacing w:before="60" w:after="60"/>
              <w:jc w:val="center"/>
            </w:pPr>
            <w:r/>
            <w:r>
              <w:rPr>
                <w:rFonts w:ascii="Calibri" w:hAnsi="Calibri"/>
                <w:b/>
                <w:i w:val="0"/>
                <w:color w:val="FFFFFF"/>
                <w:sz w:val="19"/>
              </w:rPr>
              <w:t>Estado</w:t>
            </w:r>
          </w:p>
        </w:tc>
        <w:tc>
          <w:tcPr>
            <w:tcW w:type="dxa" w:w="6274"/>
            <w:shd w:val="clear" w:color="auto" w:fill="007539"/>
            <w:vAlign w:val="center"/>
          </w:tcPr>
          <w:p>
            <w:pPr>
              <w:spacing w:before="60" w:after="60"/>
              <w:jc w:val="center"/>
            </w:pPr>
            <w:r/>
            <w:r>
              <w:rPr>
                <w:rFonts w:ascii="Calibri" w:hAnsi="Calibri"/>
                <w:b/>
                <w:i w:val="0"/>
                <w:color w:val="FFFFFF"/>
                <w:sz w:val="19"/>
              </w:rPr>
              <w:t>Significado</w:t>
            </w:r>
          </w:p>
        </w:tc>
      </w:tr>
      <w:tr>
        <w:tc>
          <w:tcPr>
            <w:tcW w:type="dxa" w:w="1120"/>
            <w:vAlign w:val="center"/>
          </w:tcPr>
          <w:p>
            <w:pPr>
              <w:spacing w:before="40" w:after="40"/>
              <w:jc w:val="center"/>
            </w:pPr>
            <w:r/>
            <w:r>
              <w:rPr>
                <w:rFonts w:ascii="Calibri" w:hAnsi="Calibri"/>
                <w:b w:val="0"/>
                <w:i w:val="0"/>
                <w:color w:val="44403C"/>
                <w:sz w:val="19"/>
              </w:rPr>
              <w:t>0</w:t>
            </w:r>
          </w:p>
        </w:tc>
        <w:tc>
          <w:tcPr>
            <w:tcW w:type="dxa" w:w="2017"/>
            <w:vAlign w:val="center"/>
          </w:tcPr>
          <w:p>
            <w:pPr>
              <w:spacing w:before="40" w:after="40"/>
              <w:jc w:val="center"/>
            </w:pPr>
            <w:r/>
            <w:r>
              <w:rPr>
                <w:rFonts w:ascii="Calibri" w:hAnsi="Calibri"/>
                <w:b w:val="0"/>
                <w:i w:val="0"/>
                <w:color w:val="44403C"/>
                <w:sz w:val="19"/>
              </w:rPr>
              <w:t>fallido</w:t>
            </w:r>
          </w:p>
        </w:tc>
        <w:tc>
          <w:tcPr>
            <w:tcW w:type="dxa" w:w="6274"/>
            <w:vAlign w:val="center"/>
          </w:tcPr>
          <w:p>
            <w:pPr>
              <w:spacing w:before="40" w:after="40"/>
            </w:pPr>
            <w:r/>
            <w:r>
              <w:rPr>
                <w:rFonts w:ascii="Calibri" w:hAnsi="Calibri"/>
                <w:b w:val="0"/>
                <w:i w:val="0"/>
                <w:color w:val="44403C"/>
                <w:sz w:val="19"/>
              </w:rPr>
              <w:t>El intento de contacto no pudo completarse.</w:t>
            </w:r>
          </w:p>
        </w:tc>
      </w:tr>
      <w:tr>
        <w:tc>
          <w:tcPr>
            <w:tcW w:type="dxa" w:w="1120"/>
            <w:vAlign w:val="center"/>
            <w:shd w:val="clear" w:color="auto" w:fill="F5F5F4"/>
          </w:tcPr>
          <w:p>
            <w:pPr>
              <w:spacing w:before="40" w:after="40"/>
              <w:jc w:val="center"/>
            </w:pPr>
            <w:r/>
            <w:r>
              <w:rPr>
                <w:rFonts w:ascii="Calibri" w:hAnsi="Calibri"/>
                <w:b w:val="0"/>
                <w:i w:val="0"/>
                <w:color w:val="44403C"/>
                <w:sz w:val="19"/>
              </w:rPr>
              <w:t>1</w:t>
            </w:r>
          </w:p>
        </w:tc>
        <w:tc>
          <w:tcPr>
            <w:tcW w:type="dxa" w:w="2017"/>
            <w:vAlign w:val="center"/>
            <w:shd w:val="clear" w:color="auto" w:fill="F5F5F4"/>
          </w:tcPr>
          <w:p>
            <w:pPr>
              <w:spacing w:before="40" w:after="40"/>
              <w:jc w:val="center"/>
            </w:pPr>
            <w:r/>
            <w:r>
              <w:rPr>
                <w:rFonts w:ascii="Calibri" w:hAnsi="Calibri"/>
                <w:b w:val="0"/>
                <w:i w:val="0"/>
                <w:color w:val="44403C"/>
                <w:sz w:val="19"/>
              </w:rPr>
              <w:t>enviado</w:t>
            </w:r>
          </w:p>
        </w:tc>
        <w:tc>
          <w:tcPr>
            <w:tcW w:type="dxa" w:w="6274"/>
            <w:vAlign w:val="center"/>
            <w:shd w:val="clear" w:color="auto" w:fill="F5F5F4"/>
          </w:tcPr>
          <w:p>
            <w:pPr>
              <w:spacing w:before="40" w:after="40"/>
            </w:pPr>
            <w:r/>
            <w:r>
              <w:rPr>
                <w:rFonts w:ascii="Calibri" w:hAnsi="Calibri"/>
                <w:b w:val="0"/>
                <w:i w:val="0"/>
                <w:color w:val="44403C"/>
                <w:sz w:val="19"/>
              </w:rPr>
              <w:t>El mensaje o la llamada salió del sistema hacia el proveedor.</w:t>
            </w:r>
          </w:p>
        </w:tc>
      </w:tr>
      <w:tr>
        <w:tc>
          <w:tcPr>
            <w:tcW w:type="dxa" w:w="1120"/>
            <w:vAlign w:val="center"/>
          </w:tcPr>
          <w:p>
            <w:pPr>
              <w:spacing w:before="40" w:after="40"/>
              <w:jc w:val="center"/>
            </w:pPr>
            <w:r/>
            <w:r>
              <w:rPr>
                <w:rFonts w:ascii="Calibri" w:hAnsi="Calibri"/>
                <w:b w:val="0"/>
                <w:i w:val="0"/>
                <w:color w:val="44403C"/>
                <w:sz w:val="19"/>
              </w:rPr>
              <w:t>2</w:t>
            </w:r>
          </w:p>
        </w:tc>
        <w:tc>
          <w:tcPr>
            <w:tcW w:type="dxa" w:w="2017"/>
            <w:vAlign w:val="center"/>
          </w:tcPr>
          <w:p>
            <w:pPr>
              <w:spacing w:before="40" w:after="40"/>
              <w:jc w:val="center"/>
            </w:pPr>
            <w:r/>
            <w:r>
              <w:rPr>
                <w:rFonts w:ascii="Calibri" w:hAnsi="Calibri"/>
                <w:b w:val="0"/>
                <w:i w:val="0"/>
                <w:color w:val="44403C"/>
                <w:sz w:val="19"/>
              </w:rPr>
              <w:t>entregado</w:t>
            </w:r>
          </w:p>
        </w:tc>
        <w:tc>
          <w:tcPr>
            <w:tcW w:type="dxa" w:w="6274"/>
            <w:vAlign w:val="center"/>
          </w:tcPr>
          <w:p>
            <w:pPr>
              <w:spacing w:before="40" w:after="40"/>
            </w:pPr>
            <w:r/>
            <w:r>
              <w:rPr>
                <w:rFonts w:ascii="Calibri" w:hAnsi="Calibri"/>
                <w:b w:val="0"/>
                <w:i w:val="0"/>
                <w:color w:val="44403C"/>
                <w:sz w:val="19"/>
              </w:rPr>
              <w:t>El proveedor confirmó la entrega (o la llamada fue contestada).</w:t>
            </w:r>
          </w:p>
        </w:tc>
      </w:tr>
      <w:tr>
        <w:tc>
          <w:tcPr>
            <w:tcW w:type="dxa" w:w="1120"/>
            <w:vAlign w:val="center"/>
            <w:shd w:val="clear" w:color="auto" w:fill="F5F5F4"/>
          </w:tcPr>
          <w:p>
            <w:pPr>
              <w:spacing w:before="40" w:after="40"/>
              <w:jc w:val="center"/>
            </w:pPr>
            <w:r/>
            <w:r>
              <w:rPr>
                <w:rFonts w:ascii="Calibri" w:hAnsi="Calibri"/>
                <w:b w:val="0"/>
                <w:i w:val="0"/>
                <w:color w:val="44403C"/>
                <w:sz w:val="19"/>
              </w:rPr>
              <w:t>3</w:t>
            </w:r>
          </w:p>
        </w:tc>
        <w:tc>
          <w:tcPr>
            <w:tcW w:type="dxa" w:w="2017"/>
            <w:vAlign w:val="center"/>
            <w:shd w:val="clear" w:color="auto" w:fill="F5F5F4"/>
          </w:tcPr>
          <w:p>
            <w:pPr>
              <w:spacing w:before="40" w:after="40"/>
              <w:jc w:val="center"/>
            </w:pPr>
            <w:r/>
            <w:r>
              <w:rPr>
                <w:rFonts w:ascii="Calibri" w:hAnsi="Calibri"/>
                <w:b w:val="0"/>
                <w:i w:val="0"/>
                <w:color w:val="44403C"/>
                <w:sz w:val="19"/>
              </w:rPr>
              <w:t>leído</w:t>
            </w:r>
          </w:p>
        </w:tc>
        <w:tc>
          <w:tcPr>
            <w:tcW w:type="dxa" w:w="6274"/>
            <w:vAlign w:val="center"/>
            <w:shd w:val="clear" w:color="auto" w:fill="F5F5F4"/>
          </w:tcPr>
          <w:p>
            <w:pPr>
              <w:spacing w:before="40" w:after="40"/>
            </w:pPr>
            <w:r/>
            <w:r>
              <w:rPr>
                <w:rFonts w:ascii="Calibri" w:hAnsi="Calibri"/>
                <w:b w:val="0"/>
                <w:i w:val="0"/>
                <w:color w:val="44403C"/>
                <w:sz w:val="19"/>
              </w:rPr>
              <w:t>El cliente abrió el mensaje.</w:t>
            </w:r>
          </w:p>
        </w:tc>
      </w:tr>
      <w:tr>
        <w:tc>
          <w:tcPr>
            <w:tcW w:type="dxa" w:w="1120"/>
            <w:vAlign w:val="center"/>
          </w:tcPr>
          <w:p>
            <w:pPr>
              <w:spacing w:before="40" w:after="40"/>
              <w:jc w:val="center"/>
            </w:pPr>
            <w:r/>
            <w:r>
              <w:rPr>
                <w:rFonts w:ascii="Calibri" w:hAnsi="Calibri"/>
                <w:b w:val="0"/>
                <w:i w:val="0"/>
                <w:color w:val="44403C"/>
                <w:sz w:val="19"/>
              </w:rPr>
              <w:t>4</w:t>
            </w:r>
          </w:p>
        </w:tc>
        <w:tc>
          <w:tcPr>
            <w:tcW w:type="dxa" w:w="2017"/>
            <w:vAlign w:val="center"/>
          </w:tcPr>
          <w:p>
            <w:pPr>
              <w:spacing w:before="40" w:after="40"/>
              <w:jc w:val="center"/>
            </w:pPr>
            <w:r/>
            <w:r>
              <w:rPr>
                <w:rFonts w:ascii="Calibri" w:hAnsi="Calibri"/>
                <w:b w:val="0"/>
                <w:i w:val="0"/>
                <w:color w:val="44403C"/>
                <w:sz w:val="19"/>
              </w:rPr>
              <w:t>respondido</w:t>
            </w:r>
          </w:p>
        </w:tc>
        <w:tc>
          <w:tcPr>
            <w:tcW w:type="dxa" w:w="6274"/>
            <w:vAlign w:val="center"/>
          </w:tcPr>
          <w:p>
            <w:pPr>
              <w:spacing w:before="40" w:after="40"/>
            </w:pPr>
            <w:r/>
            <w:r>
              <w:rPr>
                <w:rFonts w:ascii="Calibri" w:hAnsi="Calibri"/>
                <w:b w:val="0"/>
                <w:i w:val="0"/>
                <w:color w:val="44403C"/>
                <w:sz w:val="19"/>
              </w:rPr>
              <w:t>El cliente interactuó con el sistema.</w:t>
            </w:r>
          </w:p>
        </w:tc>
      </w:tr>
      <w:tr>
        <w:tc>
          <w:tcPr>
            <w:tcW w:type="dxa" w:w="1120"/>
            <w:vAlign w:val="center"/>
            <w:shd w:val="clear" w:color="auto" w:fill="F5F5F4"/>
          </w:tcPr>
          <w:p>
            <w:pPr>
              <w:spacing w:before="40" w:after="40"/>
              <w:jc w:val="center"/>
            </w:pPr>
            <w:r/>
            <w:r>
              <w:rPr>
                <w:rFonts w:ascii="Calibri" w:hAnsi="Calibri"/>
                <w:b w:val="0"/>
                <w:i w:val="0"/>
                <w:color w:val="44403C"/>
                <w:sz w:val="19"/>
              </w:rPr>
              <w:t>5</w:t>
            </w:r>
          </w:p>
        </w:tc>
        <w:tc>
          <w:tcPr>
            <w:tcW w:type="dxa" w:w="2017"/>
            <w:vAlign w:val="center"/>
            <w:shd w:val="clear" w:color="auto" w:fill="F5F5F4"/>
          </w:tcPr>
          <w:p>
            <w:pPr>
              <w:spacing w:before="40" w:after="40"/>
            </w:pPr>
            <w:r/>
            <w:r>
              <w:rPr>
                <w:rFonts w:ascii="Calibri" w:hAnsi="Calibri"/>
                <w:b w:val="0"/>
                <w:i w:val="0"/>
                <w:color w:val="44403C"/>
                <w:sz w:val="19"/>
              </w:rPr>
              <w:t>intención de pago</w:t>
            </w:r>
          </w:p>
        </w:tc>
        <w:tc>
          <w:tcPr>
            <w:tcW w:type="dxa" w:w="6274"/>
            <w:vAlign w:val="center"/>
            <w:shd w:val="clear" w:color="auto" w:fill="F5F5F4"/>
          </w:tcPr>
          <w:p>
            <w:pPr>
              <w:spacing w:before="40" w:after="40"/>
            </w:pPr>
            <w:r/>
            <w:r>
              <w:rPr>
                <w:rFonts w:ascii="Calibri" w:hAnsi="Calibri"/>
                <w:b w:val="0"/>
                <w:i w:val="0"/>
                <w:color w:val="44403C"/>
                <w:sz w:val="19"/>
              </w:rPr>
              <w:t>El cliente manifestó voluntad de pagar: métrica de conversión.</w:t>
            </w:r>
          </w:p>
        </w:tc>
      </w:tr>
      <w:tr>
        <w:tc>
          <w:tcPr>
            <w:tcW w:type="dxa" w:w="1120"/>
            <w:vAlign w:val="center"/>
          </w:tcPr>
          <w:p>
            <w:pPr>
              <w:spacing w:before="40" w:after="40"/>
              <w:jc w:val="center"/>
            </w:pPr>
            <w:r/>
            <w:r>
              <w:rPr>
                <w:rFonts w:ascii="Calibri" w:hAnsi="Calibri"/>
                <w:b w:val="0"/>
                <w:i w:val="0"/>
                <w:color w:val="44403C"/>
                <w:sz w:val="19"/>
              </w:rPr>
              <w:t>6</w:t>
            </w:r>
          </w:p>
        </w:tc>
        <w:tc>
          <w:tcPr>
            <w:tcW w:type="dxa" w:w="2017"/>
            <w:vAlign w:val="center"/>
          </w:tcPr>
          <w:p>
            <w:pPr>
              <w:spacing w:before="40" w:after="40"/>
              <w:jc w:val="center"/>
            </w:pPr>
            <w:r/>
            <w:r>
              <w:rPr>
                <w:rFonts w:ascii="Calibri" w:hAnsi="Calibri"/>
                <w:b w:val="0"/>
                <w:i w:val="0"/>
                <w:color w:val="44403C"/>
                <w:sz w:val="19"/>
              </w:rPr>
              <w:t>pagado</w:t>
            </w:r>
          </w:p>
        </w:tc>
        <w:tc>
          <w:tcPr>
            <w:tcW w:type="dxa" w:w="6274"/>
            <w:vAlign w:val="center"/>
          </w:tcPr>
          <w:p>
            <w:pPr>
              <w:spacing w:before="40" w:after="40"/>
            </w:pPr>
            <w:r/>
            <w:r>
              <w:rPr>
                <w:rFonts w:ascii="Calibri" w:hAnsi="Calibri"/>
                <w:b w:val="0"/>
                <w:i w:val="0"/>
                <w:color w:val="44403C"/>
                <w:sz w:val="19"/>
              </w:rPr>
              <w:t>Pago confirmado (requiere conciliación externa).</w:t>
            </w:r>
          </w:p>
        </w:tc>
      </w:tr>
    </w:tbl>
    <w:p>
      <w:pPr>
        <w:spacing w:after="80"/>
      </w:pPr>
    </w:p>
    <w:p>
      <w:pPr>
        <w:pStyle w:val="Heading1"/>
        <w:spacing w:before="320" w:after="120"/>
      </w:pPr>
      <w:r>
        <w:rPr>
          <w:rFonts w:ascii="Calibri" w:hAnsi="Calibri"/>
          <w:b/>
          <w:color w:val="007539"/>
          <w:sz w:val="34"/>
        </w:rPr>
        <w:t>Anexo D · Glosario</w:t>
      </w:r>
    </w:p>
    <w:tbl>
      <w:tblPr>
        <w:tblW w:type="auto" w:w="0"/>
        <w:jc w:val="center"/>
        <w:tblLayout w:type="fixed"/>
        <w:tblLook w:firstColumn="1" w:firstRow="1" w:lastColumn="0" w:lastRow="0" w:noHBand="0" w:noVBand="1" w:val="04A0"/>
        <w:tblBorders>
          <w:top w:val="single" w:sz="4" w:space="0" w:color="D6D3D1"/>
          <w:left w:val="single" w:sz="4" w:space="0" w:color="D6D3D1"/>
          <w:bottom w:val="single" w:sz="4" w:space="0" w:color="D6D3D1"/>
          <w:right w:val="single" w:sz="4" w:space="0" w:color="D6D3D1"/>
          <w:insideH w:val="single" w:sz="4" w:space="0" w:color="D6D3D1"/>
          <w:insideV w:val="single" w:sz="4" w:space="0" w:color="D6D3D1"/>
        </w:tblBorders>
      </w:tblPr>
      <w:tblGrid>
        <w:gridCol w:w="4706"/>
        <w:gridCol w:w="4706"/>
      </w:tblGrid>
      <w:tr>
        <w:trPr>
          <w:tblHeader w:val="true"/>
        </w:trPr>
        <w:tc>
          <w:tcPr>
            <w:tcW w:type="dxa" w:w="2465"/>
            <w:shd w:val="clear" w:color="auto" w:fill="007539"/>
            <w:vAlign w:val="center"/>
          </w:tcPr>
          <w:p>
            <w:pPr>
              <w:spacing w:before="60" w:after="60"/>
              <w:jc w:val="center"/>
            </w:pPr>
            <w:r/>
            <w:r>
              <w:rPr>
                <w:rFonts w:ascii="Calibri" w:hAnsi="Calibri"/>
                <w:b/>
                <w:i w:val="0"/>
                <w:color w:val="FFFFFF"/>
                <w:sz w:val="19"/>
              </w:rPr>
              <w:t>Término</w:t>
            </w:r>
          </w:p>
        </w:tc>
        <w:tc>
          <w:tcPr>
            <w:tcW w:type="dxa" w:w="6946"/>
            <w:shd w:val="clear" w:color="auto" w:fill="007539"/>
            <w:vAlign w:val="center"/>
          </w:tcPr>
          <w:p>
            <w:pPr>
              <w:spacing w:before="60" w:after="60"/>
              <w:jc w:val="center"/>
            </w:pPr>
            <w:r/>
            <w:r>
              <w:rPr>
                <w:rFonts w:ascii="Calibri" w:hAnsi="Calibri"/>
                <w:b/>
                <w:i w:val="0"/>
                <w:color w:val="FFFFFF"/>
                <w:sz w:val="19"/>
              </w:rPr>
              <w:t>Definición</w:t>
            </w:r>
          </w:p>
        </w:tc>
      </w:tr>
      <w:tr>
        <w:tc>
          <w:tcPr>
            <w:tcW w:type="dxa" w:w="2465"/>
            <w:vAlign w:val="center"/>
          </w:tcPr>
          <w:p>
            <w:pPr>
              <w:spacing w:before="40" w:after="40"/>
              <w:jc w:val="center"/>
            </w:pPr>
            <w:r/>
            <w:r>
              <w:rPr>
                <w:rFonts w:ascii="Calibri" w:hAnsi="Calibri"/>
                <w:b w:val="0"/>
                <w:i w:val="0"/>
                <w:color w:val="44403C"/>
                <w:sz w:val="19"/>
              </w:rPr>
              <w:t>SCI</w:t>
            </w:r>
          </w:p>
        </w:tc>
        <w:tc>
          <w:tcPr>
            <w:tcW w:type="dxa" w:w="6946"/>
            <w:vAlign w:val="center"/>
          </w:tcPr>
          <w:p>
            <w:pPr>
              <w:spacing w:before="40" w:after="40"/>
            </w:pPr>
            <w:r/>
            <w:r>
              <w:rPr>
                <w:rFonts w:ascii="Calibri" w:hAnsi="Calibri"/>
                <w:b w:val="0"/>
                <w:i w:val="0"/>
                <w:color w:val="44403C"/>
                <w:sz w:val="19"/>
              </w:rPr>
              <w:t>Sistema de Cobranzas Inteligente: la solución objeto de esta especificación.</w:t>
            </w:r>
          </w:p>
        </w:tc>
      </w:tr>
      <w:tr>
        <w:tc>
          <w:tcPr>
            <w:tcW w:type="dxa" w:w="2465"/>
            <w:vAlign w:val="center"/>
            <w:shd w:val="clear" w:color="auto" w:fill="F5F5F4"/>
          </w:tcPr>
          <w:p>
            <w:pPr>
              <w:spacing w:before="40" w:after="40"/>
            </w:pPr>
            <w:r/>
            <w:r>
              <w:rPr>
                <w:rFonts w:ascii="Calibri" w:hAnsi="Calibri"/>
                <w:b w:val="0"/>
                <w:i w:val="0"/>
                <w:color w:val="44403C"/>
                <w:sz w:val="19"/>
              </w:rPr>
              <w:t>Uplift (incrementalidad)</w:t>
            </w:r>
          </w:p>
        </w:tc>
        <w:tc>
          <w:tcPr>
            <w:tcW w:type="dxa" w:w="6946"/>
            <w:vAlign w:val="center"/>
            <w:shd w:val="clear" w:color="auto" w:fill="F5F5F4"/>
          </w:tcPr>
          <w:p>
            <w:pPr>
              <w:spacing w:before="40" w:after="40"/>
            </w:pPr>
            <w:r/>
            <w:r>
              <w:rPr>
                <w:rFonts w:ascii="Calibri" w:hAnsi="Calibri"/>
                <w:b w:val="0"/>
                <w:i w:val="0"/>
                <w:color w:val="44403C"/>
                <w:sz w:val="19"/>
              </w:rPr>
              <w:t>Incremento en la probabilidad de pago atribuible al contacto: diferencia entre pagar habiendo sido contactado y pagar sin contacto.</w:t>
            </w:r>
          </w:p>
        </w:tc>
      </w:tr>
      <w:tr>
        <w:tc>
          <w:tcPr>
            <w:tcW w:type="dxa" w:w="2465"/>
            <w:vAlign w:val="center"/>
          </w:tcPr>
          <w:p>
            <w:pPr>
              <w:spacing w:before="40" w:after="40"/>
              <w:jc w:val="center"/>
            </w:pPr>
            <w:r/>
            <w:r>
              <w:rPr>
                <w:rFonts w:ascii="Calibri" w:hAnsi="Calibri"/>
                <w:b w:val="0"/>
                <w:i w:val="0"/>
                <w:color w:val="44403C"/>
                <w:sz w:val="19"/>
              </w:rPr>
              <w:t>Supresión</w:t>
            </w:r>
          </w:p>
        </w:tc>
        <w:tc>
          <w:tcPr>
            <w:tcW w:type="dxa" w:w="6946"/>
            <w:vAlign w:val="center"/>
          </w:tcPr>
          <w:p>
            <w:pPr>
              <w:spacing w:before="40" w:after="40"/>
            </w:pPr>
            <w:r/>
            <w:r>
              <w:rPr>
                <w:rFonts w:ascii="Calibri" w:hAnsi="Calibri"/>
                <w:b w:val="0"/>
                <w:i w:val="0"/>
                <w:color w:val="44403C"/>
                <w:sz w:val="19"/>
              </w:rPr>
              <w:t>Decisión de no contactar a un cliente porque el contacto no aporta pago incremental (pagaría igual o no reaccionaría).</w:t>
            </w:r>
          </w:p>
        </w:tc>
      </w:tr>
      <w:tr>
        <w:tc>
          <w:tcPr>
            <w:tcW w:type="dxa" w:w="2465"/>
            <w:vAlign w:val="center"/>
            <w:shd w:val="clear" w:color="auto" w:fill="F5F5F4"/>
          </w:tcPr>
          <w:p>
            <w:pPr>
              <w:spacing w:before="40" w:after="40"/>
            </w:pPr>
            <w:r/>
            <w:r>
              <w:rPr>
                <w:rFonts w:ascii="Calibri" w:hAnsi="Calibri"/>
                <w:b w:val="0"/>
                <w:i w:val="0"/>
                <w:color w:val="44403C"/>
                <w:sz w:val="19"/>
              </w:rPr>
              <w:t>Escalera de costo</w:t>
            </w:r>
          </w:p>
        </w:tc>
        <w:tc>
          <w:tcPr>
            <w:tcW w:type="dxa" w:w="6946"/>
            <w:vAlign w:val="center"/>
            <w:shd w:val="clear" w:color="auto" w:fill="F5F5F4"/>
          </w:tcPr>
          <w:p>
            <w:pPr>
              <w:spacing w:before="40" w:after="40"/>
            </w:pPr>
            <w:r/>
            <w:r>
              <w:rPr>
                <w:rFonts w:ascii="Calibri" w:hAnsi="Calibri"/>
                <w:b w:val="0"/>
                <w:i w:val="0"/>
                <w:color w:val="44403C"/>
                <w:sz w:val="19"/>
              </w:rPr>
              <w:t>Secuencia de canales ordenados de menor a mayor costo: WhatsApp, SMS, Voz IA, llamada humana y visita de campo.</w:t>
            </w:r>
          </w:p>
        </w:tc>
      </w:tr>
      <w:tr>
        <w:tc>
          <w:tcPr>
            <w:tcW w:type="dxa" w:w="2465"/>
            <w:vAlign w:val="center"/>
          </w:tcPr>
          <w:p>
            <w:pPr>
              <w:spacing w:before="40" w:after="40"/>
            </w:pPr>
            <w:r/>
            <w:r>
              <w:rPr>
                <w:rFonts w:ascii="Calibri" w:hAnsi="Calibri"/>
                <w:b w:val="0"/>
                <w:i w:val="0"/>
                <w:color w:val="44403C"/>
                <w:sz w:val="19"/>
              </w:rPr>
              <w:t>Next-best-action (NBA)</w:t>
            </w:r>
          </w:p>
        </w:tc>
        <w:tc>
          <w:tcPr>
            <w:tcW w:type="dxa" w:w="6946"/>
            <w:vAlign w:val="center"/>
          </w:tcPr>
          <w:p>
            <w:pPr>
              <w:spacing w:before="40" w:after="40"/>
            </w:pPr>
            <w:r/>
            <w:r>
              <w:rPr>
                <w:rFonts w:ascii="Calibri" w:hAnsi="Calibri"/>
                <w:b w:val="0"/>
                <w:i w:val="0"/>
                <w:color w:val="44403C"/>
                <w:sz w:val="19"/>
              </w:rPr>
              <w:t>Regla que determina la siguiente mejor acción de cobranza para un cliente según su tramo de mora, riesgo y monto.</w:t>
            </w:r>
          </w:p>
        </w:tc>
      </w:tr>
      <w:tr>
        <w:tc>
          <w:tcPr>
            <w:tcW w:type="dxa" w:w="2465"/>
            <w:vAlign w:val="center"/>
            <w:shd w:val="clear" w:color="auto" w:fill="F5F5F4"/>
          </w:tcPr>
          <w:p>
            <w:pPr>
              <w:spacing w:before="40" w:after="40"/>
            </w:pPr>
            <w:r/>
            <w:r>
              <w:rPr>
                <w:rFonts w:ascii="Calibri" w:hAnsi="Calibri"/>
                <w:b w:val="0"/>
                <w:i w:val="0"/>
                <w:color w:val="44403C"/>
                <w:sz w:val="19"/>
              </w:rPr>
              <w:t>Segmentación causal</w:t>
            </w:r>
          </w:p>
        </w:tc>
        <w:tc>
          <w:tcPr>
            <w:tcW w:type="dxa" w:w="6946"/>
            <w:vAlign w:val="center"/>
            <w:shd w:val="clear" w:color="auto" w:fill="F5F5F4"/>
          </w:tcPr>
          <w:p>
            <w:pPr>
              <w:spacing w:before="40" w:after="40"/>
            </w:pPr>
            <w:r/>
            <w:r>
              <w:rPr>
                <w:rFonts w:ascii="Calibri" w:hAnsi="Calibri"/>
                <w:b w:val="0"/>
                <w:i w:val="0"/>
                <w:color w:val="44403C"/>
                <w:sz w:val="19"/>
              </w:rPr>
              <w:t>Clasificación del cliente en persuadible, seguro, perdido o neutro según su uplift y su probabilidad de pago base.</w:t>
            </w:r>
          </w:p>
        </w:tc>
      </w:tr>
      <w:tr>
        <w:tc>
          <w:tcPr>
            <w:tcW w:type="dxa" w:w="2465"/>
            <w:vAlign w:val="center"/>
          </w:tcPr>
          <w:p>
            <w:pPr>
              <w:spacing w:before="40" w:after="40"/>
            </w:pPr>
            <w:r/>
            <w:r>
              <w:rPr>
                <w:rFonts w:ascii="Calibri" w:hAnsi="Calibri"/>
                <w:b w:val="0"/>
                <w:i w:val="0"/>
                <w:color w:val="44403C"/>
                <w:sz w:val="19"/>
              </w:rPr>
              <w:t>Fatiga de contacto</w:t>
            </w:r>
          </w:p>
        </w:tc>
        <w:tc>
          <w:tcPr>
            <w:tcW w:type="dxa" w:w="6946"/>
            <w:vAlign w:val="center"/>
          </w:tcPr>
          <w:p>
            <w:pPr>
              <w:spacing w:before="40" w:after="40"/>
            </w:pPr>
            <w:r/>
            <w:r>
              <w:rPr>
                <w:rFonts w:ascii="Calibri" w:hAnsi="Calibri"/>
                <w:b w:val="0"/>
                <w:i w:val="0"/>
                <w:color w:val="44403C"/>
                <w:sz w:val="19"/>
              </w:rPr>
              <w:t>Penalización aplicada al valor incremental por la cantidad de contactos recibidos en los últimos siete días.</w:t>
            </w:r>
          </w:p>
        </w:tc>
      </w:tr>
      <w:tr>
        <w:tc>
          <w:tcPr>
            <w:tcW w:type="dxa" w:w="2465"/>
            <w:vAlign w:val="center"/>
            <w:shd w:val="clear" w:color="auto" w:fill="F5F5F4"/>
          </w:tcPr>
          <w:p>
            <w:pPr>
              <w:spacing w:before="40" w:after="40"/>
            </w:pPr>
            <w:r/>
            <w:r>
              <w:rPr>
                <w:rFonts w:ascii="Calibri" w:hAnsi="Calibri"/>
                <w:b w:val="0"/>
                <w:i w:val="0"/>
                <w:color w:val="44403C"/>
                <w:sz w:val="19"/>
              </w:rPr>
              <w:t>Embudo (funnel)</w:t>
            </w:r>
          </w:p>
        </w:tc>
        <w:tc>
          <w:tcPr>
            <w:tcW w:type="dxa" w:w="6946"/>
            <w:vAlign w:val="center"/>
            <w:shd w:val="clear" w:color="auto" w:fill="F5F5F4"/>
          </w:tcPr>
          <w:p>
            <w:pPr>
              <w:spacing w:before="40" w:after="40"/>
            </w:pPr>
            <w:r/>
            <w:r>
              <w:rPr>
                <w:rFonts w:ascii="Calibri" w:hAnsi="Calibri"/>
                <w:b w:val="0"/>
                <w:i w:val="0"/>
                <w:color w:val="44403C"/>
                <w:sz w:val="19"/>
              </w:rPr>
              <w:t>Secuencia jerárquica de estados de un contacto, desde fallido hasta pagado, usada para medir dónde se pierde la gestión.</w:t>
            </w:r>
          </w:p>
        </w:tc>
      </w:tr>
      <w:tr>
        <w:tc>
          <w:tcPr>
            <w:tcW w:type="dxa" w:w="2465"/>
            <w:vAlign w:val="center"/>
          </w:tcPr>
          <w:p>
            <w:pPr>
              <w:spacing w:before="40" w:after="40"/>
              <w:jc w:val="center"/>
            </w:pPr>
            <w:r/>
            <w:r>
              <w:rPr>
                <w:rFonts w:ascii="Calibri" w:hAnsi="Calibri"/>
                <w:b w:val="0"/>
                <w:i w:val="0"/>
                <w:color w:val="44403C"/>
                <w:sz w:val="19"/>
              </w:rPr>
              <w:t>GAP</w:t>
            </w:r>
          </w:p>
        </w:tc>
        <w:tc>
          <w:tcPr>
            <w:tcW w:type="dxa" w:w="6946"/>
            <w:vAlign w:val="center"/>
          </w:tcPr>
          <w:p>
            <w:pPr>
              <w:spacing w:before="40" w:after="40"/>
            </w:pPr>
            <w:r/>
            <w:r>
              <w:rPr>
                <w:rFonts w:ascii="Calibri" w:hAnsi="Calibri"/>
                <w:b w:val="0"/>
                <w:i w:val="0"/>
                <w:color w:val="44403C"/>
                <w:sz w:val="19"/>
              </w:rPr>
              <w:t>Brecha entre lo enviado y lo convertido: embudo, costo y gasto acumulado por canal.</w:t>
            </w:r>
          </w:p>
        </w:tc>
      </w:tr>
      <w:tr>
        <w:tc>
          <w:tcPr>
            <w:tcW w:type="dxa" w:w="2465"/>
            <w:vAlign w:val="center"/>
            <w:shd w:val="clear" w:color="auto" w:fill="F5F5F4"/>
          </w:tcPr>
          <w:p>
            <w:pPr>
              <w:spacing w:before="40" w:after="40"/>
            </w:pPr>
            <w:r/>
            <w:r>
              <w:rPr>
                <w:rFonts w:ascii="Calibri" w:hAnsi="Calibri"/>
                <w:b w:val="0"/>
                <w:i w:val="0"/>
                <w:color w:val="44403C"/>
                <w:sz w:val="19"/>
              </w:rPr>
              <w:t>Intención de pago</w:t>
            </w:r>
          </w:p>
        </w:tc>
        <w:tc>
          <w:tcPr>
            <w:tcW w:type="dxa" w:w="6946"/>
            <w:vAlign w:val="center"/>
            <w:shd w:val="clear" w:color="auto" w:fill="F5F5F4"/>
          </w:tcPr>
          <w:p>
            <w:pPr>
              <w:spacing w:before="40" w:after="40"/>
            </w:pPr>
            <w:r/>
            <w:r>
              <w:rPr>
                <w:rFonts w:ascii="Calibri" w:hAnsi="Calibri"/>
                <w:b w:val="0"/>
                <w:i w:val="0"/>
                <w:color w:val="44403C"/>
                <w:sz w:val="19"/>
              </w:rPr>
              <w:t>Señal de resultado que indica que el cliente manifestó voluntad de pagar; es la métrica de conversión del sistema.</w:t>
            </w:r>
          </w:p>
        </w:tc>
      </w:tr>
      <w:tr>
        <w:tc>
          <w:tcPr>
            <w:tcW w:type="dxa" w:w="2465"/>
            <w:vAlign w:val="center"/>
          </w:tcPr>
          <w:p>
            <w:pPr>
              <w:spacing w:before="40" w:after="40"/>
            </w:pPr>
            <w:r/>
            <w:r>
              <w:rPr>
                <w:rFonts w:ascii="Calibri" w:hAnsi="Calibri"/>
                <w:b w:val="0"/>
                <w:i w:val="0"/>
                <w:color w:val="44403C"/>
                <w:sz w:val="19"/>
              </w:rPr>
              <w:t>Promesa de pago</w:t>
            </w:r>
          </w:p>
        </w:tc>
        <w:tc>
          <w:tcPr>
            <w:tcW w:type="dxa" w:w="6946"/>
            <w:vAlign w:val="center"/>
          </w:tcPr>
          <w:p>
            <w:pPr>
              <w:spacing w:before="40" w:after="40"/>
            </w:pPr>
            <w:r/>
            <w:r>
              <w:rPr>
                <w:rFonts w:ascii="Calibri" w:hAnsi="Calibri"/>
                <w:b w:val="0"/>
                <w:i w:val="0"/>
                <w:color w:val="44403C"/>
                <w:sz w:val="19"/>
              </w:rPr>
              <w:t>Compromiso concreto del cliente con monto y fecha, extraído de la conversación o de la llamada.</w:t>
            </w:r>
          </w:p>
        </w:tc>
      </w:tr>
      <w:tr>
        <w:tc>
          <w:tcPr>
            <w:tcW w:type="dxa" w:w="2465"/>
            <w:vAlign w:val="center"/>
            <w:shd w:val="clear" w:color="auto" w:fill="F5F5F4"/>
          </w:tcPr>
          <w:p>
            <w:pPr>
              <w:spacing w:before="40" w:after="40"/>
            </w:pPr>
            <w:r/>
            <w:r>
              <w:rPr>
                <w:rFonts w:ascii="Calibri" w:hAnsi="Calibri"/>
                <w:b w:val="0"/>
                <w:i w:val="0"/>
                <w:color w:val="44403C"/>
                <w:sz w:val="19"/>
              </w:rPr>
              <w:t>Baseline tradicional</w:t>
            </w:r>
          </w:p>
        </w:tc>
        <w:tc>
          <w:tcPr>
            <w:tcW w:type="dxa" w:w="6946"/>
            <w:vAlign w:val="center"/>
            <w:shd w:val="clear" w:color="auto" w:fill="F5F5F4"/>
          </w:tcPr>
          <w:p>
            <w:pPr>
              <w:spacing w:before="40" w:after="40"/>
            </w:pPr>
            <w:r/>
            <w:r>
              <w:rPr>
                <w:rFonts w:ascii="Calibri" w:hAnsi="Calibri"/>
                <w:b w:val="0"/>
                <w:i w:val="0"/>
                <w:color w:val="44403C"/>
                <w:sz w:val="19"/>
              </w:rPr>
              <w:t>Escenario de comparación en el que se contacta a todos los clientes no excluidos mediante contact center humano y visitas.</w:t>
            </w:r>
          </w:p>
        </w:tc>
      </w:tr>
      <w:tr>
        <w:tc>
          <w:tcPr>
            <w:tcW w:type="dxa" w:w="2465"/>
            <w:vAlign w:val="center"/>
          </w:tcPr>
          <w:p>
            <w:pPr>
              <w:spacing w:before="40" w:after="40"/>
              <w:jc w:val="center"/>
            </w:pPr>
            <w:r/>
            <w:r>
              <w:rPr>
                <w:rFonts w:ascii="Calibri" w:hAnsi="Calibri"/>
                <w:b w:val="0"/>
                <w:i w:val="0"/>
                <w:color w:val="44403C"/>
                <w:sz w:val="19"/>
              </w:rPr>
              <w:t>Opt-out</w:t>
            </w:r>
          </w:p>
        </w:tc>
        <w:tc>
          <w:tcPr>
            <w:tcW w:type="dxa" w:w="6946"/>
            <w:vAlign w:val="center"/>
          </w:tcPr>
          <w:p>
            <w:pPr>
              <w:spacing w:before="40" w:after="40"/>
            </w:pPr>
            <w:r/>
            <w:r>
              <w:rPr>
                <w:rFonts w:ascii="Calibri" w:hAnsi="Calibri"/>
                <w:b w:val="0"/>
                <w:i w:val="0"/>
                <w:color w:val="44403C"/>
                <w:sz w:val="19"/>
              </w:rPr>
              <w:t>Solicitud registrada del cliente de no ser contactado.</w:t>
            </w:r>
          </w:p>
        </w:tc>
      </w:tr>
      <w:tr>
        <w:tc>
          <w:tcPr>
            <w:tcW w:type="dxa" w:w="2465"/>
            <w:vAlign w:val="center"/>
            <w:shd w:val="clear" w:color="auto" w:fill="F5F5F4"/>
          </w:tcPr>
          <w:p>
            <w:pPr>
              <w:spacing w:before="40" w:after="40"/>
            </w:pPr>
            <w:r/>
            <w:r>
              <w:rPr>
                <w:rFonts w:ascii="Calibri" w:hAnsi="Calibri"/>
                <w:b w:val="0"/>
                <w:i w:val="0"/>
                <w:color w:val="44403C"/>
                <w:sz w:val="19"/>
              </w:rPr>
              <w:t>Modo simulación</w:t>
            </w:r>
          </w:p>
        </w:tc>
        <w:tc>
          <w:tcPr>
            <w:tcW w:type="dxa" w:w="6946"/>
            <w:vAlign w:val="center"/>
            <w:shd w:val="clear" w:color="auto" w:fill="F5F5F4"/>
          </w:tcPr>
          <w:p>
            <w:pPr>
              <w:spacing w:before="40" w:after="40"/>
            </w:pPr>
            <w:r/>
            <w:r>
              <w:rPr>
                <w:rFonts w:ascii="Calibri" w:hAnsi="Calibri"/>
                <w:b w:val="0"/>
                <w:i w:val="0"/>
                <w:color w:val="44403C"/>
                <w:sz w:val="19"/>
              </w:rPr>
              <w:t>Ejecución de campaña que registra los envíos y alimenta los tableros sin invocar a los proveedores ni generar costo.</w:t>
            </w:r>
          </w:p>
        </w:tc>
      </w:tr>
      <w:tr>
        <w:tc>
          <w:tcPr>
            <w:tcW w:type="dxa" w:w="2465"/>
            <w:vAlign w:val="center"/>
          </w:tcPr>
          <w:p>
            <w:pPr>
              <w:spacing w:before="40" w:after="40"/>
              <w:jc w:val="center"/>
            </w:pPr>
            <w:r/>
            <w:r>
              <w:rPr>
                <w:rFonts w:ascii="Calibri" w:hAnsi="Calibri"/>
                <w:b w:val="0"/>
                <w:i w:val="0"/>
                <w:color w:val="44403C"/>
                <w:sz w:val="19"/>
              </w:rPr>
              <w:t>JWT</w:t>
            </w:r>
          </w:p>
        </w:tc>
        <w:tc>
          <w:tcPr>
            <w:tcW w:type="dxa" w:w="6946"/>
            <w:vAlign w:val="center"/>
          </w:tcPr>
          <w:p>
            <w:pPr>
              <w:spacing w:before="40" w:after="40"/>
            </w:pPr>
            <w:r/>
            <w:r>
              <w:rPr>
                <w:rFonts w:ascii="Calibri" w:hAnsi="Calibri"/>
                <w:b w:val="0"/>
                <w:i w:val="0"/>
                <w:color w:val="44403C"/>
                <w:sz w:val="19"/>
              </w:rPr>
              <w:t>JSON Web Token: credencial firmada que autoriza las peticiones a la API.</w:t>
            </w:r>
          </w:p>
        </w:tc>
      </w:tr>
      <w:tr>
        <w:tc>
          <w:tcPr>
            <w:tcW w:type="dxa" w:w="2465"/>
            <w:vAlign w:val="center"/>
            <w:shd w:val="clear" w:color="auto" w:fill="F5F5F4"/>
          </w:tcPr>
          <w:p>
            <w:pPr>
              <w:spacing w:before="40" w:after="40"/>
              <w:jc w:val="center"/>
            </w:pPr>
            <w:r/>
            <w:r>
              <w:rPr>
                <w:rFonts w:ascii="Calibri" w:hAnsi="Calibri"/>
                <w:b w:val="0"/>
                <w:i w:val="0"/>
                <w:color w:val="44403C"/>
                <w:sz w:val="19"/>
              </w:rPr>
              <w:t>LLM</w:t>
            </w:r>
          </w:p>
        </w:tc>
        <w:tc>
          <w:tcPr>
            <w:tcW w:type="dxa" w:w="6946"/>
            <w:vAlign w:val="center"/>
            <w:shd w:val="clear" w:color="auto" w:fill="F5F5F4"/>
          </w:tcPr>
          <w:p>
            <w:pPr>
              <w:spacing w:before="40" w:after="40"/>
            </w:pPr>
            <w:r/>
            <w:r>
              <w:rPr>
                <w:rFonts w:ascii="Calibri" w:hAnsi="Calibri"/>
                <w:b w:val="0"/>
                <w:i w:val="0"/>
                <w:color w:val="44403C"/>
                <w:sz w:val="19"/>
              </w:rPr>
              <w:t>Large Language Model: modelo de lenguaje que sostiene los agentes conversacionales y el asistente interno.</w:t>
            </w:r>
          </w:p>
        </w:tc>
      </w:tr>
      <w:tr>
        <w:tc>
          <w:tcPr>
            <w:tcW w:type="dxa" w:w="2465"/>
            <w:vAlign w:val="center"/>
          </w:tcPr>
          <w:p>
            <w:pPr>
              <w:spacing w:before="40" w:after="40"/>
              <w:jc w:val="center"/>
            </w:pPr>
            <w:r/>
            <w:r>
              <w:rPr>
                <w:rFonts w:ascii="Calibri" w:hAnsi="Calibri"/>
                <w:b w:val="0"/>
                <w:i w:val="0"/>
                <w:color w:val="44403C"/>
                <w:sz w:val="19"/>
              </w:rPr>
              <w:t>MoSCoW</w:t>
            </w:r>
          </w:p>
        </w:tc>
        <w:tc>
          <w:tcPr>
            <w:tcW w:type="dxa" w:w="6946"/>
            <w:vAlign w:val="center"/>
          </w:tcPr>
          <w:p>
            <w:pPr>
              <w:spacing w:before="40" w:after="40"/>
            </w:pPr>
            <w:r/>
            <w:r>
              <w:rPr>
                <w:rFonts w:ascii="Calibri" w:hAnsi="Calibri"/>
                <w:b w:val="0"/>
                <w:i w:val="0"/>
                <w:color w:val="44403C"/>
                <w:sz w:val="19"/>
              </w:rPr>
              <w:t>Esquema de priorización: Must (imprescindible), Should (importante), Could (deseable).</w:t>
            </w:r>
          </w:p>
        </w:tc>
      </w:tr>
      <w:tr>
        <w:tc>
          <w:tcPr>
            <w:tcW w:type="dxa" w:w="2465"/>
            <w:vAlign w:val="center"/>
            <w:shd w:val="clear" w:color="auto" w:fill="F5F5F4"/>
          </w:tcPr>
          <w:p>
            <w:pPr>
              <w:spacing w:before="40" w:after="40"/>
              <w:jc w:val="center"/>
            </w:pPr>
            <w:r/>
            <w:r>
              <w:rPr>
                <w:rFonts w:ascii="Calibri" w:hAnsi="Calibri"/>
                <w:b w:val="0"/>
                <w:i w:val="0"/>
                <w:color w:val="44403C"/>
                <w:sz w:val="19"/>
              </w:rPr>
              <w:t>TTL</w:t>
            </w:r>
          </w:p>
        </w:tc>
        <w:tc>
          <w:tcPr>
            <w:tcW w:type="dxa" w:w="6946"/>
            <w:vAlign w:val="center"/>
            <w:shd w:val="clear" w:color="auto" w:fill="F5F5F4"/>
          </w:tcPr>
          <w:p>
            <w:pPr>
              <w:spacing w:before="40" w:after="40"/>
            </w:pPr>
            <w:r/>
            <w:r>
              <w:rPr>
                <w:rFonts w:ascii="Calibri" w:hAnsi="Calibri"/>
                <w:b w:val="0"/>
                <w:i w:val="0"/>
                <w:color w:val="44403C"/>
                <w:sz w:val="19"/>
              </w:rPr>
              <w:t>Time to live: tiempo de vida de un valor almacenado en caché.</w:t>
            </w:r>
          </w:p>
        </w:tc>
      </w:tr>
    </w:tbl>
    <w:p>
      <w:pPr>
        <w:spacing w:after="80"/>
      </w:pP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03C"/>
        <w:sz w:val="17"/>
      </w:rPr>
      <w:t xml:space="preserve">SCI · Sistema de Cobranzas Inteligente · Especificación de Requerimientos · </w:t>
    </w:r>
    <w:r>
      <w:rPr>
        <w:rFonts w:ascii="Calibri" w:hAnsi="Calibri"/>
        <w:color w:val="44403C"/>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444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 · SCI</dc:title>
  <dc:subject>Requerimientos funcionales y no funcionales</dc:subject>
  <dc:creator>Equipo SCI</dc:creator>
  <cp:keywords/>
  <dc:description>generated by python-docx</dc:description>
  <cp:lastModifiedBy/>
  <cp:revision>1</cp:revision>
  <dcterms:created xsi:type="dcterms:W3CDTF">2013-12-23T23:15:00Z</dcterms:created>
  <dcterms:modified xsi:type="dcterms:W3CDTF">2013-12-23T23:15:00Z</dcterms:modified>
  <cp:category>Ingeniería de requerimientos</cp:category>
</cp:coreProperties>
</file>