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06B8" w14:textId="77777777" w:rsidR="003C5567" w:rsidRDefault="003C5567"/>
    <w:p w14:paraId="27392E56" w14:textId="77777777" w:rsidR="003C5567" w:rsidRDefault="003C5567"/>
    <w:p w14:paraId="198C673A" w14:textId="77777777" w:rsidR="003C5567" w:rsidRDefault="003C5567"/>
    <w:p w14:paraId="31544505" w14:textId="77777777" w:rsidR="003C5567" w:rsidRDefault="003C5567"/>
    <w:p w14:paraId="7EDD1BF6" w14:textId="53B61970" w:rsidR="00771456" w:rsidRPr="00D723FA" w:rsidRDefault="00D723FA">
      <w:pPr>
        <w:rPr>
          <w:sz w:val="48"/>
          <w:szCs w:val="48"/>
        </w:rPr>
      </w:pPr>
      <w:r>
        <w:rPr>
          <w:color w:val="156082" w:themeColor="accent1"/>
          <w:sz w:val="48"/>
          <w:szCs w:val="48"/>
        </w:rPr>
        <w:t>_</w:t>
      </w:r>
      <w:r w:rsidR="00125B90" w:rsidRPr="00D723FA">
        <w:rPr>
          <w:color w:val="156082" w:themeColor="accent1"/>
          <w:sz w:val="48"/>
          <w:szCs w:val="48"/>
        </w:rPr>
        <w:t xml:space="preserve">DETALHES </w:t>
      </w:r>
      <w:r w:rsidR="0072248E" w:rsidRPr="00D723FA">
        <w:rPr>
          <w:color w:val="156082" w:themeColor="accent1"/>
          <w:sz w:val="48"/>
          <w:szCs w:val="48"/>
        </w:rPr>
        <w:t xml:space="preserve">PARA </w:t>
      </w:r>
      <w:r w:rsidR="00771456" w:rsidRPr="00D723FA">
        <w:rPr>
          <w:color w:val="156082" w:themeColor="accent1"/>
          <w:sz w:val="48"/>
          <w:szCs w:val="48"/>
        </w:rPr>
        <w:t xml:space="preserve">PROGRAMAÇÃO </w:t>
      </w:r>
      <w:r w:rsidR="0072248E" w:rsidRPr="00D723FA">
        <w:rPr>
          <w:color w:val="156082" w:themeColor="accent1"/>
          <w:sz w:val="48"/>
          <w:szCs w:val="48"/>
        </w:rPr>
        <w:t>POSTERIOR</w:t>
      </w:r>
      <w:r w:rsidR="0072248E" w:rsidRPr="00D723FA">
        <w:rPr>
          <w:sz w:val="48"/>
          <w:szCs w:val="48"/>
        </w:rPr>
        <w:t xml:space="preserve"> </w:t>
      </w:r>
      <w:r>
        <w:rPr>
          <w:sz w:val="48"/>
          <w:szCs w:val="48"/>
        </w:rPr>
        <w:t>_</w:t>
      </w:r>
    </w:p>
    <w:p w14:paraId="39FF0BB9" w14:textId="77777777" w:rsidR="00AF3B39" w:rsidRDefault="00AF3B39"/>
    <w:p w14:paraId="26CC11A3" w14:textId="7DCD70E7" w:rsidR="00CE6DFD" w:rsidRDefault="00CE6DFD">
      <w:r>
        <w:t>1-</w:t>
      </w:r>
    </w:p>
    <w:p w14:paraId="0716B262" w14:textId="5B62C38B" w:rsidR="00AF3B39" w:rsidRDefault="00AF3B39">
      <w:r>
        <w:t xml:space="preserve"> LOOK AHEAD / DESACELERAÇÃO </w:t>
      </w:r>
      <w:r w:rsidR="000871CB">
        <w:t>:</w:t>
      </w:r>
    </w:p>
    <w:p w14:paraId="1FEAEC0D" w14:textId="77777777" w:rsidR="000871CB" w:rsidRDefault="000871CB"/>
    <w:p w14:paraId="25F5AC92" w14:textId="77777777" w:rsidR="00F56DBC" w:rsidRDefault="00F56DBC" w:rsidP="00F56DBC">
      <w:r>
        <w:t>**ALERTA — Look-ahead perdido no retorno (PR)**</w:t>
      </w:r>
    </w:p>
    <w:p w14:paraId="5CEA1815" w14:textId="77777777" w:rsidR="00F56DBC" w:rsidRDefault="00F56DBC" w:rsidP="00F56DBC"/>
    <w:p w14:paraId="0FB7A276" w14:textId="35927BDF" w:rsidR="00CE6DFD" w:rsidRDefault="00F56DBC">
      <w:r>
        <w:t>O cálculo de frenagem antecipada (ANG1) só é gerado para a aproximação do fim da ida (ANGGFINAL). No retorno</w:t>
      </w:r>
      <w:r w:rsidR="00E81D7D">
        <w:t xml:space="preserve"> (usando N</w:t>
      </w:r>
      <w:r w:rsidR="00615069">
        <w:t xml:space="preserve"> &gt; 0 </w:t>
      </w:r>
      <w:r w:rsidR="007D6D66">
        <w:t>para repetição ) e</w:t>
      </w:r>
      <w:r>
        <w:t xml:space="preserve"> (PR/ida-e-volta), o eixo apenas decrementa o índice sobre o mesmo bufferVel, sem recalcular nem espelhar essa zona. Resultado: ao chegar de volta no ponto inicial, o eixo está em RPM cheio, sem frenagem própria calculada — depende só da desaceleração interna do drive (6084h). Recomenda-se calcular uma zona de frenagem simétrica também para o início, antes de liberar em produção.</w:t>
      </w:r>
    </w:p>
    <w:p w14:paraId="4ECC9312" w14:textId="77777777" w:rsidR="00615069" w:rsidRDefault="00615069"/>
    <w:p w14:paraId="53D1F4D9" w14:textId="2ABD6C8F" w:rsidR="00615069" w:rsidRDefault="00615069">
      <w:r>
        <w:t xml:space="preserve">O mesmo para a função </w:t>
      </w:r>
      <w:r w:rsidR="00E5010E">
        <w:t xml:space="preserve">REVOLUTION POINTS  , ainda sem </w:t>
      </w:r>
      <w:r w:rsidR="008E15C2">
        <w:t>look ahead aplicado no algoritimo.</w:t>
      </w:r>
    </w:p>
    <w:p w14:paraId="05EFACF8" w14:textId="77777777" w:rsidR="008E15C2" w:rsidRDefault="008E15C2"/>
    <w:p w14:paraId="5046BE15" w14:textId="798880B6" w:rsidR="008E15C2" w:rsidRDefault="008E15C2">
      <w:r>
        <w:t xml:space="preserve">Dessa forma , a dependência </w:t>
      </w:r>
      <w:r w:rsidR="0027426D">
        <w:t xml:space="preserve">do override torque de 300% </w:t>
      </w:r>
      <w:r w:rsidR="00BF0EA0">
        <w:t xml:space="preserve">do nominal </w:t>
      </w:r>
      <w:r w:rsidR="00F82055">
        <w:t>poderá ser solicitado pelo drive.</w:t>
      </w:r>
    </w:p>
    <w:p w14:paraId="262CC524" w14:textId="3244E5D0" w:rsidR="00F82055" w:rsidRDefault="00F82055">
      <w:r>
        <w:t xml:space="preserve">Por outro lado </w:t>
      </w:r>
      <w:r w:rsidR="00011859">
        <w:t xml:space="preserve">, ajustando-se POT% </w:t>
      </w:r>
      <w:r w:rsidR="00A1006B">
        <w:t xml:space="preserve">, </w:t>
      </w:r>
      <w:r w:rsidR="00B7337D">
        <w:t xml:space="preserve">pode se adequar a </w:t>
      </w:r>
      <w:r w:rsidR="00B4039E">
        <w:t xml:space="preserve">frenagem </w:t>
      </w:r>
      <w:r w:rsidR="001E3D52">
        <w:t>reduzindo a velocidade de referência.</w:t>
      </w:r>
    </w:p>
    <w:p w14:paraId="6611D260" w14:textId="77777777" w:rsidR="002C17B0" w:rsidRDefault="002C17B0"/>
    <w:p w14:paraId="0ABD629D" w14:textId="380DDEF3" w:rsidR="00B4039E" w:rsidRDefault="00B4039E"/>
    <w:sectPr w:rsidR="00B40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67"/>
    <w:rsid w:val="00011859"/>
    <w:rsid w:val="000871CB"/>
    <w:rsid w:val="00125B90"/>
    <w:rsid w:val="001E3D52"/>
    <w:rsid w:val="0027426D"/>
    <w:rsid w:val="002C17B0"/>
    <w:rsid w:val="002E33CF"/>
    <w:rsid w:val="00366A3F"/>
    <w:rsid w:val="00380EA1"/>
    <w:rsid w:val="003C5567"/>
    <w:rsid w:val="004A2E0A"/>
    <w:rsid w:val="00615069"/>
    <w:rsid w:val="0072248E"/>
    <w:rsid w:val="00771456"/>
    <w:rsid w:val="007D6D66"/>
    <w:rsid w:val="008E15C2"/>
    <w:rsid w:val="00951EDF"/>
    <w:rsid w:val="00A1006B"/>
    <w:rsid w:val="00AF3B39"/>
    <w:rsid w:val="00B4039E"/>
    <w:rsid w:val="00B7337D"/>
    <w:rsid w:val="00BF0EA0"/>
    <w:rsid w:val="00CE6DFD"/>
    <w:rsid w:val="00D723FA"/>
    <w:rsid w:val="00E5010E"/>
    <w:rsid w:val="00E81D7D"/>
    <w:rsid w:val="00F56DBC"/>
    <w:rsid w:val="00F82055"/>
    <w:rsid w:val="00F9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FFF81"/>
  <w15:chartTrackingRefBased/>
  <w15:docId w15:val="{FB81DCC7-6CA9-C842-8889-EE5E93B3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798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2</cp:revision>
  <dcterms:created xsi:type="dcterms:W3CDTF">2026-07-24T11:34:00Z</dcterms:created>
  <dcterms:modified xsi:type="dcterms:W3CDTF">2026-07-24T11:34:00Z</dcterms:modified>
</cp:coreProperties>
</file>