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1EA9" w14:textId="77777777" w:rsidR="00CD384B" w:rsidRPr="00CD384B" w:rsidRDefault="00CD384B" w:rsidP="00CD384B">
      <w:pPr>
        <w:pStyle w:val="Title"/>
      </w:pPr>
      <w:r w:rsidRPr="00CD384B">
        <w:t>FinTech Innovations Loan Approval Project</w:t>
      </w:r>
    </w:p>
    <w:p w14:paraId="3A1621EC" w14:textId="77777777" w:rsidR="00CD384B" w:rsidRPr="00CD384B" w:rsidRDefault="00CD384B" w:rsidP="00CD384B">
      <w:pPr>
        <w:rPr>
          <w:b/>
          <w:bCs/>
        </w:rPr>
      </w:pPr>
      <w:r w:rsidRPr="00CD384B">
        <w:rPr>
          <w:b/>
          <w:bCs/>
          <w:i/>
          <w:iCs/>
        </w:rPr>
        <w:t>Final</w:t>
      </w:r>
      <w:r w:rsidRPr="00CD384B">
        <w:rPr>
          <w:b/>
          <w:bCs/>
        </w:rPr>
        <w:t xml:space="preserve"> </w:t>
      </w:r>
      <w:r w:rsidRPr="00CD384B">
        <w:rPr>
          <w:b/>
          <w:bCs/>
          <w:i/>
          <w:iCs/>
        </w:rPr>
        <w:t>Deliverable</w:t>
      </w:r>
    </w:p>
    <w:p w14:paraId="7E201D1E" w14:textId="77777777" w:rsidR="00CD384B" w:rsidRPr="00CD384B" w:rsidRDefault="00CD384B" w:rsidP="00CD384B">
      <w:pPr>
        <w:pStyle w:val="Heading2"/>
      </w:pPr>
      <w:r w:rsidRPr="00CD384B">
        <w:t>1. Technical Notebook with Complete Analysis</w:t>
      </w:r>
    </w:p>
    <w:p w14:paraId="310A058E" w14:textId="77777777" w:rsidR="00CD384B" w:rsidRPr="00CD384B" w:rsidRDefault="00CD384B" w:rsidP="00CD384B">
      <w:r w:rsidRPr="00CD384B">
        <w:t>This project followed the CRISP-DM framework to develop a robust machine learning pipeline aimed at improving the loan approval process at FinTech Innovations. The objective was to reduce human bias, accelerate decision-making, and increase profitability by minimizing the financial costs of misclassification: false positives (defaults) and false negatives (missed opportunities).</w:t>
      </w:r>
    </w:p>
    <w:p w14:paraId="6883E396" w14:textId="77777777" w:rsidR="00CD384B" w:rsidRPr="00CD384B" w:rsidRDefault="00CD384B" w:rsidP="00CD384B">
      <w:r w:rsidRPr="00CD384B">
        <w:t>The business understanding phase identified that the current manual loan approval system was inconsistent, slow, and subjective. As a solution, a classification model was proposed to automate decisions, optimize profit, and promote fairness. Financial costs were used to guide modeling priorities, with false approvals costing approximately $50,000 and false denials resulting in about $8,000 in lost opportunity.</w:t>
      </w:r>
    </w:p>
    <w:p w14:paraId="26BEEAE1" w14:textId="77777777" w:rsidR="00CD384B" w:rsidRPr="00CD384B" w:rsidRDefault="00CD384B" w:rsidP="00CD384B">
      <w:r w:rsidRPr="00CD384B">
        <w:t>The dataset consisted of 20,000 records and 35 features, encompassing numerical, categorical, and ordinal variables. Two targets were available: LoanApproved (binary) and RiskScore (continuous). The data analysis revealed minor missing values, significant multicollinearity, and a class imbalance, with only about 24% of applications approved. The preparation stage involved designing preprocessing pipelines for each feature type using ColumnTransformer, while incorporating feature engineering such as interaction terms. Numerical features were imputed using medians and scaled; categorical variables were imputed with the most frequent value and encoded using one-hot encoding. Skewed distributions and outliers were flagged for future transformation.</w:t>
      </w:r>
    </w:p>
    <w:p w14:paraId="0545771C" w14:textId="77777777" w:rsidR="00CD384B" w:rsidRPr="00CD384B" w:rsidRDefault="00CD384B" w:rsidP="00CD384B">
      <w:r w:rsidRPr="00CD384B">
        <w:t>Modeling focused on classification using Logistic Regression and Random Forest classifiers. The selection was motivated by the need for clear, interpretable outputs suitable for regulatory review. Evaluation relied on F1 score as the primary metric, supported by precision, recall, and a custom business cost function. Hyperparameter tuning began with GridSearchCV but was replaced by RandomizedSearchCV due to computational constraints. Cross-validation folds were reduced from five to three, and the number of iterations limited to five to ten to ensure timely execution.</w:t>
      </w:r>
    </w:p>
    <w:p w14:paraId="54F71795" w14:textId="77777777" w:rsidR="00CD384B" w:rsidRPr="00CD384B" w:rsidRDefault="00CD384B" w:rsidP="00CD384B">
      <w:r w:rsidRPr="00CD384B">
        <w:t>The final model—Logistic Regression with L1 regularization and class weighting—achieved perfect performance across all validation metrics, including precision, recall, and F1 score. These results, while superficially impressive, raised concerns about overfitting. Despite precautions such as using pipelines, proper train-test splits, and embedding all preprocessing steps, the performance suggested that the data might lack complexity or contain residual leakage.</w:t>
      </w:r>
    </w:p>
    <w:p w14:paraId="265081A0" w14:textId="77777777" w:rsidR="00CD384B" w:rsidRPr="00CD384B" w:rsidRDefault="00CD384B" w:rsidP="00CD384B">
      <w:r w:rsidRPr="00CD384B">
        <w:t>The notebook documents the full machine learning lifecycle with a strong foundation in business objectives, technical rigor, and regulatory compliance. Although the model's generalizability remains uncertain, the approach and methodology offer a replicable starting point for future development.</w:t>
      </w:r>
    </w:p>
    <w:p w14:paraId="7989B070" w14:textId="77777777" w:rsidR="00CD384B" w:rsidRPr="00CD384B" w:rsidRDefault="00CD384B" w:rsidP="00CD384B">
      <w:pPr>
        <w:rPr>
          <w:b/>
          <w:bCs/>
        </w:rPr>
      </w:pPr>
      <w:r w:rsidRPr="00CD384B">
        <w:rPr>
          <w:b/>
          <w:bCs/>
        </w:rPr>
        <w:t>2. Executive Summary for Business Stakeholders</w:t>
      </w:r>
    </w:p>
    <w:p w14:paraId="3242A64F" w14:textId="77777777" w:rsidR="00CD384B" w:rsidRPr="00CD384B" w:rsidRDefault="00CD384B" w:rsidP="00CD384B">
      <w:r w:rsidRPr="00CD384B">
        <w:rPr>
          <w:b/>
          <w:bCs/>
        </w:rPr>
        <w:lastRenderedPageBreak/>
        <w:t>Objective:</w:t>
      </w:r>
      <w:r w:rsidRPr="00CD384B">
        <w:br/>
        <w:t>FinTech Innovations sought to replace manual loan approval with a data-driven model to reduce bias, improve speed, and enhance profitability.</w:t>
      </w:r>
    </w:p>
    <w:p w14:paraId="41F2F4A6" w14:textId="6EC6F0BC" w:rsidR="00CD384B" w:rsidRPr="00CD384B" w:rsidRDefault="00CD384B" w:rsidP="00CD384B">
      <w:r w:rsidRPr="00CD384B">
        <w:rPr>
          <w:b/>
          <w:bCs/>
        </w:rPr>
        <w:t>Key Results:</w:t>
      </w:r>
      <w:r w:rsidRPr="00CD384B">
        <w:br/>
        <w:t>A classification model was developed and tested, achieving perfect test performance (F1 = 1.00). The model incorporates key financial and behavioral factors such as credit score, income, education, employment status, and loan size. These inputs align with both risk indicators and fairness objectives</w:t>
      </w:r>
      <w:r>
        <w:t xml:space="preserve"> but we a risk of overfitting.</w:t>
      </w:r>
    </w:p>
    <w:p w14:paraId="20A056E1" w14:textId="77777777" w:rsidR="00CD384B" w:rsidRPr="00CD384B" w:rsidRDefault="00CD384B" w:rsidP="00CD384B">
      <w:r w:rsidRPr="00CD384B">
        <w:rPr>
          <w:b/>
          <w:bCs/>
        </w:rPr>
        <w:t>Business Impact:</w:t>
      </w:r>
      <w:r w:rsidRPr="00CD384B">
        <w:br/>
        <w:t>The proposed model has the potential to significantly reduce high-cost defaults (average loss of $50,000 per case), recover lost profits from denied good loans ($8,000 per case), and streamline the approval process. In addition, it enhances regulatory transparency by providing consistent and explainable decisions.</w:t>
      </w:r>
    </w:p>
    <w:p w14:paraId="4231AFA8" w14:textId="77777777" w:rsidR="00CD384B" w:rsidRPr="00CD384B" w:rsidRDefault="00CD384B" w:rsidP="00CD384B">
      <w:r w:rsidRPr="00CD384B">
        <w:rPr>
          <w:b/>
          <w:bCs/>
        </w:rPr>
        <w:t>Caution:</w:t>
      </w:r>
      <w:r w:rsidRPr="00CD384B">
        <w:br/>
        <w:t>Due to perfect performance on the test set, there are strong indications of overfitting. Further validation and testing with new or external data are required before considering full-scale deployment.</w:t>
      </w:r>
    </w:p>
    <w:p w14:paraId="072CA989" w14:textId="77777777" w:rsidR="00CD384B" w:rsidRPr="00CD384B" w:rsidRDefault="00CD384B" w:rsidP="00CD384B">
      <w:pPr>
        <w:rPr>
          <w:b/>
          <w:bCs/>
        </w:rPr>
      </w:pPr>
      <w:r w:rsidRPr="00CD384B">
        <w:rPr>
          <w:b/>
          <w:bCs/>
        </w:rPr>
        <w:t>3. Recommendations for Implementation</w:t>
      </w:r>
    </w:p>
    <w:p w14:paraId="577096A7" w14:textId="77777777" w:rsidR="00CD384B" w:rsidRPr="00CD384B" w:rsidRDefault="00CD384B" w:rsidP="00CD384B">
      <w:r w:rsidRPr="00CD384B">
        <w:rPr>
          <w:b/>
          <w:bCs/>
        </w:rPr>
        <w:t>Short-Term Actions:</w:t>
      </w:r>
    </w:p>
    <w:p w14:paraId="1550731D" w14:textId="77777777" w:rsidR="00CD384B" w:rsidRPr="00CD384B" w:rsidRDefault="00CD384B" w:rsidP="00706041">
      <w:pPr>
        <w:numPr>
          <w:ilvl w:val="0"/>
          <w:numId w:val="10"/>
        </w:numPr>
      </w:pPr>
      <w:r w:rsidRPr="00CD384B">
        <w:t>Conduct a pilot deployment involving a small set of loan applications, with human oversight to monitor outcomes.</w:t>
      </w:r>
    </w:p>
    <w:p w14:paraId="4A5CEF55" w14:textId="77777777" w:rsidR="00CD384B" w:rsidRPr="00CD384B" w:rsidRDefault="00CD384B" w:rsidP="00706041">
      <w:pPr>
        <w:numPr>
          <w:ilvl w:val="0"/>
          <w:numId w:val="10"/>
        </w:numPr>
      </w:pPr>
      <w:r w:rsidRPr="00CD384B">
        <w:t>Continuously track model performance metrics such as precision, recall, F1 score, and financial cost impact.</w:t>
      </w:r>
    </w:p>
    <w:p w14:paraId="6A567AE0" w14:textId="77777777" w:rsidR="00CD384B" w:rsidRPr="00CD384B" w:rsidRDefault="00CD384B" w:rsidP="00706041">
      <w:pPr>
        <w:numPr>
          <w:ilvl w:val="0"/>
          <w:numId w:val="10"/>
        </w:numPr>
      </w:pPr>
      <w:r w:rsidRPr="00CD384B">
        <w:t>Perform a fairness audit by segmenting results based on education level, home ownership, and income levels.</w:t>
      </w:r>
    </w:p>
    <w:p w14:paraId="0D321699" w14:textId="77777777" w:rsidR="00CD384B" w:rsidRDefault="00CD384B" w:rsidP="00CD384B">
      <w:pPr>
        <w:rPr>
          <w:b/>
          <w:bCs/>
        </w:rPr>
      </w:pPr>
      <w:r w:rsidRPr="00CD384B">
        <w:rPr>
          <w:b/>
          <w:bCs/>
        </w:rPr>
        <w:t>Medium-Term Actions:</w:t>
      </w:r>
    </w:p>
    <w:p w14:paraId="7549ED2F" w14:textId="77777777" w:rsidR="00CD384B" w:rsidRDefault="00CD384B" w:rsidP="00706041">
      <w:pPr>
        <w:numPr>
          <w:ilvl w:val="0"/>
          <w:numId w:val="10"/>
        </w:numPr>
      </w:pPr>
      <w:r w:rsidRPr="00CD384B">
        <w:t>Validate the model using external datasets or out-of-time samples to evaluate its robustness and generalizability.</w:t>
      </w:r>
    </w:p>
    <w:p w14:paraId="3E9AA007" w14:textId="77777777" w:rsidR="00CD384B" w:rsidRDefault="00CD384B" w:rsidP="00706041">
      <w:pPr>
        <w:numPr>
          <w:ilvl w:val="0"/>
          <w:numId w:val="10"/>
        </w:numPr>
      </w:pPr>
      <w:r w:rsidRPr="00CD384B">
        <w:t>Fine-tune classification thresholds based on market trends and business risk appetite.</w:t>
      </w:r>
    </w:p>
    <w:p w14:paraId="12B4CBE7" w14:textId="188FEC59" w:rsidR="00CD384B" w:rsidRPr="00CD384B" w:rsidRDefault="00CD384B" w:rsidP="00706041">
      <w:pPr>
        <w:numPr>
          <w:ilvl w:val="0"/>
          <w:numId w:val="10"/>
        </w:numPr>
      </w:pPr>
      <w:r w:rsidRPr="00CD384B">
        <w:t>Explore integrating the secondary RiskScore model as a supplementary tool for nuanced decision support.</w:t>
      </w:r>
    </w:p>
    <w:p w14:paraId="46BE9CA0" w14:textId="77777777" w:rsidR="00706041" w:rsidRDefault="00CD384B" w:rsidP="00CD384B">
      <w:pPr>
        <w:rPr>
          <w:b/>
          <w:bCs/>
        </w:rPr>
      </w:pPr>
      <w:r w:rsidRPr="00CD384B">
        <w:rPr>
          <w:b/>
          <w:bCs/>
        </w:rPr>
        <w:t>Long-Term Improvements:</w:t>
      </w:r>
    </w:p>
    <w:p w14:paraId="2D3890F5" w14:textId="77777777" w:rsidR="00706041" w:rsidRDefault="00CD384B" w:rsidP="00706041">
      <w:pPr>
        <w:numPr>
          <w:ilvl w:val="0"/>
          <w:numId w:val="10"/>
        </w:numPr>
      </w:pPr>
      <w:r w:rsidRPr="00CD384B">
        <w:t>Set up a model retraining schedule to ensure continued accuracy as borrower behavior and economic conditions evolve.</w:t>
      </w:r>
    </w:p>
    <w:p w14:paraId="3D3ECA1C" w14:textId="77777777" w:rsidR="00706041" w:rsidRDefault="00CD384B" w:rsidP="00706041">
      <w:pPr>
        <w:numPr>
          <w:ilvl w:val="0"/>
          <w:numId w:val="10"/>
        </w:numPr>
      </w:pPr>
      <w:r w:rsidRPr="00CD384B">
        <w:t>Incorporate explainability frameworks (e.g., SHAP or LIME) to provide interpretability to stakeholders and regulators.</w:t>
      </w:r>
    </w:p>
    <w:p w14:paraId="3CFF1F4E" w14:textId="068F29AF" w:rsidR="00CD384B" w:rsidRDefault="00CD384B" w:rsidP="00706041">
      <w:pPr>
        <w:numPr>
          <w:ilvl w:val="0"/>
          <w:numId w:val="10"/>
        </w:numPr>
      </w:pPr>
      <w:r w:rsidRPr="00CD384B">
        <w:lastRenderedPageBreak/>
        <w:t>Expand feature sets by incorporating alternative data sources such as rental or utility payment histories to improve credit access for underserved applicants.</w:t>
      </w:r>
    </w:p>
    <w:p w14:paraId="7B97B53D" w14:textId="77777777" w:rsidR="00706041" w:rsidRPr="00CD384B" w:rsidRDefault="00706041" w:rsidP="00706041">
      <w:pPr>
        <w:ind w:left="720"/>
      </w:pPr>
    </w:p>
    <w:p w14:paraId="2260CAA1" w14:textId="77777777" w:rsidR="00CD384B" w:rsidRPr="00CD384B" w:rsidRDefault="00CD384B" w:rsidP="00CD384B">
      <w:pPr>
        <w:rPr>
          <w:b/>
          <w:bCs/>
        </w:rPr>
      </w:pPr>
      <w:r w:rsidRPr="00CD384B">
        <w:rPr>
          <w:b/>
          <w:bCs/>
        </w:rPr>
        <w:t>4. Documentation of Potential Improvements</w:t>
      </w:r>
    </w:p>
    <w:p w14:paraId="764A4D6A" w14:textId="77777777" w:rsidR="00CD384B" w:rsidRPr="00CD384B" w:rsidRDefault="00CD384B" w:rsidP="00CD384B">
      <w:r w:rsidRPr="00CD384B">
        <w:rPr>
          <w:b/>
          <w:bCs/>
        </w:rPr>
        <w:t>Known Issues:</w:t>
      </w:r>
    </w:p>
    <w:p w14:paraId="1B88CDED" w14:textId="77777777" w:rsidR="00CD384B" w:rsidRPr="00CD384B" w:rsidRDefault="00CD384B" w:rsidP="00CD384B">
      <w:pPr>
        <w:numPr>
          <w:ilvl w:val="0"/>
          <w:numId w:val="7"/>
        </w:numPr>
      </w:pPr>
      <w:r w:rsidRPr="00CD384B">
        <w:t>The model's perfect validation performance is atypical and suggests overfitting, possibly due to implicit data leakage or oversimplified patterns.</w:t>
      </w:r>
    </w:p>
    <w:p w14:paraId="6A50BEA8" w14:textId="3EB2DBA7" w:rsidR="00CD384B" w:rsidRPr="00CD384B" w:rsidRDefault="00CD384B" w:rsidP="00CD384B">
      <w:pPr>
        <w:numPr>
          <w:ilvl w:val="0"/>
          <w:numId w:val="7"/>
        </w:numPr>
      </w:pPr>
      <w:r w:rsidRPr="00CD384B">
        <w:t>Limited segmentation analysis was conducted; further subgroup analysis is necessary to confirm fairness</w:t>
      </w:r>
      <w:r w:rsidR="00706041">
        <w:t xml:space="preserve"> </w:t>
      </w:r>
      <w:r w:rsidR="00706041" w:rsidRPr="00706041">
        <w:t>like "High School" versus "Graduate Degree"</w:t>
      </w:r>
    </w:p>
    <w:p w14:paraId="36AF30C3" w14:textId="77777777" w:rsidR="00CD384B" w:rsidRPr="00CD384B" w:rsidRDefault="00CD384B" w:rsidP="00CD384B">
      <w:pPr>
        <w:numPr>
          <w:ilvl w:val="0"/>
          <w:numId w:val="7"/>
        </w:numPr>
      </w:pPr>
      <w:r w:rsidRPr="00CD384B">
        <w:t>No external datasets were used for validation, limiting the model's confirmed generalizability.</w:t>
      </w:r>
    </w:p>
    <w:p w14:paraId="79EE7ABC" w14:textId="77777777" w:rsidR="00CD384B" w:rsidRPr="00CD384B" w:rsidRDefault="00CD384B" w:rsidP="00CD384B">
      <w:r w:rsidRPr="00CD384B">
        <w:rPr>
          <w:b/>
          <w:bCs/>
        </w:rPr>
        <w:t>Future Enhancements:</w:t>
      </w:r>
    </w:p>
    <w:p w14:paraId="4CE76C97" w14:textId="77777777" w:rsidR="00CD384B" w:rsidRPr="00CD384B" w:rsidRDefault="00CD384B" w:rsidP="00CD384B">
      <w:pPr>
        <w:numPr>
          <w:ilvl w:val="0"/>
          <w:numId w:val="8"/>
        </w:numPr>
      </w:pPr>
      <w:r w:rsidRPr="00CD384B">
        <w:t>Apply regularization diagnostics (e.g., coefficient shrinkage analysis) to improve model transparency.</w:t>
      </w:r>
    </w:p>
    <w:p w14:paraId="653DC514" w14:textId="77777777" w:rsidR="00CD384B" w:rsidRPr="00CD384B" w:rsidRDefault="00CD384B" w:rsidP="00CD384B">
      <w:pPr>
        <w:numPr>
          <w:ilvl w:val="0"/>
          <w:numId w:val="8"/>
        </w:numPr>
      </w:pPr>
      <w:r w:rsidRPr="00CD384B">
        <w:t>Experiment with more advanced algorithms such as XGBoost or LightGBM, including early stopping to avoid overfitting.</w:t>
      </w:r>
    </w:p>
    <w:p w14:paraId="0DBE8382" w14:textId="77777777" w:rsidR="00CD384B" w:rsidRPr="00CD384B" w:rsidRDefault="00CD384B" w:rsidP="00CD384B">
      <w:pPr>
        <w:numPr>
          <w:ilvl w:val="0"/>
          <w:numId w:val="8"/>
        </w:numPr>
      </w:pPr>
      <w:r w:rsidRPr="00CD384B">
        <w:t>Implement stratified k-fold cross-validation with out-of-fold predictions to reduce variance and improve robustness.</w:t>
      </w:r>
    </w:p>
    <w:p w14:paraId="60C7D3A3" w14:textId="77777777" w:rsidR="00CD384B" w:rsidRPr="00CD384B" w:rsidRDefault="00CD384B" w:rsidP="00CD384B">
      <w:pPr>
        <w:numPr>
          <w:ilvl w:val="0"/>
          <w:numId w:val="8"/>
        </w:numPr>
      </w:pPr>
      <w:r w:rsidRPr="00CD384B">
        <w:t>Incorporate cost-sensitive learning objectives directly into model training to reflect real-world financial trade-offs.</w:t>
      </w:r>
    </w:p>
    <w:p w14:paraId="74199ADD" w14:textId="6C0F953D" w:rsidR="00CD384B" w:rsidRPr="00CD384B" w:rsidRDefault="00CD384B" w:rsidP="00CD384B">
      <w:r w:rsidRPr="00CD384B">
        <w:rPr>
          <w:b/>
          <w:bCs/>
        </w:rPr>
        <w:t>Final Note:</w:t>
      </w:r>
      <w:r w:rsidRPr="00CD384B">
        <w:br/>
        <w:t>This deliverable provides a comprehensive, end-to-end machine learning solution that aligns with FinTech Innovations’ business goals. The approach demonstrates how to balance technical precision, stakeholder needs, and regulatory compliance. Although computational and timeline constraints limited the extent of validation, the report lays a strong foundation for future enhancements, broader testing, and eventual deployment in a real-world loan approval environment.</w:t>
      </w:r>
    </w:p>
    <w:p w14:paraId="777CBC95" w14:textId="77777777" w:rsidR="00297B72" w:rsidRDefault="00297B72"/>
    <w:sectPr w:rsidR="0029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356"/>
    <w:multiLevelType w:val="multilevel"/>
    <w:tmpl w:val="A02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42E1"/>
    <w:multiLevelType w:val="multilevel"/>
    <w:tmpl w:val="CB7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D1BE4"/>
    <w:multiLevelType w:val="multilevel"/>
    <w:tmpl w:val="E0081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E0D30"/>
    <w:multiLevelType w:val="multilevel"/>
    <w:tmpl w:val="2B8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F43"/>
    <w:multiLevelType w:val="multilevel"/>
    <w:tmpl w:val="787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D172A"/>
    <w:multiLevelType w:val="multilevel"/>
    <w:tmpl w:val="E0081E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D3DDC"/>
    <w:multiLevelType w:val="multilevel"/>
    <w:tmpl w:val="9F4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20D60"/>
    <w:multiLevelType w:val="multilevel"/>
    <w:tmpl w:val="8A8C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D3D6F"/>
    <w:multiLevelType w:val="hybridMultilevel"/>
    <w:tmpl w:val="0D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656B9"/>
    <w:multiLevelType w:val="multilevel"/>
    <w:tmpl w:val="666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F25EE"/>
    <w:multiLevelType w:val="multilevel"/>
    <w:tmpl w:val="BAF8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577023">
    <w:abstractNumId w:val="4"/>
  </w:num>
  <w:num w:numId="2" w16cid:durableId="433936509">
    <w:abstractNumId w:val="9"/>
  </w:num>
  <w:num w:numId="3" w16cid:durableId="1065104034">
    <w:abstractNumId w:val="10"/>
  </w:num>
  <w:num w:numId="4" w16cid:durableId="2086413911">
    <w:abstractNumId w:val="1"/>
  </w:num>
  <w:num w:numId="5" w16cid:durableId="987176045">
    <w:abstractNumId w:val="0"/>
  </w:num>
  <w:num w:numId="6" w16cid:durableId="1905530581">
    <w:abstractNumId w:val="7"/>
  </w:num>
  <w:num w:numId="7" w16cid:durableId="1812597124">
    <w:abstractNumId w:val="3"/>
  </w:num>
  <w:num w:numId="8" w16cid:durableId="352072401">
    <w:abstractNumId w:val="6"/>
  </w:num>
  <w:num w:numId="9" w16cid:durableId="2141530984">
    <w:abstractNumId w:val="8"/>
  </w:num>
  <w:num w:numId="10" w16cid:durableId="1826121207">
    <w:abstractNumId w:val="5"/>
  </w:num>
  <w:num w:numId="11" w16cid:durableId="1857646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4B"/>
    <w:rsid w:val="002375D2"/>
    <w:rsid w:val="00297B72"/>
    <w:rsid w:val="00706041"/>
    <w:rsid w:val="007B16E9"/>
    <w:rsid w:val="00A11CC3"/>
    <w:rsid w:val="00CD384B"/>
    <w:rsid w:val="00ED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F79F"/>
  <w15:chartTrackingRefBased/>
  <w15:docId w15:val="{0BAB2F5E-2F3B-4D26-B130-59418BC7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3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84B"/>
    <w:rPr>
      <w:rFonts w:eastAsiaTheme="majorEastAsia" w:cstheme="majorBidi"/>
      <w:color w:val="272727" w:themeColor="text1" w:themeTint="D8"/>
    </w:rPr>
  </w:style>
  <w:style w:type="paragraph" w:styleId="Title">
    <w:name w:val="Title"/>
    <w:basedOn w:val="Normal"/>
    <w:next w:val="Normal"/>
    <w:link w:val="TitleChar"/>
    <w:uiPriority w:val="10"/>
    <w:qFormat/>
    <w:rsid w:val="00CD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84B"/>
    <w:pPr>
      <w:spacing w:before="160"/>
      <w:jc w:val="center"/>
    </w:pPr>
    <w:rPr>
      <w:i/>
      <w:iCs/>
      <w:color w:val="404040" w:themeColor="text1" w:themeTint="BF"/>
    </w:rPr>
  </w:style>
  <w:style w:type="character" w:customStyle="1" w:styleId="QuoteChar">
    <w:name w:val="Quote Char"/>
    <w:basedOn w:val="DefaultParagraphFont"/>
    <w:link w:val="Quote"/>
    <w:uiPriority w:val="29"/>
    <w:rsid w:val="00CD384B"/>
    <w:rPr>
      <w:i/>
      <w:iCs/>
      <w:color w:val="404040" w:themeColor="text1" w:themeTint="BF"/>
    </w:rPr>
  </w:style>
  <w:style w:type="paragraph" w:styleId="ListParagraph">
    <w:name w:val="List Paragraph"/>
    <w:basedOn w:val="Normal"/>
    <w:uiPriority w:val="34"/>
    <w:qFormat/>
    <w:rsid w:val="00CD384B"/>
    <w:pPr>
      <w:ind w:left="720"/>
      <w:contextualSpacing/>
    </w:pPr>
  </w:style>
  <w:style w:type="character" w:styleId="IntenseEmphasis">
    <w:name w:val="Intense Emphasis"/>
    <w:basedOn w:val="DefaultParagraphFont"/>
    <w:uiPriority w:val="21"/>
    <w:qFormat/>
    <w:rsid w:val="00CD384B"/>
    <w:rPr>
      <w:i/>
      <w:iCs/>
      <w:color w:val="0F4761" w:themeColor="accent1" w:themeShade="BF"/>
    </w:rPr>
  </w:style>
  <w:style w:type="paragraph" w:styleId="IntenseQuote">
    <w:name w:val="Intense Quote"/>
    <w:basedOn w:val="Normal"/>
    <w:next w:val="Normal"/>
    <w:link w:val="IntenseQuoteChar"/>
    <w:uiPriority w:val="30"/>
    <w:qFormat/>
    <w:rsid w:val="00CD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84B"/>
    <w:rPr>
      <w:i/>
      <w:iCs/>
      <w:color w:val="0F4761" w:themeColor="accent1" w:themeShade="BF"/>
    </w:rPr>
  </w:style>
  <w:style w:type="character" w:styleId="IntenseReference">
    <w:name w:val="Intense Reference"/>
    <w:basedOn w:val="DefaultParagraphFont"/>
    <w:uiPriority w:val="32"/>
    <w:qFormat/>
    <w:rsid w:val="00CD3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6739">
      <w:bodyDiv w:val="1"/>
      <w:marLeft w:val="0"/>
      <w:marRight w:val="0"/>
      <w:marTop w:val="0"/>
      <w:marBottom w:val="0"/>
      <w:divBdr>
        <w:top w:val="none" w:sz="0" w:space="0" w:color="auto"/>
        <w:left w:val="none" w:sz="0" w:space="0" w:color="auto"/>
        <w:bottom w:val="none" w:sz="0" w:space="0" w:color="auto"/>
        <w:right w:val="none" w:sz="0" w:space="0" w:color="auto"/>
      </w:divBdr>
    </w:div>
    <w:div w:id="762188882">
      <w:bodyDiv w:val="1"/>
      <w:marLeft w:val="0"/>
      <w:marRight w:val="0"/>
      <w:marTop w:val="0"/>
      <w:marBottom w:val="0"/>
      <w:divBdr>
        <w:top w:val="none" w:sz="0" w:space="0" w:color="auto"/>
        <w:left w:val="none" w:sz="0" w:space="0" w:color="auto"/>
        <w:bottom w:val="none" w:sz="0" w:space="0" w:color="auto"/>
        <w:right w:val="none" w:sz="0" w:space="0" w:color="auto"/>
      </w:divBdr>
    </w:div>
    <w:div w:id="1172986555">
      <w:bodyDiv w:val="1"/>
      <w:marLeft w:val="0"/>
      <w:marRight w:val="0"/>
      <w:marTop w:val="0"/>
      <w:marBottom w:val="0"/>
      <w:divBdr>
        <w:top w:val="none" w:sz="0" w:space="0" w:color="auto"/>
        <w:left w:val="none" w:sz="0" w:space="0" w:color="auto"/>
        <w:bottom w:val="none" w:sz="0" w:space="0" w:color="auto"/>
        <w:right w:val="none" w:sz="0" w:space="0" w:color="auto"/>
      </w:divBdr>
    </w:div>
    <w:div w:id="1338003693">
      <w:bodyDiv w:val="1"/>
      <w:marLeft w:val="0"/>
      <w:marRight w:val="0"/>
      <w:marTop w:val="0"/>
      <w:marBottom w:val="0"/>
      <w:divBdr>
        <w:top w:val="none" w:sz="0" w:space="0" w:color="auto"/>
        <w:left w:val="none" w:sz="0" w:space="0" w:color="auto"/>
        <w:bottom w:val="none" w:sz="0" w:space="0" w:color="auto"/>
        <w:right w:val="none" w:sz="0" w:space="0" w:color="auto"/>
      </w:divBdr>
    </w:div>
    <w:div w:id="1490779981">
      <w:bodyDiv w:val="1"/>
      <w:marLeft w:val="0"/>
      <w:marRight w:val="0"/>
      <w:marTop w:val="0"/>
      <w:marBottom w:val="0"/>
      <w:divBdr>
        <w:top w:val="none" w:sz="0" w:space="0" w:color="auto"/>
        <w:left w:val="none" w:sz="0" w:space="0" w:color="auto"/>
        <w:bottom w:val="none" w:sz="0" w:space="0" w:color="auto"/>
        <w:right w:val="none" w:sz="0" w:space="0" w:color="auto"/>
      </w:divBdr>
    </w:div>
    <w:div w:id="195717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Silva</dc:creator>
  <cp:keywords/>
  <dc:description/>
  <cp:lastModifiedBy>Alejandro Silva</cp:lastModifiedBy>
  <cp:revision>1</cp:revision>
  <dcterms:created xsi:type="dcterms:W3CDTF">2025-07-11T15:20:00Z</dcterms:created>
  <dcterms:modified xsi:type="dcterms:W3CDTF">2025-07-11T15:34:00Z</dcterms:modified>
</cp:coreProperties>
</file>