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Motivation and Objectives 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4"/>
          <w:szCs w:val="24"/>
        </w:rPr>
      </w:pPr>
      <w:r>
        <w:rPr>
          <w:rFonts w:ascii="LinLibertineOB" w:hAnsi="LinLibertineOB" w:cs="LinLibertineOB"/>
          <w:sz w:val="24"/>
          <w:szCs w:val="24"/>
        </w:rPr>
        <w:t>I State of the art 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proofErr w:type="gramStart"/>
      <w:r>
        <w:rPr>
          <w:rFonts w:ascii="LinLibertineOB" w:hAnsi="LinLibertineOB" w:cs="LinLibertineOB"/>
          <w:sz w:val="20"/>
          <w:szCs w:val="20"/>
        </w:rPr>
        <w:t>1 Parameter Estimation</w:t>
      </w:r>
      <w:proofErr w:type="gramEnd"/>
      <w:r>
        <w:rPr>
          <w:rFonts w:ascii="LinLibertineOB" w:hAnsi="LinLibertineOB" w:cs="LinLibertineOB"/>
          <w:sz w:val="20"/>
          <w:szCs w:val="20"/>
        </w:rPr>
        <w:t xml:space="preserve"> 11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1.1 Optimization and Intervals . . . . . . . . . . . . . . . . . . . . . . . 11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1.2 Optimizing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ability . . . . . . . . . . . . . . . . . . . . . . . . 15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1.2.1 Methods based on FIM . . . . . . . . . . . . . . . . . . . . . 15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1.2.2 Monte-Carlo methods . . . . . . . . . . . . . . . . . . . . . 17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1.2.3 Practical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ability and Optimality . . . . . . . . . . . . 19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1.3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cation with Uncertainty . . . . . . . . . . . . . . . . . . . . . 22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1.3.1 Error-bounded Estimation . . . . . . . . . . . . . . . . . . . 23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1.4 Software and optimization tools . . . . . . . . . . . . . . . . . . . . 25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1.4.1 Scatter search for Matlab . . . . . . . . . . . . . . . . . . . . 25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1.4.2 Covariance Matrix Adaptive Estimation . . . . . . . . . . . 26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 xml:space="preserve">1.4.3 </w:t>
      </w:r>
      <w:r>
        <w:rPr>
          <w:rFonts w:ascii="CMMI10" w:hAnsi="CMMI10" w:cs="CMMI10"/>
          <w:sz w:val="20"/>
          <w:szCs w:val="20"/>
        </w:rPr>
        <w:t>ε</w:t>
      </w:r>
      <w:r>
        <w:rPr>
          <w:rFonts w:ascii="LinLibertineO" w:hAnsi="LinLibertineO" w:cs="LinLibertineO"/>
          <w:sz w:val="20"/>
          <w:szCs w:val="20"/>
        </w:rPr>
        <w:t>- MOGA Evolutionary Algorithm . . . . . . . . . . . . . . 26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2 Models for the arti</w:t>
      </w:r>
      <w:r>
        <w:rPr>
          <w:rFonts w:ascii="LinLibertineOB" w:hAnsi="LinLibertineOB" w:cs="LinLibertineOB"/>
          <w:sz w:val="20"/>
          <w:szCs w:val="20"/>
        </w:rPr>
        <w:t>fi</w:t>
      </w:r>
      <w:r>
        <w:rPr>
          <w:rFonts w:ascii="LinLibertineOB" w:hAnsi="LinLibertineOB" w:cs="LinLibertineOB"/>
          <w:sz w:val="20"/>
          <w:szCs w:val="20"/>
        </w:rPr>
        <w:t>cial pancreas development 29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2.1 Introduction . . . . . . . . . . . . . . . . . . . . . . . . . . . . . . . 29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2.2 Insulin absorption models . . . . . . . . . . . . . . . . . . . . . . . 32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2.2.1 UVA model . . . . . . . . . . . . . . . . . . . . . . . . . . . 33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2.2.2 Cambridge model . . . . . . . . . . . . . . . . . . . . . . . . 35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2.3 Glucose absorption models . . . . . . . . . . . . . . . . . . . . . . . 37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2.3.1 UVA model . . . . . . . . . . . . . . . . . . . . . . . . . . . 38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2.3.2 Cambridge model . . . . . . . . . . . . . . . . . . . . . . . . 39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2.4 Endogenous models . . . . . . . . . . . . . . . . . . . . . . . . . . . 41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2.4.1 Bergman model . . . . . . . . . . . . . . . . . . . . . . . . . 41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2.4.2 Panunzi model . . . . . . . . . . . . . . . . . . . . . . . . . 43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2.4.3 UVA model . . . . . . . . . . . . . . . . . . . . . . . . . . . 44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2.4.4 Cambridge model . . . . . . . . . . . . . . . . . . . . . . . . 46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2.5 Critical selection of models . . . . . . . . . . . . . . . . . . . . . . . 49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proofErr w:type="gramStart"/>
      <w:r>
        <w:rPr>
          <w:rFonts w:ascii="LinLibertineOB" w:hAnsi="LinLibertineOB" w:cs="LinLibertineOB"/>
          <w:sz w:val="20"/>
          <w:szCs w:val="20"/>
        </w:rPr>
        <w:t>3 Identi</w:t>
      </w:r>
      <w:r>
        <w:rPr>
          <w:rFonts w:ascii="LinLibertineOB" w:hAnsi="LinLibertineOB" w:cs="LinLibertineOB"/>
          <w:sz w:val="20"/>
          <w:szCs w:val="20"/>
        </w:rPr>
        <w:t>fi</w:t>
      </w:r>
      <w:r>
        <w:rPr>
          <w:rFonts w:ascii="LinLibertineOB" w:hAnsi="LinLibertineOB" w:cs="LinLibertineOB"/>
          <w:sz w:val="20"/>
          <w:szCs w:val="20"/>
        </w:rPr>
        <w:t>cation in Diabetes 57</w:t>
      </w:r>
      <w:proofErr w:type="gramEnd"/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3.1 Patient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cation . . . . . . . . . . . . . . . . . . . . . . . . . . 58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3.2 Experiment Design for Artifi</w:t>
      </w:r>
      <w:r>
        <w:rPr>
          <w:rFonts w:ascii="LinLibertineO" w:hAnsi="LinLibertineO" w:cs="LinLibertineO"/>
          <w:sz w:val="20"/>
          <w:szCs w:val="20"/>
        </w:rPr>
        <w:t>cial Pancreas . . . . . . . . . . . . . . . 61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 xml:space="preserve">3.3 </w:t>
      </w:r>
      <w:r>
        <w:rPr>
          <w:rFonts w:ascii="LinLibertineO" w:hAnsi="LinLibertineO" w:cs="LinLibertineO"/>
          <w:sz w:val="20"/>
          <w:szCs w:val="20"/>
        </w:rPr>
        <w:t>Uncertainty and Interval Identifi</w:t>
      </w:r>
      <w:r>
        <w:rPr>
          <w:rFonts w:ascii="LinLibertineO" w:hAnsi="LinLibertineO" w:cs="LinLibertineO"/>
          <w:sz w:val="20"/>
          <w:szCs w:val="20"/>
        </w:rPr>
        <w:t>cation in Diabetes . . . . . . . . . . 64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Conclusions 67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4"/>
          <w:szCs w:val="24"/>
        </w:rPr>
      </w:pPr>
      <w:r>
        <w:rPr>
          <w:rFonts w:ascii="LinLibertineOB" w:hAnsi="LinLibertineOB" w:cs="LinLibertineOB"/>
          <w:sz w:val="24"/>
          <w:szCs w:val="24"/>
        </w:rPr>
        <w:t>II Issues in Continuous Glucose Monitoring for Patient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4"/>
          <w:szCs w:val="24"/>
        </w:rPr>
      </w:pPr>
      <w:r>
        <w:rPr>
          <w:rFonts w:ascii="LinLibertineOB" w:hAnsi="LinLibertineOB" w:cs="LinLibertineOB"/>
          <w:sz w:val="24"/>
          <w:szCs w:val="24"/>
        </w:rPr>
        <w:t>Identi</w:t>
      </w:r>
      <w:r>
        <w:rPr>
          <w:rFonts w:ascii="LinLibertineOB" w:hAnsi="LinLibertineOB" w:cs="LinLibertineOB"/>
          <w:sz w:val="24"/>
          <w:szCs w:val="24"/>
        </w:rPr>
        <w:t>fi</w:t>
      </w:r>
      <w:r>
        <w:rPr>
          <w:rFonts w:ascii="LinLibertineOB" w:hAnsi="LinLibertineOB" w:cs="LinLibertineOB"/>
          <w:sz w:val="24"/>
          <w:szCs w:val="24"/>
        </w:rPr>
        <w:t>cation 71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 xml:space="preserve">4 Optimal Experiment </w:t>
      </w:r>
      <w:proofErr w:type="gramStart"/>
      <w:r>
        <w:rPr>
          <w:rFonts w:ascii="LinLibertineOB" w:hAnsi="LinLibertineOB" w:cs="LinLibertineOB"/>
          <w:sz w:val="20"/>
          <w:szCs w:val="20"/>
        </w:rPr>
        <w:t>Design</w:t>
      </w:r>
      <w:proofErr w:type="gramEnd"/>
      <w:r>
        <w:rPr>
          <w:rFonts w:ascii="LinLibertineOB" w:hAnsi="LinLibertineOB" w:cs="LinLibertineOB"/>
          <w:sz w:val="20"/>
          <w:szCs w:val="20"/>
        </w:rPr>
        <w:t xml:space="preserve"> 73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4.1 Introduction . . . . . . . . . . . . . . . . . . . . . . . . . . . . . . . 73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4.2 Experiments designed with Bergman’s model . . . . . . . . . . . . . 76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4.3 Experiments designed with modi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 xml:space="preserve">ed </w:t>
      </w:r>
      <w:proofErr w:type="spellStart"/>
      <w:r>
        <w:rPr>
          <w:rFonts w:ascii="LinLibertineO" w:hAnsi="LinLibertineO" w:cs="LinLibertineO"/>
          <w:sz w:val="20"/>
          <w:szCs w:val="20"/>
        </w:rPr>
        <w:t>Panunzi’s</w:t>
      </w:r>
      <w:proofErr w:type="spellEnd"/>
      <w:r>
        <w:rPr>
          <w:rFonts w:ascii="LinLibertineO" w:hAnsi="LinLibertineO" w:cs="LinLibertineO"/>
          <w:sz w:val="20"/>
          <w:szCs w:val="20"/>
        </w:rPr>
        <w:t xml:space="preserve"> model . . . . . . . . 85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4.4 Discussion and clinical protocol . . . . . . . . . . . . . . . . . . . . 94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5 CGM Statistical Modeling and Validation 99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5.1 Data and methodology . . . . . . . . . . . . . . . . . . . . . . . . . 100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5.2 CGM Modelling . . . . . . . . . . . . . . . . . . . . . . . . . . . . . 102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5.2.1 Analysis of delay . . . . . . . . . . . . . . . . . . . . . . . . 104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5.2.2 Analysis of Stationarity . . . . . . . . . . . . . . . . . . . . 105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 xml:space="preserve">5.2.3 Distribution 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tting . . . . . . . . . . . . . . . . . . . . . . . 109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5.3 Validation . . . . . . . . . . . . . . . . . . . . . . . . . . . . . . . . 111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Conclusions 117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4"/>
          <w:szCs w:val="24"/>
        </w:rPr>
      </w:pPr>
      <w:r>
        <w:rPr>
          <w:rFonts w:ascii="LinLibertineOB" w:hAnsi="LinLibertineOB" w:cs="LinLibertineOB"/>
          <w:sz w:val="24"/>
          <w:szCs w:val="24"/>
        </w:rPr>
        <w:t>III Interval identi</w:t>
      </w:r>
      <w:r>
        <w:rPr>
          <w:rFonts w:ascii="LinLibertineOB" w:hAnsi="LinLibertineOB" w:cs="LinLibertineOB"/>
          <w:sz w:val="24"/>
          <w:szCs w:val="24"/>
        </w:rPr>
        <w:t>fi</w:t>
      </w:r>
      <w:r>
        <w:rPr>
          <w:rFonts w:ascii="LinLibertineOB" w:hAnsi="LinLibertineOB" w:cs="LinLibertineOB"/>
          <w:sz w:val="24"/>
          <w:szCs w:val="24"/>
        </w:rPr>
        <w:t>cation 121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6 A New Paradigm for Model Individualization in T1DM 123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6.1 Optimization Set-up . . . . . . . . . . . . . . . . . . . . . . . . . . . 124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6.2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cation from reference glucose . . . . . . . . . . . . . . . . . 128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6.3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cation from CGM . . . . . . . . . . . . . . . . . . . . . . . . 130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6.4 Discussion . . . . . . . . . . . . . . . . . . . . . . . . . . . . . . . . 136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7 Identi</w:t>
      </w:r>
      <w:r>
        <w:rPr>
          <w:rFonts w:ascii="LinLibertineOB" w:hAnsi="LinLibertineOB" w:cs="LinLibertineOB"/>
          <w:sz w:val="20"/>
          <w:szCs w:val="20"/>
        </w:rPr>
        <w:t>fi</w:t>
      </w:r>
      <w:r>
        <w:rPr>
          <w:rFonts w:ascii="LinLibertineOB" w:hAnsi="LinLibertineOB" w:cs="LinLibertineOB"/>
          <w:sz w:val="20"/>
          <w:szCs w:val="20"/>
        </w:rPr>
        <w:t>cation From in-Patient Reference Data 139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lastRenderedPageBreak/>
        <w:t>7.1 Optimization and index de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nition . . . . . . . . . . . . . . . . . . . 140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7.2 Validation Results . . . . . . . . . . . . . . . . . . . . . . . . . . . . 147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7.3 Best-case permutation . . . . . . . . . . . . . . . . . . . . . . . . . . 153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7.4 Discussion . . . . . . . . . . . . . . . . . . . . . . . . . . . . . . . . 156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8 Identi</w:t>
      </w:r>
      <w:r>
        <w:rPr>
          <w:rFonts w:ascii="LinLibertineOB" w:hAnsi="LinLibertineOB" w:cs="LinLibertineOB"/>
          <w:sz w:val="20"/>
          <w:szCs w:val="20"/>
        </w:rPr>
        <w:t>fi</w:t>
      </w:r>
      <w:r>
        <w:rPr>
          <w:rFonts w:ascii="LinLibertineOB" w:hAnsi="LinLibertineOB" w:cs="LinLibertineOB"/>
          <w:sz w:val="20"/>
          <w:szCs w:val="20"/>
        </w:rPr>
        <w:t xml:space="preserve">cation </w:t>
      </w:r>
      <w:proofErr w:type="gramStart"/>
      <w:r>
        <w:rPr>
          <w:rFonts w:ascii="LinLibertineOB" w:hAnsi="LinLibertineOB" w:cs="LinLibertineOB"/>
          <w:sz w:val="20"/>
          <w:szCs w:val="20"/>
        </w:rPr>
        <w:t>Under</w:t>
      </w:r>
      <w:proofErr w:type="gramEnd"/>
      <w:r>
        <w:rPr>
          <w:rFonts w:ascii="LinLibertineOB" w:hAnsi="LinLibertineOB" w:cs="LinLibertineOB"/>
          <w:sz w:val="20"/>
          <w:szCs w:val="20"/>
        </w:rPr>
        <w:t xml:space="preserve"> Domiciliary Conditions 159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8.1 Optimization settings and parameters . . . . . . . . . . . . . . . . . 159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8.2 In</w:t>
      </w:r>
      <w:r>
        <w:rPr>
          <w:rFonts w:ascii="LinLibertineO" w:hAnsi="LinLibertineO" w:cs="LinLibertineO"/>
          <w:sz w:val="20"/>
          <w:szCs w:val="20"/>
        </w:rPr>
        <w:t>fl</w:t>
      </w:r>
      <w:r>
        <w:rPr>
          <w:rFonts w:ascii="LinLibertineO" w:hAnsi="LinLibertineO" w:cs="LinLibertineO"/>
          <w:sz w:val="20"/>
          <w:szCs w:val="20"/>
        </w:rPr>
        <w:t>uence of the Lack of Plasma Insulin Measurements . . . . . . . . 163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8.3 Identi</w:t>
      </w:r>
      <w:r>
        <w:rPr>
          <w:rFonts w:ascii="LinLibertineO" w:hAnsi="LinLibertineO" w:cs="LinLibertineO"/>
          <w:sz w:val="20"/>
          <w:szCs w:val="20"/>
        </w:rPr>
        <w:t>fi</w:t>
      </w:r>
      <w:r>
        <w:rPr>
          <w:rFonts w:ascii="LinLibertineO" w:hAnsi="LinLibertineO" w:cs="LinLibertineO"/>
          <w:sz w:val="20"/>
          <w:szCs w:val="20"/>
        </w:rPr>
        <w:t>cation from CGM data . . . . . . . . . . . . . . . . . . . . . 171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" w:hAnsi="LinLibertineO" w:cs="LinLibertineO"/>
          <w:sz w:val="20"/>
          <w:szCs w:val="20"/>
        </w:rPr>
      </w:pPr>
      <w:r>
        <w:rPr>
          <w:rFonts w:ascii="LinLibertineO" w:hAnsi="LinLibertineO" w:cs="LinLibertineO"/>
          <w:sz w:val="20"/>
          <w:szCs w:val="20"/>
        </w:rPr>
        <w:t>8.4 Discussion . . . . . . . . . . . . . . . . . . . . . . . . . . . . . . . . 180</w:t>
      </w:r>
    </w:p>
    <w:p w:rsidR="003D4471" w:rsidRDefault="003D4471" w:rsidP="003D4471">
      <w:pPr>
        <w:autoSpaceDE w:val="0"/>
        <w:autoSpaceDN w:val="0"/>
        <w:adjustRightInd w:val="0"/>
        <w:spacing w:after="0" w:line="240" w:lineRule="auto"/>
        <w:rPr>
          <w:rFonts w:ascii="LinLibertineOB" w:hAnsi="LinLibertineOB" w:cs="LinLibertineOB"/>
          <w:sz w:val="20"/>
          <w:szCs w:val="20"/>
        </w:rPr>
      </w:pPr>
      <w:r>
        <w:rPr>
          <w:rFonts w:ascii="LinLibertineOB" w:hAnsi="LinLibertineOB" w:cs="LinLibertineOB"/>
          <w:sz w:val="20"/>
          <w:szCs w:val="20"/>
        </w:rPr>
        <w:t>Conclusions 183</w:t>
      </w:r>
    </w:p>
    <w:p w:rsidR="000B234E" w:rsidRDefault="003D4471" w:rsidP="003D4471">
      <w:r>
        <w:rPr>
          <w:rFonts w:ascii="LinLibertineOB" w:hAnsi="LinLibertineOB" w:cs="LinLibertineOB"/>
          <w:sz w:val="20"/>
          <w:szCs w:val="20"/>
        </w:rPr>
        <w:t>Final conclusions and future w</w:t>
      </w:r>
      <w:bookmarkStart w:id="0" w:name="_GoBack"/>
      <w:bookmarkEnd w:id="0"/>
      <w:r>
        <w:rPr>
          <w:rFonts w:ascii="LinLibertineOB" w:hAnsi="LinLibertineOB" w:cs="LinLibertineOB"/>
          <w:sz w:val="20"/>
          <w:szCs w:val="20"/>
        </w:rPr>
        <w:t>ork 186</w:t>
      </w:r>
    </w:p>
    <w:sectPr w:rsidR="000B2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Libertine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71"/>
    <w:rsid w:val="003D4471"/>
    <w:rsid w:val="009C42D7"/>
    <w:rsid w:val="00B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654</Words>
  <Characters>3730</Characters>
  <Application>Microsoft Office Word</Application>
  <DocSecurity>0</DocSecurity>
  <Lines>31</Lines>
  <Paragraphs>8</Paragraphs>
  <ScaleCrop>false</ScaleCrop>
  <Company>UPV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JOSE LAGUNA SANZ</dc:creator>
  <cp:lastModifiedBy>ALEJANDRO JOSE LAGUNA SANZ</cp:lastModifiedBy>
  <cp:revision>1</cp:revision>
  <dcterms:created xsi:type="dcterms:W3CDTF">2014-03-13T11:50:00Z</dcterms:created>
  <dcterms:modified xsi:type="dcterms:W3CDTF">2014-03-13T11:53:00Z</dcterms:modified>
</cp:coreProperties>
</file>