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4.2 Evaluación de los criterios para la tecnología Mantis Bug </w:t>
      </w:r>
      <w:proofErr w:type="spellStart"/>
      <w:r w:rsidRPr="00C36E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Tracker</w:t>
      </w:r>
      <w:proofErr w:type="spellEnd"/>
      <w:r w:rsidRPr="00C36E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A continuación, realizaremos una recopilación de información de Mantis Bug </w:t>
      </w:r>
      <w:proofErr w:type="spellStart"/>
      <w:r w:rsidRPr="00C36EFF">
        <w:rPr>
          <w:rFonts w:ascii="Arial" w:eastAsia="Times New Roman" w:hAnsi="Arial" w:cs="Arial"/>
          <w:lang w:eastAsia="es-ES"/>
        </w:rPr>
        <w:t>Tracker</w:t>
      </w:r>
      <w:proofErr w:type="spellEnd"/>
      <w:r w:rsidRPr="00C36EFF">
        <w:rPr>
          <w:rFonts w:ascii="Arial" w:eastAsia="Times New Roman" w:hAnsi="Arial" w:cs="Arial"/>
          <w:lang w:eastAsia="es-ES"/>
        </w:rPr>
        <w:t> en base al criterio definido en el punto tres.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190"/>
      </w:tblGrid>
      <w:tr w:rsidR="00C36EFF" w:rsidRPr="00C36EFF" w:rsidTr="00C36EFF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C36EFF" w:rsidRPr="00C36EFF" w:rsidRDefault="00C36EFF" w:rsidP="00C36E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CRITERIOS </w:t>
            </w:r>
          </w:p>
        </w:tc>
        <w:tc>
          <w:tcPr>
            <w:tcW w:w="4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C36EFF" w:rsidRPr="00C36EFF" w:rsidRDefault="00C36EFF" w:rsidP="00C36E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EVALUACIÓN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A.1: Coste de la herramienta 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La descarga de esta herramienta se realiza de una forma gratuita.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A.2: Idiomas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Multilenguaje, el software está disponible en un total de 50 idiomas como se puede observar en la propia documentación de la herramienta (</w:t>
            </w:r>
            <w:hyperlink r:id="rId4" w:tgtFrame="_blank" w:history="1">
              <w:r w:rsidRPr="00C36EFF">
                <w:rPr>
                  <w:rFonts w:ascii="Arial" w:eastAsia="Times New Roman" w:hAnsi="Arial" w:cs="Arial"/>
                  <w:color w:val="0563C1"/>
                  <w:u w:val="single"/>
                  <w:lang w:eastAsia="es-ES"/>
                </w:rPr>
                <w:t>https://github.com/mantisbt/mantisbt/tree/master/lang</w:t>
              </w:r>
            </w:hyperlink>
            <w:r w:rsidRPr="00C36EFF">
              <w:rPr>
                <w:rFonts w:ascii="Arial" w:eastAsia="Times New Roman" w:hAnsi="Arial" w:cs="Arial"/>
                <w:lang w:eastAsia="es-ES"/>
              </w:rPr>
              <w:t>). Entre ellos está el castellano, inglés, italiano, japonés, chino...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A.3: Usabilidad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Posee un diseño sencillo de interfaz y fácil de usar, la herramienta se puede integrar en cualquier opción del navegador lo que te proporciona accesibilidad.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 A.4: Soporte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 xml:space="preserve">La propia herramienta ofrece servicios de soporte como pueden ser de instalación, consultoría y personalización. En la propia página existe una opción de soporte en la que incluye un apartado de foros donde la gente puede comentar y realizar preguntas sobre la herramienta. Dentro de soporte, también existe un apartado destacable como es ‘Wiki’ que te aporta información sobre la herramienta. Por último, </w:t>
            </w:r>
            <w:proofErr w:type="gramStart"/>
            <w:r w:rsidRPr="00C36EFF">
              <w:rPr>
                <w:rFonts w:ascii="Arial" w:eastAsia="Times New Roman" w:hAnsi="Arial" w:cs="Arial"/>
                <w:lang w:eastAsia="es-ES"/>
              </w:rPr>
              <w:t>comentar</w:t>
            </w:r>
            <w:proofErr w:type="gramEnd"/>
            <w:r w:rsidRPr="00C36EFF">
              <w:rPr>
                <w:rFonts w:ascii="Arial" w:eastAsia="Times New Roman" w:hAnsi="Arial" w:cs="Arial"/>
                <w:lang w:eastAsia="es-ES"/>
              </w:rPr>
              <w:t xml:space="preserve"> que desde soporte nos es posible acceder a la documentación de la herramienta. También </w:t>
            </w:r>
            <w:proofErr w:type="gramStart"/>
            <w:r w:rsidRPr="00C36EFF">
              <w:rPr>
                <w:rFonts w:ascii="Arial" w:eastAsia="Times New Roman" w:hAnsi="Arial" w:cs="Arial"/>
                <w:lang w:eastAsia="es-ES"/>
              </w:rPr>
              <w:t>indicar</w:t>
            </w:r>
            <w:proofErr w:type="gramEnd"/>
            <w:r w:rsidRPr="00C36EFF">
              <w:rPr>
                <w:rFonts w:ascii="Arial" w:eastAsia="Times New Roman" w:hAnsi="Arial" w:cs="Arial"/>
                <w:lang w:eastAsia="es-ES"/>
              </w:rPr>
              <w:t xml:space="preserve"> que el soporte que tienen disponible es: Correo electrónico, formación y entradas. Esta herramienta se puede instalar tanto en Linux, Windows o Mac OS. También posee interfaz web.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 A.5: Desarrolladores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La herramienta fue inicialmente desarrollada por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Kenzaaburo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Ito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en el año 2000, a este se </w:t>
            </w:r>
            <w:proofErr w:type="gramStart"/>
            <w:r w:rsidRPr="00C36EFF">
              <w:rPr>
                <w:rFonts w:ascii="Arial" w:eastAsia="Times New Roman" w:hAnsi="Arial" w:cs="Arial"/>
                <w:lang w:eastAsia="es-ES"/>
              </w:rPr>
              <w:t>unirían  posteriormente</w:t>
            </w:r>
            <w:proofErr w:type="gramEnd"/>
            <w:r w:rsidRPr="00C36EFF">
              <w:rPr>
                <w:rFonts w:ascii="Arial" w:eastAsia="Times New Roman" w:hAnsi="Arial" w:cs="Arial"/>
                <w:lang w:eastAsia="es-ES"/>
              </w:rPr>
              <w:t> </w:t>
            </w:r>
            <w:proofErr w:type="spellStart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Jeroen</w:t>
            </w:r>
            <w:proofErr w:type="spellEnd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Latour, </w:t>
            </w:r>
            <w:proofErr w:type="spellStart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Victor</w:t>
            </w:r>
            <w:proofErr w:type="spellEnd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Boctor</w:t>
            </w:r>
            <w:proofErr w:type="spellEnd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y </w:t>
            </w:r>
            <w:proofErr w:type="spellStart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Julian</w:t>
            </w:r>
            <w:proofErr w:type="spellEnd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Fitzel</w:t>
            </w:r>
            <w:proofErr w:type="spellEnd"/>
            <w:r w:rsidRPr="00C36EFF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para trabajar en equipo.</w:t>
            </w:r>
            <w:r w:rsidRPr="00C36EF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A.6: Versiones del producto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La versión 1.0.0 fue lanzada en el año 2006, en 2007 se lanzaría la versión 1.1.0 y en 2010 la 1.2.0. Actualmente, en la página oficial de la herramienta se puede descargar la versión 2.20, estas versiones se van actualizando cada cierto tiempo e incorporando nuevas funcionalidades.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A.7: Popularidad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Mantis Bug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Tracker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es una herramienta muy popular entre los usuarios y las empresas.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A.8: Tiempo de instalación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El tiempo aproximado de instalación es de 9 minutos.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B.1: Personalización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Alto grado de personalización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B.2: Calidad de los resultados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Los datos que ofrecen son de alta calidad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B.3: Sistemas Operativos Disponibles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Permite ejecutarse con Windows, Linux, macOS, Solaris, BSD y cualquiera que soporte el servidor software requerido.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B.4: Tutorial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No facilita una explicación inicial al arrancar por primera vez la herramienta.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B.5: Recursos para desarrolladores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En la página oficial de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MantisBT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 xml:space="preserve"> cuenta con un apartado de soporte donde se puede descargar guías propias de </w:t>
            </w:r>
            <w:r w:rsidRPr="00C36EFF">
              <w:rPr>
                <w:rFonts w:ascii="Arial" w:eastAsia="Times New Roman" w:hAnsi="Arial" w:cs="Arial"/>
                <w:lang w:eastAsia="es-ES"/>
              </w:rPr>
              <w:lastRenderedPageBreak/>
              <w:t>desarrolladores con código fuente y extensiones alojados en GitHub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lastRenderedPageBreak/>
              <w:t>Criterio B.6: Seguridad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No es posible saber con certeza el grado de vulnerabilidad de la propia herramienta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C.1: Integración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Si permite la integración con otras herramientas y cuenta con un apartado en la página web llamado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Add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-Ons donde se encuentra una lista disponible de dichas herramientas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C.2: Servidor HTTP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Apache (Recomendado)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C.3: Base de datos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MySql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(Recomendado)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C.4: Facilidad de informes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Informes incorporados (informes / gráficos)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C.5: Exportar informes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color w:val="333333"/>
                <w:lang w:eastAsia="es-ES"/>
              </w:rPr>
              <w:t>Mantis puede exportar datos en Excel, todo el gráfico que se necesite.</w:t>
            </w:r>
            <w:r w:rsidRPr="00C36EFF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C36EFF" w:rsidRPr="00C36EFF" w:rsidTr="00C36EFF">
        <w:tc>
          <w:tcPr>
            <w:tcW w:w="3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 C.6: Multiusuario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SÍ. Los usuarios pueden tener un nivel de acceso diferente por proyecto. </w:t>
            </w:r>
          </w:p>
        </w:tc>
      </w:tr>
    </w:tbl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 </w:t>
      </w:r>
    </w:p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 </w:t>
      </w: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bookmarkStart w:id="0" w:name="_GoBack"/>
      <w:bookmarkEnd w:id="0"/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Default="00C36EFF" w:rsidP="00C36EF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</w:p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 </w:t>
      </w:r>
    </w:p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6.3.2 Recomendación de tecnología a utilizar</w:t>
      </w:r>
      <w:r w:rsidRPr="00C36E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3275"/>
        <w:gridCol w:w="3107"/>
      </w:tblGrid>
      <w:tr w:rsidR="00C36EFF" w:rsidRPr="00C36EFF" w:rsidTr="00C36EFF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C36EFF" w:rsidRPr="00C36EFF" w:rsidRDefault="00C36EFF" w:rsidP="00C36E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Criterios relevantes para la decisión </w:t>
            </w:r>
          </w:p>
        </w:tc>
        <w:tc>
          <w:tcPr>
            <w:tcW w:w="3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C36EFF" w:rsidRPr="00C36EFF" w:rsidRDefault="00C36EFF" w:rsidP="00C36E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Ventajas Bugzilla </w:t>
            </w:r>
          </w:p>
        </w:tc>
        <w:tc>
          <w:tcPr>
            <w:tcW w:w="3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C36EFF" w:rsidRPr="00C36EFF" w:rsidRDefault="00C36EFF" w:rsidP="00C36E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Ventajas Mantis Bug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Tracker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C36EFF" w:rsidRPr="00C36EFF" w:rsidTr="00C36EFF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Soporte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Bugzilla está disponible para Androide y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Iphone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/IPad. Soporte personalizable.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Mantis BT no está disponible en dispositivos móviles. Soporte personalizable. </w:t>
            </w:r>
          </w:p>
        </w:tc>
      </w:tr>
      <w:tr w:rsidR="00C36EFF" w:rsidRPr="00C36EFF" w:rsidTr="00C36EFF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Popularidad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137 empresas que ejecutan instalaciones públicas, y al menos diez veces más privadas.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Mantis Bug 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Tracker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es una herramienta muy popular entre los usuarios y las empresas. </w:t>
            </w:r>
          </w:p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C36EFF" w:rsidRPr="00C36EFF" w:rsidTr="00C36EFF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Seguridad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Bugzilla se ejecuta el modo "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taint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" de Perl para evitar la inyección de SQL, además tiene un sistema muy cuidadoso para evitar el Cross-</w:t>
            </w:r>
            <w:proofErr w:type="spellStart"/>
            <w:r w:rsidRPr="00C36EFF">
              <w:rPr>
                <w:rFonts w:ascii="Arial" w:eastAsia="Times New Roman" w:hAnsi="Arial" w:cs="Arial"/>
                <w:lang w:eastAsia="es-ES"/>
              </w:rPr>
              <w:t>Site</w:t>
            </w:r>
            <w:proofErr w:type="spellEnd"/>
            <w:r w:rsidRPr="00C36EFF">
              <w:rPr>
                <w:rFonts w:ascii="Arial" w:eastAsia="Times New Roman" w:hAnsi="Arial" w:cs="Arial"/>
                <w:lang w:eastAsia="es-ES"/>
              </w:rPr>
              <w:t> Scripting.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No se puede saber con certeza el grado de vulnerabilidad de la herramienta. </w:t>
            </w:r>
          </w:p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  </w:t>
            </w:r>
          </w:p>
        </w:tc>
      </w:tr>
      <w:tr w:rsidR="00C36EFF" w:rsidRPr="00C36EFF" w:rsidTr="00C36EFF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Personalización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Posee un alto grado de personalización.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36EFF" w:rsidRPr="00C36EFF" w:rsidRDefault="00C36EFF" w:rsidP="00C36E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36EFF">
              <w:rPr>
                <w:rFonts w:ascii="Arial" w:eastAsia="Times New Roman" w:hAnsi="Arial" w:cs="Arial"/>
                <w:lang w:eastAsia="es-ES"/>
              </w:rPr>
              <w:t>Posee también un alto grado de personalización. </w:t>
            </w:r>
          </w:p>
        </w:tc>
      </w:tr>
    </w:tbl>
    <w:p w:rsidR="00C36EFF" w:rsidRPr="00C36EFF" w:rsidRDefault="00C36EFF" w:rsidP="00C36E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 </w:t>
      </w:r>
    </w:p>
    <w:p w:rsidR="00C36EFF" w:rsidRPr="00C36EFF" w:rsidRDefault="00C36EFF" w:rsidP="00C36E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C36EFF">
        <w:rPr>
          <w:rFonts w:ascii="Arial" w:eastAsia="Times New Roman" w:hAnsi="Arial" w:cs="Arial"/>
          <w:lang w:eastAsia="es-ES"/>
        </w:rPr>
        <w:t>En este caso, comparando las dos herramientas, hemos sacado en claro que nos beneficia más </w:t>
      </w:r>
      <w:proofErr w:type="spellStart"/>
      <w:r w:rsidRPr="00C36EFF">
        <w:rPr>
          <w:rFonts w:ascii="Arial" w:eastAsia="Times New Roman" w:hAnsi="Arial" w:cs="Arial"/>
          <w:lang w:eastAsia="es-ES"/>
        </w:rPr>
        <w:t>BugZilla</w:t>
      </w:r>
      <w:proofErr w:type="spellEnd"/>
      <w:r w:rsidRPr="00C36EFF">
        <w:rPr>
          <w:rFonts w:ascii="Arial" w:eastAsia="Times New Roman" w:hAnsi="Arial" w:cs="Arial"/>
          <w:lang w:eastAsia="es-ES"/>
        </w:rPr>
        <w:t>, ya que aporta una mayor seguridad, soporte y al tener más popularidad nos transmite más confianza como empresa. En cuanto a la personalización, no destaca ninguna por encima de la otra. </w:t>
      </w:r>
    </w:p>
    <w:p w:rsidR="001A44E6" w:rsidRDefault="001A44E6"/>
    <w:sectPr w:rsidR="001A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F"/>
    <w:rsid w:val="001A44E6"/>
    <w:rsid w:val="00C3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D63D"/>
  <w15:chartTrackingRefBased/>
  <w15:docId w15:val="{7762FC8B-7310-497B-80C4-50F3927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C36EFF"/>
  </w:style>
  <w:style w:type="character" w:customStyle="1" w:styleId="eop">
    <w:name w:val="eop"/>
    <w:basedOn w:val="Fuentedeprrafopredeter"/>
    <w:rsid w:val="00C36EFF"/>
  </w:style>
  <w:style w:type="character" w:customStyle="1" w:styleId="spellingerror">
    <w:name w:val="spellingerror"/>
    <w:basedOn w:val="Fuentedeprrafopredeter"/>
    <w:rsid w:val="00C36EFF"/>
  </w:style>
  <w:style w:type="character" w:customStyle="1" w:styleId="contextualspellingandgrammarerror">
    <w:name w:val="contextualspellingandgrammarerror"/>
    <w:basedOn w:val="Fuentedeprrafopredeter"/>
    <w:rsid w:val="00C3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9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6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tisbt/mantisbt/tree/master/la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</dc:creator>
  <cp:keywords/>
  <dc:description/>
  <cp:lastModifiedBy>Pichi</cp:lastModifiedBy>
  <cp:revision>1</cp:revision>
  <dcterms:created xsi:type="dcterms:W3CDTF">2019-04-08T19:59:00Z</dcterms:created>
  <dcterms:modified xsi:type="dcterms:W3CDTF">2019-04-08T20:03:00Z</dcterms:modified>
</cp:coreProperties>
</file>