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30"/>
          <w:szCs w:val="30"/>
        </w:rPr>
        <w:t xml:space="preserve">CONTRATO DE PRESTACIÓN DE SERVICIOS DE SOFTWARE</w:t>
      </w:r>
    </w:p>
    <w:p>
      <w:pPr>
        <w:spacing w:after="40"/>
        <w:jc w:val="center"/>
      </w:pPr>
      <w:r>
        <w:rPr>
          <w:b/>
          <w:bCs/>
          <w:color w:val="555555"/>
          <w:sz w:val="20"/>
          <w:szCs w:val="20"/>
        </w:rPr>
        <w:t xml:space="preserve">LICENCIA DE USO, CONFIGURACIÓN, MANTENIMIENTO Y SOPORTE</w:t>
      </w:r>
    </w:p>
    <w:p>
      <w:pPr>
        <w:pBdr>
          <w:bottom w:val="single" w:color="1F3A5F" w:sz="8" w:space="8"/>
        </w:pBdr>
        <w:spacing w:after="220"/>
        <w:jc w:val="center"/>
      </w:pPr>
      <w:r>
        <w:rPr>
          <w:i/>
          <w:iCs/>
          <w:color w:val="555555"/>
          <w:sz w:val="19"/>
          <w:szCs w:val="19"/>
        </w:rPr>
        <w:t xml:space="preserve">Sistema de gestión operativa y menú digital — Marca «Brotherhood»</w:t>
      </w:r>
    </w:p>
    <w:p>
      <w:pPr>
        <w:spacing w:after="140" w:before="280"/>
      </w:pPr>
      <w:r>
        <w:rPr>
          <w:b/>
          <w:bCs/>
          <w:color w:val="1F3A5F"/>
          <w:sz w:val="26"/>
          <w:szCs w:val="26"/>
        </w:rPr>
        <w:t xml:space="preserve">ENTRE LAS PARTES</w:t>
      </w:r>
    </w:p>
    <w:p>
      <w:pPr>
        <w:spacing w:after="120" w:line="276"/>
        <w:jc w:val="both"/>
      </w:pPr>
      <w:r>
        <w:rPr>
          <w:sz w:val="21"/>
          <w:szCs w:val="21"/>
        </w:rPr>
        <w:t xml:space="preserve">Por una parte, </w:t>
      </w:r>
      <w:r>
        <w:rPr>
          <w:b/>
          <w:bCs/>
          <w:sz w:val="21"/>
          <w:szCs w:val="21"/>
        </w:rPr>
        <w:t xml:space="preserve">ALEJANDRO MARTÍNEZ</w:t>
      </w:r>
      <w:r>
        <w:rPr>
          <w:sz w:val="21"/>
          <w:szCs w:val="21"/>
        </w:rPr>
        <w:t xml:space="preserve">, mayor de edad, titular de la cédula de identidad N.º ______________, con domicilio en ______________________________, quien en lo sucesivo y a los efectos del presente contrato se denominará «</w:t>
      </w:r>
      <w:r>
        <w:rPr>
          <w:b/>
          <w:bCs/>
          <w:sz w:val="21"/>
          <w:szCs w:val="21"/>
        </w:rPr>
        <w:t xml:space="preserve">EL PRESTADOR</w:t>
      </w:r>
      <w:r>
        <w:rPr>
          <w:sz w:val="21"/>
          <w:szCs w:val="21"/>
        </w:rPr>
        <w:t xml:space="preserve">» (desarrollador y titular del sistema informático); y por la otra parte, </w:t>
      </w:r>
      <w:r>
        <w:rPr>
          <w:b/>
          <w:bCs/>
          <w:sz w:val="21"/>
          <w:szCs w:val="21"/>
        </w:rPr>
        <w:t xml:space="preserve">______________________________</w:t>
      </w:r>
      <w:r>
        <w:rPr>
          <w:sz w:val="21"/>
          <w:szCs w:val="21"/>
        </w:rPr>
        <w:t xml:space="preserve">, ____________________, titular de la cédula de identidad / RIF N.º ______________, actuando en nombre propio y/o en representación del fondo de comercio que opera bajo la denominación comercial «</w:t>
      </w:r>
      <w:r>
        <w:rPr>
          <w:b/>
          <w:bCs/>
          <w:sz w:val="21"/>
          <w:szCs w:val="21"/>
        </w:rPr>
        <w:t xml:space="preserve">BROTHERHOOD</w:t>
      </w:r>
      <w:r>
        <w:rPr>
          <w:sz w:val="21"/>
          <w:szCs w:val="21"/>
        </w:rPr>
        <w:t xml:space="preserve">», con domicilio en ______________________________, quien en lo sucesivo se denominará «</w:t>
      </w:r>
      <w:r>
        <w:rPr>
          <w:b/>
          <w:bCs/>
          <w:sz w:val="21"/>
          <w:szCs w:val="21"/>
        </w:rPr>
        <w:t xml:space="preserve">EL CLIENTE</w:t>
      </w:r>
      <w:r>
        <w:rPr>
          <w:sz w:val="21"/>
          <w:szCs w:val="21"/>
        </w:rPr>
        <w:t xml:space="preserve">». EL PRESTADOR y EL CLIENTE podrán denominarse, conjuntamente, «</w:t>
      </w:r>
      <w:r>
        <w:rPr>
          <w:b/>
          <w:bCs/>
          <w:sz w:val="21"/>
          <w:szCs w:val="21"/>
        </w:rPr>
        <w:t xml:space="preserve">LAS PARTES</w:t>
      </w:r>
      <w:r>
        <w:rPr>
          <w:sz w:val="21"/>
          <w:szCs w:val="21"/>
        </w:rPr>
        <w:t xml:space="preserve">», y de forma individual, «una de LAS PARTES».</w:t>
      </w:r>
    </w:p>
    <w:p>
      <w:pPr>
        <w:spacing w:after="120" w:line="276"/>
        <w:jc w:val="both"/>
      </w:pPr>
      <w:r>
        <w:rPr>
          <w:sz w:val="21"/>
          <w:szCs w:val="21"/>
        </w:rPr>
        <w:t xml:space="preserve">LAS PARTES declaran tener la capacidad legal necesaria para contratar y obligarse, y convienen en celebrar el presente contrato de prestación de servicios (en lo sucesivo, el «</w:t>
      </w:r>
      <w:r>
        <w:rPr>
          <w:b/>
          <w:bCs/>
          <w:sz w:val="21"/>
          <w:szCs w:val="21"/>
        </w:rPr>
        <w:t xml:space="preserve">CONTRATO</w:t>
      </w:r>
      <w:r>
        <w:rPr>
          <w:sz w:val="21"/>
          <w:szCs w:val="21"/>
        </w:rPr>
        <w:t xml:space="preserve">»), el cual se regirá por las siguientes cláusulas:</w:t>
      </w:r>
    </w:p>
    <w:p>
      <w:pPr>
        <w:keepNext/>
        <w:spacing w:after="120" w:before="260"/>
      </w:pPr>
      <w:r>
        <w:rPr>
          <w:b/>
          <w:bCs/>
          <w:color w:val="1F3A5F"/>
          <w:sz w:val="22"/>
          <w:szCs w:val="22"/>
        </w:rPr>
        <w:t xml:space="preserve">CLÁUSULA PRIMERA. </w:t>
      </w:r>
      <w:r>
        <w:rPr>
          <w:b/>
          <w:bCs/>
          <w:color w:val="1F3A5F"/>
          <w:sz w:val="22"/>
          <w:szCs w:val="22"/>
        </w:rPr>
        <w:t xml:space="preserve">DEFINICIONES</w:t>
      </w:r>
    </w:p>
    <w:p>
      <w:pPr>
        <w:spacing w:after="120" w:line="276"/>
        <w:jc w:val="both"/>
      </w:pPr>
      <w:r>
        <w:rPr>
          <w:sz w:val="21"/>
          <w:szCs w:val="21"/>
        </w:rPr>
        <w:t xml:space="preserve">A los efectos de la correcta interpretación de este CONTRATO, se entenderá por:</w:t>
      </w:r>
    </w:p>
    <w:p>
      <w:pPr>
        <w:pStyle w:val="ListParagraph"/>
        <w:numPr>
          <w:ilvl w:val="0"/>
          <w:numId w:val="2"/>
        </w:numPr>
        <w:spacing w:after="90" w:line="270"/>
        <w:jc w:val="both"/>
      </w:pPr>
      <w:r>
        <w:rPr>
          <w:b/>
          <w:bCs/>
          <w:sz w:val="21"/>
          <w:szCs w:val="21"/>
        </w:rPr>
        <w:t xml:space="preserve">«EL SISTEMA»: </w:t>
      </w:r>
      <w:r>
        <w:rPr>
          <w:sz w:val="21"/>
          <w:szCs w:val="21"/>
        </w:rPr>
        <w:t xml:space="preserve">la aplicación web de gestión operativa, punto de venta y menú digital desarrollada por EL PRESTADOR, incluyendo su código fuente, diseño, arquitectura, base de datos, paneles de administración y demás componentes, en la configuración provista para la marca «Brotherhood».</w:t>
      </w:r>
    </w:p>
    <w:p>
      <w:pPr>
        <w:pStyle w:val="ListParagraph"/>
        <w:numPr>
          <w:ilvl w:val="0"/>
          <w:numId w:val="2"/>
        </w:numPr>
        <w:spacing w:after="90" w:line="270"/>
        <w:jc w:val="both"/>
      </w:pPr>
      <w:r>
        <w:rPr>
          <w:b/>
          <w:bCs/>
          <w:sz w:val="21"/>
          <w:szCs w:val="21"/>
        </w:rPr>
        <w:t xml:space="preserve">«SEDES»: </w:t>
      </w:r>
      <w:r>
        <w:rPr>
          <w:sz w:val="21"/>
          <w:szCs w:val="21"/>
        </w:rPr>
        <w:t xml:space="preserve">las dos (2) sucursales de EL CLIENTE para las cuales se ha contratado el servicio.</w:t>
      </w:r>
    </w:p>
    <w:p>
      <w:pPr>
        <w:pStyle w:val="ListParagraph"/>
        <w:numPr>
          <w:ilvl w:val="0"/>
          <w:numId w:val="2"/>
        </w:numPr>
        <w:spacing w:after="90" w:line="270"/>
        <w:jc w:val="both"/>
      </w:pPr>
      <w:r>
        <w:rPr>
          <w:b/>
          <w:bCs/>
          <w:sz w:val="21"/>
          <w:szCs w:val="21"/>
        </w:rPr>
        <w:t xml:space="preserve">«DIVISAS»: </w:t>
      </w:r>
      <w:r>
        <w:rPr>
          <w:sz w:val="21"/>
          <w:szCs w:val="21"/>
        </w:rPr>
        <w:t xml:space="preserve">dólares de los Estados Unidos de América (USD).</w:t>
      </w:r>
    </w:p>
    <w:p>
      <w:pPr>
        <w:pStyle w:val="ListParagraph"/>
        <w:numPr>
          <w:ilvl w:val="0"/>
          <w:numId w:val="2"/>
        </w:numPr>
        <w:spacing w:after="90" w:line="270"/>
        <w:jc w:val="both"/>
      </w:pPr>
      <w:r>
        <w:rPr>
          <w:b/>
          <w:bCs/>
          <w:sz w:val="21"/>
          <w:szCs w:val="21"/>
        </w:rPr>
        <w:t xml:space="preserve">«TASA VIGENTE»: </w:t>
      </w:r>
      <w:r>
        <w:rPr>
          <w:sz w:val="21"/>
          <w:szCs w:val="21"/>
        </w:rPr>
        <w:t xml:space="preserve">el tipo de cambio aplicable para la conversión a bolívares en la fecha efectiva de cada pago, empleando la tasa del DÓLAR para el pago único de implementación (Cláusula Quinta) y la tasa del EURO para la membresía mensual (Cláusula Sexta).</w:t>
      </w:r>
    </w:p>
    <w:p>
      <w:pPr>
        <w:keepNext/>
        <w:spacing w:after="120" w:before="260"/>
      </w:pPr>
      <w:r>
        <w:rPr>
          <w:b/>
          <w:bCs/>
          <w:color w:val="1F3A5F"/>
          <w:sz w:val="22"/>
          <w:szCs w:val="22"/>
        </w:rPr>
        <w:t xml:space="preserve">CLÁUSULA SEGUNDA. </w:t>
      </w:r>
      <w:r>
        <w:rPr>
          <w:b/>
          <w:bCs/>
          <w:color w:val="1F3A5F"/>
          <w:sz w:val="22"/>
          <w:szCs w:val="22"/>
        </w:rPr>
        <w:t xml:space="preserve">OBJETO DEL CONTRATO</w:t>
      </w:r>
    </w:p>
    <w:p>
      <w:pPr>
        <w:spacing w:after="120" w:line="276"/>
        <w:jc w:val="both"/>
      </w:pPr>
      <w:r>
        <w:rPr>
          <w:sz w:val="21"/>
          <w:szCs w:val="21"/>
        </w:rPr>
        <w:t xml:space="preserve">EL PRESTADOR otorga a EL CLIENTE una licencia de uso sobre EL SISTEMA y se obliga a prestar los servicios de configuración inicial, alojamiento, mantenimiento y soporte técnico descritos en este CONTRATO, para el funcionamiento operativo de las dos (2) SEDES de EL CLIENTE. EL CLIENTE, por su parte, se obliga al pago de las contraprestaciones aquí establecidas.</w:t>
      </w:r>
    </w:p>
    <w:p>
      <w:pPr>
        <w:keepNext/>
        <w:spacing w:after="120" w:before="260"/>
      </w:pPr>
      <w:r>
        <w:rPr>
          <w:b/>
          <w:bCs/>
          <w:color w:val="1F3A5F"/>
          <w:sz w:val="22"/>
          <w:szCs w:val="22"/>
        </w:rPr>
        <w:t xml:space="preserve">CLÁUSULA TERCERA. </w:t>
      </w:r>
      <w:r>
        <w:rPr>
          <w:b/>
          <w:bCs/>
          <w:color w:val="1F3A5F"/>
          <w:sz w:val="22"/>
          <w:szCs w:val="22"/>
        </w:rPr>
        <w:t xml:space="preserve">NATURALEZA OPERATIVA DEL SISTEMA — DESLINDE FISCAL Y TRIBUTARIO</w:t>
      </w:r>
    </w:p>
    <w:p>
      <w:pPr>
        <w:spacing w:after="120" w:line="276"/>
        <w:jc w:val="both"/>
      </w:pPr>
      <w:r>
        <w:rPr>
          <w:sz w:val="21"/>
          <w:szCs w:val="21"/>
        </w:rPr>
        <w:t xml:space="preserve">EL CLIENTE reconoce y acepta expresamente que EL SISTEMA es una </w:t>
      </w:r>
      <w:r>
        <w:rPr>
          <w:b/>
          <w:bCs/>
          <w:sz w:val="21"/>
          <w:szCs w:val="21"/>
        </w:rPr>
        <w:t xml:space="preserve">herramienta de gestión operativa y comercial</w:t>
      </w:r>
      <w:r>
        <w:rPr>
          <w:sz w:val="21"/>
          <w:szCs w:val="21"/>
        </w:rPr>
        <w:t xml:space="preserve">. EL SISTEMA </w:t>
      </w:r>
      <w:r>
        <w:rPr>
          <w:b/>
          <w:bCs/>
          <w:sz w:val="21"/>
          <w:szCs w:val="21"/>
        </w:rPr>
        <w:t xml:space="preserve">NO</w:t>
      </w:r>
      <w:r>
        <w:rPr>
          <w:sz w:val="21"/>
          <w:szCs w:val="21"/>
        </w:rPr>
        <w:t xml:space="preserve"> constituye, no reemplaza, no pretende constituir ni ser interpretado como un sistema de facturación fiscal, máquina fiscal, sistema de contabilidad, medio de declaración tributaria, ni herramienta de cumplimiento ante el Servicio Nacional Integrado de Administración Aduanera y Tributaria (SENIAT) o cualquier otro organismo público.</w:t>
      </w:r>
    </w:p>
    <w:p>
      <w:pPr>
        <w:spacing w:after="120" w:line="276"/>
        <w:jc w:val="both"/>
      </w:pPr>
      <w:r>
        <w:rPr>
          <w:sz w:val="21"/>
          <w:szCs w:val="21"/>
        </w:rPr>
        <w:t xml:space="preserve">En consecuencia, EL CLIENTE es el </w:t>
      </w:r>
      <w:r>
        <w:rPr>
          <w:b/>
          <w:bCs/>
          <w:sz w:val="21"/>
          <w:szCs w:val="21"/>
        </w:rPr>
        <w:t xml:space="preserve">único y exclusivo responsable</w:t>
      </w:r>
      <w:r>
        <w:rPr>
          <w:sz w:val="21"/>
          <w:szCs w:val="21"/>
        </w:rPr>
        <w:t xml:space="preserve"> del cumplimiento de la totalidad de sus obligaciones fiscales, tributarias, contables, laborales, sanitarias y de cualquier otra índole legal ante los organismos competentes. EL PRESTADOR no asesora, no interviene, no participa, no induce ni tiene relación alguna con la manera en que EL CLIENTE gestione la parte fiscal, tributaria o contable de su negocio. Cualquier uso que EL CLIENTE dé a EL SISTEMA con fines distintos a los operativos es de su entera y exclusiva responsabilidad, liberando a EL PRESTADOR de toda responsabilidad civil, penal, administrativa o tributaria derivada de dicho uso.</w:t>
      </w:r>
    </w:p>
    <w:p>
      <w:pPr>
        <w:keepNext/>
        <w:spacing w:after="120" w:before="260"/>
      </w:pPr>
      <w:r>
        <w:rPr>
          <w:b/>
          <w:bCs/>
          <w:color w:val="1F3A5F"/>
          <w:sz w:val="22"/>
          <w:szCs w:val="22"/>
        </w:rPr>
        <w:t xml:space="preserve">CLÁUSULA CUARTA. </w:t>
      </w:r>
      <w:r>
        <w:rPr>
          <w:b/>
          <w:bCs/>
          <w:color w:val="1F3A5F"/>
          <w:sz w:val="22"/>
          <w:szCs w:val="22"/>
        </w:rPr>
        <w:t xml:space="preserve">CONFIGURACIÓN DE LA TASA DE CAMBIO — RESPONSABILIDAD DE EL CLIENTE</w:t>
      </w:r>
    </w:p>
    <w:p>
      <w:pPr>
        <w:spacing w:after="120" w:line="276"/>
        <w:jc w:val="both"/>
      </w:pPr>
      <w:r>
        <w:rPr>
          <w:sz w:val="21"/>
          <w:szCs w:val="21"/>
        </w:rPr>
        <w:t xml:space="preserve">EL CLIENTE es el </w:t>
      </w:r>
      <w:r>
        <w:rPr>
          <w:b/>
          <w:bCs/>
          <w:sz w:val="21"/>
          <w:szCs w:val="21"/>
        </w:rPr>
        <w:t xml:space="preserve">único responsable</w:t>
      </w:r>
      <w:r>
        <w:rPr>
          <w:sz w:val="21"/>
          <w:szCs w:val="21"/>
        </w:rPr>
        <w:t xml:space="preserve"> de definir, cargar y mantener el valor o tasa de cambio de las DIVISAS que se refleja en EL SISTEMA de cara a sus clientes finales. EL SISTEMA solo provee el campo técnico para que EL CLIENTE ingrese dicho valor; la determinación del monto corresponde exclusivamente a EL CLIENTE.</w:t>
      </w:r>
    </w:p>
    <w:p>
      <w:pPr>
        <w:spacing w:after="120" w:line="276"/>
        <w:jc w:val="both"/>
      </w:pPr>
      <w:r>
        <w:rPr>
          <w:sz w:val="21"/>
          <w:szCs w:val="21"/>
        </w:rPr>
        <w:t xml:space="preserve">En caso de que EL CLIENTE establezca una tasa distinta a la publicada por el Banco Central de Venezuela (BCV) o a cualquier referencia oficial, ello constituye una decisión libre, autónoma y de su exclusiva responsabilidad, </w:t>
      </w:r>
      <w:r>
        <w:rPr>
          <w:b/>
          <w:bCs/>
          <w:sz w:val="21"/>
          <w:szCs w:val="21"/>
        </w:rPr>
        <w:t xml:space="preserve">sin que EL PRESTADOR tenga participación, injerencia, conocimiento ni responsabilidad alguna</w:t>
      </w:r>
      <w:r>
        <w:rPr>
          <w:sz w:val="21"/>
          <w:szCs w:val="21"/>
        </w:rPr>
        <w:t xml:space="preserve"> sobre dicha decisión ni sobre sus consecuencias.</w:t>
      </w:r>
    </w:p>
    <w:p>
      <w:pPr>
        <w:keepNext/>
        <w:spacing w:after="120" w:before="260"/>
      </w:pPr>
      <w:r>
        <w:rPr>
          <w:b/>
          <w:bCs/>
          <w:color w:val="1F3A5F"/>
          <w:sz w:val="22"/>
          <w:szCs w:val="22"/>
        </w:rPr>
        <w:t xml:space="preserve">CLÁUSULA QUINTA. </w:t>
      </w:r>
      <w:r>
        <w:rPr>
          <w:b/>
          <w:bCs/>
          <w:color w:val="1F3A5F"/>
          <w:sz w:val="22"/>
          <w:szCs w:val="22"/>
        </w:rPr>
        <w:t xml:space="preserve">CONFIGURACIÓN INICIAL Y PAGO ÚNICO DE IMPLEMENTACIÓN</w:t>
      </w:r>
    </w:p>
    <w:p>
      <w:pPr>
        <w:spacing w:after="120" w:line="276"/>
        <w:jc w:val="both"/>
      </w:pPr>
      <w:r>
        <w:rPr>
          <w:sz w:val="21"/>
          <w:szCs w:val="21"/>
        </w:rPr>
        <w:t xml:space="preserve">Las partes reconocen que EL PRESTADOR ha ejecutado la configuración inicial de EL SISTEMA para las SEDES que ya se encuentran operativas. El pago único de implementación comprende, de manera enunciativa:</w:t>
      </w:r>
    </w:p>
    <w:p>
      <w:pPr>
        <w:pStyle w:val="ListParagraph"/>
        <w:numPr>
          <w:ilvl w:val="0"/>
          <w:numId w:val="3"/>
        </w:numPr>
        <w:spacing w:after="90" w:line="270"/>
        <w:jc w:val="both"/>
      </w:pPr>
      <w:r>
        <w:rPr>
          <w:sz w:val="21"/>
          <w:szCs w:val="21"/>
        </w:rPr>
        <w:t xml:space="preserve">La configuración inicial de EL SISTEMA ya realizada para las primeras SEDES que se encuentran listas y en funcionamiento;</w:t>
      </w:r>
    </w:p>
    <w:p>
      <w:pPr>
        <w:pStyle w:val="ListParagraph"/>
        <w:numPr>
          <w:ilvl w:val="0"/>
          <w:numId w:val="3"/>
        </w:numPr>
        <w:spacing w:after="90" w:line="270"/>
        <w:jc w:val="both"/>
      </w:pPr>
      <w:r>
        <w:rPr>
          <w:sz w:val="21"/>
          <w:szCs w:val="21"/>
        </w:rPr>
        <w:t xml:space="preserve">La configuración pendiente de la integración con WhatsApp Business para las dos (2) SEDES, la cual queda incluida dentro de este pago único;</w:t>
      </w:r>
    </w:p>
    <w:p>
      <w:pPr>
        <w:pStyle w:val="ListParagraph"/>
        <w:numPr>
          <w:ilvl w:val="0"/>
          <w:numId w:val="3"/>
        </w:numPr>
        <w:spacing w:after="90" w:line="270"/>
        <w:jc w:val="both"/>
      </w:pPr>
      <w:r>
        <w:rPr>
          <w:sz w:val="21"/>
          <w:szCs w:val="21"/>
        </w:rPr>
        <w:t xml:space="preserve">La puesta en marcha y parametrización general de EL SISTEMA para la operación de EL CLIENTE.</w:t>
      </w:r>
    </w:p>
    <w:p>
      <w:pPr>
        <w:spacing w:after="120" w:line="276"/>
        <w:jc w:val="both"/>
      </w:pPr>
      <w:r>
        <w:rPr>
          <w:sz w:val="21"/>
          <w:szCs w:val="21"/>
        </w:rPr>
        <w:t xml:space="preserve">El monto del pago único de implementación es de </w:t>
      </w:r>
      <w:r>
        <w:rPr>
          <w:b/>
          <w:bCs/>
          <w:sz w:val="21"/>
          <w:szCs w:val="21"/>
        </w:rPr>
        <w:t xml:space="preserve">DOSCIENTOS VEINTICINCO DÓLARES DE LOS ESTADOS UNIDOS DE AMÉRICA (USD 225,00)</w:t>
      </w:r>
      <w:r>
        <w:rPr>
          <w:sz w:val="21"/>
          <w:szCs w:val="21"/>
        </w:rPr>
        <w:t xml:space="preserve">, pagadero en DIVISAS o, a elección de EL CLIENTE, en su equivalente en bolívares a la tasa del dólar vigente. Este pago es único y no reembolsable, y es condición para la activación plena del servicio.</w:t>
      </w:r>
    </w:p>
    <w:p>
      <w:pPr>
        <w:spacing w:after="120" w:line="276"/>
        <w:jc w:val="both"/>
      </w:pPr>
      <w:r>
        <w:rPr>
          <w:sz w:val="21"/>
          <w:szCs w:val="21"/>
        </w:rPr>
        <w:t xml:space="preserve">Respecto de la integración con WhatsApp Business, EL CLIENTE reconoce que su activación depende de procesos de verificación y aprobación de terceros (Meta Platforms, Inc.) ajenos al control de EL PRESTADOR. EL PRESTADOR se obliga a ejecutar diligentemente la configuración técnica a su cargo, </w:t>
      </w:r>
      <w:r>
        <w:rPr>
          <w:b/>
          <w:bCs/>
          <w:sz w:val="21"/>
          <w:szCs w:val="21"/>
        </w:rPr>
        <w:t xml:space="preserve">sin que los tiempos o la aprobación final de dichos terceros le sean imputables</w:t>
      </w:r>
      <w:r>
        <w:rPr>
          <w:sz w:val="21"/>
          <w:szCs w:val="21"/>
        </w:rPr>
        <w:t xml:space="preserve">.</w:t>
      </w:r>
    </w:p>
    <w:p>
      <w:pPr>
        <w:keepNext/>
        <w:spacing w:after="120" w:before="260"/>
      </w:pPr>
      <w:r>
        <w:rPr>
          <w:b/>
          <w:bCs/>
          <w:color w:val="1F3A5F"/>
          <w:sz w:val="22"/>
          <w:szCs w:val="22"/>
        </w:rPr>
        <w:t xml:space="preserve">CLÁUSULA SEXTA. </w:t>
      </w:r>
      <w:r>
        <w:rPr>
          <w:b/>
          <w:bCs/>
          <w:color w:val="1F3A5F"/>
          <w:sz w:val="22"/>
          <w:szCs w:val="22"/>
        </w:rPr>
        <w:t xml:space="preserve">MEMBRESÍA MENSUAL — PRECIO PROMOCIONAL</w:t>
      </w:r>
    </w:p>
    <w:p>
      <w:pPr>
        <w:spacing w:after="120" w:line="276"/>
        <w:jc w:val="both"/>
      </w:pPr>
      <w:r>
        <w:rPr>
          <w:sz w:val="21"/>
          <w:szCs w:val="21"/>
        </w:rPr>
        <w:t xml:space="preserve">En virtud de la etapa inicial de la relación comercial, EL PRESTADOR concede a EL CLIENTE un </w:t>
      </w:r>
      <w:r>
        <w:rPr>
          <w:b/>
          <w:bCs/>
          <w:sz w:val="21"/>
          <w:szCs w:val="21"/>
        </w:rPr>
        <w:t xml:space="preserve">precio promocional</w:t>
      </w:r>
      <w:r>
        <w:rPr>
          <w:sz w:val="21"/>
          <w:szCs w:val="21"/>
        </w:rPr>
        <w:t xml:space="preserve"> sobre la membresía mensual del servicio. Dicha membresía se fija en </w:t>
      </w:r>
      <w:r>
        <w:rPr>
          <w:b/>
          <w:bCs/>
          <w:sz w:val="21"/>
          <w:szCs w:val="21"/>
        </w:rPr>
        <w:t xml:space="preserve">TREINTA EUROS (EUR 30,00) por cada SEDE</w:t>
      </w:r>
      <w:r>
        <w:rPr>
          <w:sz w:val="21"/>
          <w:szCs w:val="21"/>
        </w:rPr>
        <w:t xml:space="preserve">, para un total de </w:t>
      </w:r>
      <w:r>
        <w:rPr>
          <w:b/>
          <w:bCs/>
          <w:sz w:val="21"/>
          <w:szCs w:val="21"/>
        </w:rPr>
        <w:t xml:space="preserve">SESENTA EUROS (EUR 60,00) mensuales</w:t>
      </w:r>
      <w:r>
        <w:rPr>
          <w:sz w:val="21"/>
          <w:szCs w:val="21"/>
        </w:rPr>
        <w:t xml:space="preserve"> por las dos (2) SEDES.</w:t>
      </w:r>
    </w:p>
    <w:p>
      <w:pPr>
        <w:spacing w:after="120" w:line="276"/>
        <w:jc w:val="both"/>
      </w:pPr>
      <w:r>
        <w:rPr>
          <w:sz w:val="21"/>
          <w:szCs w:val="21"/>
        </w:rPr>
        <w:t xml:space="preserve">La membresía mensual será pagada </w:t>
      </w:r>
      <w:r>
        <w:rPr>
          <w:b/>
          <w:bCs/>
          <w:sz w:val="21"/>
          <w:szCs w:val="21"/>
        </w:rPr>
        <w:t xml:space="preserve">en bolívares, calculados a la tasa de cambio del EURO (la «TASA EURO»)</w:t>
      </w:r>
      <w:r>
        <w:rPr>
          <w:sz w:val="21"/>
          <w:szCs w:val="21"/>
        </w:rPr>
        <w:t xml:space="preserve"> vigente en la fecha efectiva del pago. LAS PARTES reconocen y aceptan expresamente que la conversión de la membresía a bolívares se efectuará </w:t>
      </w:r>
      <w:r>
        <w:rPr>
          <w:b/>
          <w:bCs/>
          <w:sz w:val="21"/>
          <w:szCs w:val="21"/>
        </w:rPr>
        <w:t xml:space="preserve">siempre con base en la tasa del euro, y no en la del dólar</w:t>
      </w:r>
      <w:r>
        <w:rPr>
          <w:sz w:val="21"/>
          <w:szCs w:val="21"/>
        </w:rPr>
        <w:t xml:space="preserve">.</w:t>
      </w:r>
    </w:p>
    <w:p>
      <w:pPr>
        <w:spacing w:after="120" w:line="276"/>
        <w:jc w:val="both"/>
      </w:pPr>
      <w:r>
        <w:rPr>
          <w:sz w:val="21"/>
          <w:szCs w:val="21"/>
        </w:rPr>
        <w:t xml:space="preserve">La membresía mensual comprende el alojamiento y mantenimiento de los servidores, el soporte técnico y los ajustes menores, todo ello conforme a las Cláusulas Octava y Novena de este CONTRATO.</w:t>
      </w:r>
    </w:p>
    <w:p>
      <w:pPr>
        <w:spacing w:after="120" w:line="276"/>
        <w:jc w:val="both"/>
      </w:pPr>
      <w:r>
        <w:rPr>
          <w:b/>
          <w:bCs/>
          <w:sz w:val="21"/>
          <w:szCs w:val="21"/>
        </w:rPr>
        <w:t xml:space="preserve">Alcance por sedes. </w:t>
      </w:r>
      <w:r>
        <w:rPr>
          <w:sz w:val="21"/>
          <w:szCs w:val="21"/>
        </w:rPr>
        <w:t xml:space="preserve">LAS PARTES dejan constancia expresa de que tanto el pago único de implementación como la membresía mensual aquí pactados corresponden </w:t>
      </w:r>
      <w:r>
        <w:rPr>
          <w:b/>
          <w:bCs/>
          <w:sz w:val="21"/>
          <w:szCs w:val="21"/>
        </w:rPr>
        <w:t xml:space="preserve">única y exclusivamente a las dos (2) SEDES</w:t>
      </w:r>
      <w:r>
        <w:rPr>
          <w:sz w:val="21"/>
          <w:szCs w:val="21"/>
        </w:rPr>
        <w:t xml:space="preserve"> objeto de este CONTRATO. La incorporación de cualquier sede o sucursal adicional </w:t>
      </w:r>
      <w:r>
        <w:rPr>
          <w:b/>
          <w:bCs/>
          <w:sz w:val="21"/>
          <w:szCs w:val="21"/>
        </w:rPr>
        <w:t xml:space="preserve">no está incluida</w:t>
      </w:r>
      <w:r>
        <w:rPr>
          <w:sz w:val="21"/>
          <w:szCs w:val="21"/>
        </w:rPr>
        <w:t xml:space="preserve"> en los montos convenidos y dará lugar a la discusión y acuerdo de un </w:t>
      </w:r>
      <w:r>
        <w:rPr>
          <w:b/>
          <w:bCs/>
          <w:sz w:val="21"/>
          <w:szCs w:val="21"/>
        </w:rPr>
        <w:t xml:space="preserve">precio adicional</w:t>
      </w:r>
      <w:r>
        <w:rPr>
          <w:sz w:val="21"/>
          <w:szCs w:val="21"/>
        </w:rPr>
        <w:t xml:space="preserve">, tanto por su configuración e implementación como por el incremento de la membresía mensual correspondiente, lo cual deberá constar por escrito y ser aceptado por ambas PARTES antes de su activación.</w:t>
      </w:r>
    </w:p>
    <w:p>
      <w:pPr>
        <w:keepNext/>
        <w:spacing w:after="120" w:before="260"/>
      </w:pPr>
      <w:r>
        <w:rPr>
          <w:b/>
          <w:bCs/>
          <w:color w:val="1F3A5F"/>
          <w:sz w:val="22"/>
          <w:szCs w:val="22"/>
        </w:rPr>
        <w:t xml:space="preserve">CLÁUSULA SÉPTIMA. </w:t>
      </w:r>
      <w:r>
        <w:rPr>
          <w:b/>
          <w:bCs/>
          <w:color w:val="1F3A5F"/>
          <w:sz w:val="22"/>
          <w:szCs w:val="22"/>
        </w:rPr>
        <w:t xml:space="preserve">COMPROMISO DE ESTABILIDAD DE PRECIO</w:t>
      </w:r>
    </w:p>
    <w:p>
      <w:pPr>
        <w:spacing w:after="120" w:line="276"/>
        <w:jc w:val="both"/>
      </w:pPr>
      <w:r>
        <w:rPr>
          <w:sz w:val="21"/>
          <w:szCs w:val="21"/>
        </w:rPr>
        <w:t xml:space="preserve">EL PRESTADOR se compromete a </w:t>
      </w:r>
      <w:r>
        <w:rPr>
          <w:b/>
          <w:bCs/>
          <w:sz w:val="21"/>
          <w:szCs w:val="21"/>
        </w:rPr>
        <w:t xml:space="preserve">no incrementar el valor de referencia de la membresía mensual</w:t>
      </w:r>
      <w:r>
        <w:rPr>
          <w:sz w:val="21"/>
          <w:szCs w:val="21"/>
        </w:rPr>
        <w:t xml:space="preserve"> (EUR 60,00 por las dos SEDES) durante un período de </w:t>
      </w:r>
      <w:r>
        <w:rPr>
          <w:b/>
          <w:bCs/>
          <w:sz w:val="21"/>
          <w:szCs w:val="21"/>
        </w:rPr>
        <w:t xml:space="preserve">seis (6) meses</w:t>
      </w:r>
      <w:r>
        <w:rPr>
          <w:sz w:val="21"/>
          <w:szCs w:val="21"/>
        </w:rPr>
        <w:t xml:space="preserve"> contados a partir del inicio del servicio.</w:t>
      </w:r>
    </w:p>
    <w:p>
      <w:pPr>
        <w:spacing w:after="120" w:line="276"/>
        <w:jc w:val="both"/>
      </w:pPr>
      <w:r>
        <w:rPr>
          <w:sz w:val="21"/>
          <w:szCs w:val="21"/>
        </w:rPr>
        <w:t xml:space="preserve">Se deja constancia de que este compromiso recae sobre el </w:t>
      </w:r>
      <w:r>
        <w:rPr>
          <w:b/>
          <w:bCs/>
          <w:sz w:val="21"/>
          <w:szCs w:val="21"/>
        </w:rPr>
        <w:t xml:space="preserve">valor de referencia expresado en euros</w:t>
      </w:r>
      <w:r>
        <w:rPr>
          <w:sz w:val="21"/>
          <w:szCs w:val="21"/>
        </w:rPr>
        <w:t xml:space="preserve">. El monto a pagar en bolívares podrá variar de un mes a otro únicamente como consecuencia de la fluctuación de la TASA EURO, lo cual no constituye un incremento de precio a los efectos de esta Cláusula. Transcurridos los seis (6) meses, cualquiera de LAS PARTES podrá solicitar de buena fe la </w:t>
      </w:r>
      <w:r>
        <w:rPr>
          <w:b/>
          <w:bCs/>
          <w:sz w:val="21"/>
          <w:szCs w:val="21"/>
        </w:rPr>
        <w:t xml:space="preserve">renegociación de los términos</w:t>
      </w:r>
      <w:r>
        <w:rPr>
          <w:sz w:val="21"/>
          <w:szCs w:val="21"/>
        </w:rPr>
        <w:t xml:space="preserve"> del CONTRATO; a falta de acuerdo, se mantendrán los términos vigentes o cualquiera de LAS PARTES podrá darlo por terminado conforme a la Cláusula Décima Quinta.</w:t>
      </w:r>
    </w:p>
    <w:p>
      <w:pPr>
        <w:keepNext/>
        <w:spacing w:after="120" w:before="260"/>
      </w:pPr>
      <w:r>
        <w:rPr>
          <w:b/>
          <w:bCs/>
          <w:color w:val="1F3A5F"/>
          <w:sz w:val="22"/>
          <w:szCs w:val="22"/>
        </w:rPr>
        <w:t xml:space="preserve">CLÁUSULA OCTAVA. </w:t>
      </w:r>
      <w:r>
        <w:rPr>
          <w:b/>
          <w:bCs/>
          <w:color w:val="1F3A5F"/>
          <w:sz w:val="22"/>
          <w:szCs w:val="22"/>
        </w:rPr>
        <w:t xml:space="preserve">MANTENIMIENTO Y SOPORTE TÉCNICO INCLUIDOS</w:t>
      </w:r>
    </w:p>
    <w:p>
      <w:pPr>
        <w:spacing w:after="120" w:line="276"/>
        <w:jc w:val="both"/>
      </w:pPr>
      <w:r>
        <w:rPr>
          <w:sz w:val="21"/>
          <w:szCs w:val="21"/>
        </w:rPr>
        <w:t xml:space="preserve">Dentro de la membresía mensual, y sin costo adicional, EL PRESTADOR prestará los siguientes servicios:</w:t>
      </w:r>
    </w:p>
    <w:p>
      <w:pPr>
        <w:pStyle w:val="ListParagraph"/>
        <w:numPr>
          <w:ilvl w:val="0"/>
          <w:numId w:val="3"/>
        </w:numPr>
        <w:spacing w:after="90" w:line="270"/>
        <w:jc w:val="both"/>
      </w:pPr>
      <w:r>
        <w:rPr>
          <w:sz w:val="21"/>
          <w:szCs w:val="21"/>
        </w:rPr>
        <w:t xml:space="preserve">Mantenimiento y disponibilidad de los servidores en los que se aloja EL SISTEMA;</w:t>
      </w:r>
    </w:p>
    <w:p>
      <w:pPr>
        <w:pStyle w:val="ListParagraph"/>
        <w:numPr>
          <w:ilvl w:val="0"/>
          <w:numId w:val="3"/>
        </w:numPr>
        <w:spacing w:after="90" w:line="270"/>
        <w:jc w:val="both"/>
      </w:pPr>
      <w:r>
        <w:rPr>
          <w:sz w:val="21"/>
          <w:szCs w:val="21"/>
        </w:rPr>
        <w:t xml:space="preserve">Atención de consultas y asistencia técnica que EL CLIENTE requiera para resolver problemas de uso de la página;</w:t>
      </w:r>
    </w:p>
    <w:p>
      <w:pPr>
        <w:pStyle w:val="ListParagraph"/>
        <w:numPr>
          <w:ilvl w:val="0"/>
          <w:numId w:val="3"/>
        </w:numPr>
        <w:spacing w:after="90" w:line="270"/>
        <w:jc w:val="both"/>
      </w:pPr>
      <w:r>
        <w:rPr>
          <w:sz w:val="21"/>
          <w:szCs w:val="21"/>
        </w:rPr>
        <w:t xml:space="preserve">Corrección de errores, fallas o incidencias técnicas que presente EL SISTEMA, actuando </w:t>
      </w:r>
      <w:r>
        <w:rPr>
          <w:b/>
          <w:bCs/>
          <w:sz w:val="21"/>
          <w:szCs w:val="21"/>
        </w:rPr>
        <w:t xml:space="preserve">con la mayor prontitud humanamente posible</w:t>
      </w:r>
      <w:r>
        <w:rPr>
          <w:sz w:val="21"/>
          <w:szCs w:val="21"/>
        </w:rPr>
        <w:t xml:space="preserve"> una vez reportadas.</w:t>
      </w:r>
    </w:p>
    <w:p>
      <w:pPr>
        <w:spacing w:after="120" w:line="276"/>
        <w:jc w:val="both"/>
      </w:pPr>
      <w:r>
        <w:rPr>
          <w:sz w:val="21"/>
          <w:szCs w:val="21"/>
        </w:rPr>
        <w:t xml:space="preserve">EL PRESTADOR desplegará sus mejores esfuerzos para atender y corregir las fallas en el menor tiempo posible; no obstante, </w:t>
      </w:r>
      <w:r>
        <w:rPr>
          <w:b/>
          <w:bCs/>
          <w:sz w:val="21"/>
          <w:szCs w:val="21"/>
        </w:rPr>
        <w:t xml:space="preserve">no garantiza un funcionamiento ininterrumpido, libre de errores ni un tiempo de respuesta fijo</w:t>
      </w:r>
      <w:r>
        <w:rPr>
          <w:sz w:val="21"/>
          <w:szCs w:val="21"/>
        </w:rPr>
        <w:t xml:space="preserve">, dado que ello puede depender de factores técnicos y de terceros conforme a la Cláusula Décima Segunda.</w:t>
      </w:r>
    </w:p>
    <w:p>
      <w:pPr>
        <w:keepNext/>
        <w:spacing w:after="120" w:before="260"/>
      </w:pPr>
      <w:r>
        <w:rPr>
          <w:b/>
          <w:bCs/>
          <w:color w:val="1F3A5F"/>
          <w:sz w:val="22"/>
          <w:szCs w:val="22"/>
        </w:rPr>
        <w:t xml:space="preserve">CLÁUSULA NOVENA. </w:t>
      </w:r>
      <w:r>
        <w:rPr>
          <w:b/>
          <w:bCs/>
          <w:color w:val="1F3A5F"/>
          <w:sz w:val="22"/>
          <w:szCs w:val="22"/>
        </w:rPr>
        <w:t xml:space="preserve">AJUSTES MENORES Y CAMBIOS MAYORES</w:t>
      </w:r>
    </w:p>
    <w:p>
      <w:pPr>
        <w:spacing w:after="120" w:line="276"/>
        <w:jc w:val="both"/>
      </w:pPr>
      <w:r>
        <w:rPr>
          <w:b/>
          <w:bCs/>
          <w:sz w:val="21"/>
          <w:szCs w:val="21"/>
        </w:rPr>
        <w:t xml:space="preserve">Ajustes menores. </w:t>
      </w:r>
      <w:r>
        <w:rPr>
          <w:sz w:val="21"/>
          <w:szCs w:val="21"/>
        </w:rPr>
        <w:t xml:space="preserve">La membresía mensual incluye pequeños ajustes o modificaciones sobre la página, entendidos como cambios menores que no alteren de forma sustancial la estructura, el alcance o las funcionalidades entregadas originalmente (por ejemplo: cambios de textos, precios, imágenes, productos o parámetros de configuración existentes).</w:t>
      </w:r>
    </w:p>
    <w:p>
      <w:pPr>
        <w:spacing w:after="120" w:line="276"/>
        <w:jc w:val="both"/>
      </w:pPr>
      <w:r>
        <w:rPr>
          <w:b/>
          <w:bCs/>
          <w:sz w:val="21"/>
          <w:szCs w:val="21"/>
        </w:rPr>
        <w:t xml:space="preserve">Cambios mayores. </w:t>
      </w:r>
      <w:r>
        <w:rPr>
          <w:sz w:val="21"/>
          <w:szCs w:val="21"/>
        </w:rPr>
        <w:t xml:space="preserve">Todo cambio de mayor envergadura, desarrollo de nuevas funcionalidades o módulos, o cualquier trabajo que exceda la configuración originalmente entregada, </w:t>
      </w:r>
      <w:r>
        <w:rPr>
          <w:b/>
          <w:bCs/>
          <w:sz w:val="21"/>
          <w:szCs w:val="21"/>
        </w:rPr>
        <w:t xml:space="preserve">tendrá un costo adicional</w:t>
      </w:r>
      <w:r>
        <w:rPr>
          <w:sz w:val="21"/>
          <w:szCs w:val="21"/>
        </w:rPr>
        <w:t xml:space="preserve"> y no está comprendido en la membresía mensual. Dichos trabajos serán presupuestados por EL PRESTADOR y requerirán la aprobación previa y por escrito de EL CLIENTE antes de su ejecución.</w:t>
      </w:r>
    </w:p>
    <w:p>
      <w:pPr>
        <w:spacing w:after="120" w:line="276"/>
        <w:jc w:val="both"/>
      </w:pPr>
      <w:r>
        <w:rPr>
          <w:b/>
          <w:bCs/>
          <w:sz w:val="21"/>
          <w:szCs w:val="21"/>
        </w:rPr>
        <w:t xml:space="preserve">Tarifa variable. </w:t>
      </w:r>
      <w:r>
        <w:rPr>
          <w:sz w:val="21"/>
          <w:szCs w:val="21"/>
        </w:rPr>
        <w:t xml:space="preserve">El costo de los cambios mayores no es fijo, sino </w:t>
      </w:r>
      <w:r>
        <w:rPr>
          <w:b/>
          <w:bCs/>
          <w:sz w:val="21"/>
          <w:szCs w:val="21"/>
        </w:rPr>
        <w:t xml:space="preserve">variable en función de la magnitud, complejidad y alcance del cambio solicitado</w:t>
      </w:r>
      <w:r>
        <w:rPr>
          <w:sz w:val="21"/>
          <w:szCs w:val="21"/>
        </w:rPr>
        <w:t xml:space="preserve">. EL PRESTADOR evaluará cada solicitud y presentará a EL CLIENTE un presupuesto acorde al tamaño del trabajo, a título meramente orientativo, conforme a la siguiente escala de referencia:</w:t>
      </w:r>
    </w:p>
    <w:p>
      <w:pPr>
        <w:pStyle w:val="ListParagraph"/>
        <w:numPr>
          <w:ilvl w:val="0"/>
          <w:numId w:val="3"/>
        </w:numPr>
        <w:spacing w:after="90" w:line="270"/>
        <w:jc w:val="both"/>
      </w:pPr>
      <w:r>
        <w:rPr>
          <w:b/>
          <w:bCs/>
          <w:sz w:val="21"/>
          <w:szCs w:val="21"/>
        </w:rPr>
        <w:t xml:space="preserve">Cambio menor-mayor / ajuste puntual de baja complejidad: </w:t>
      </w:r>
      <w:r>
        <w:rPr>
          <w:sz w:val="21"/>
          <w:szCs w:val="21"/>
        </w:rPr>
        <w:t xml:space="preserve">presupuesto referencial de hasta USD 50,00.</w:t>
      </w:r>
    </w:p>
    <w:p>
      <w:pPr>
        <w:pStyle w:val="ListParagraph"/>
        <w:numPr>
          <w:ilvl w:val="0"/>
          <w:numId w:val="3"/>
        </w:numPr>
        <w:spacing w:after="90" w:line="270"/>
        <w:jc w:val="both"/>
      </w:pPr>
      <w:r>
        <w:rPr>
          <w:b/>
          <w:bCs/>
          <w:sz w:val="21"/>
          <w:szCs w:val="21"/>
        </w:rPr>
        <w:t xml:space="preserve">Cambio de complejidad media (nueva sección, funcionalidad acotada): </w:t>
      </w:r>
      <w:r>
        <w:rPr>
          <w:sz w:val="21"/>
          <w:szCs w:val="21"/>
        </w:rPr>
        <w:t xml:space="preserve">presupuesto referencial entre USD 50,00 y USD 150,00.</w:t>
      </w:r>
    </w:p>
    <w:p>
      <w:pPr>
        <w:pStyle w:val="ListParagraph"/>
        <w:numPr>
          <w:ilvl w:val="0"/>
          <w:numId w:val="3"/>
        </w:numPr>
        <w:spacing w:after="90" w:line="270"/>
        <w:jc w:val="both"/>
      </w:pPr>
      <w:r>
        <w:rPr>
          <w:b/>
          <w:bCs/>
          <w:sz w:val="21"/>
          <w:szCs w:val="21"/>
        </w:rPr>
        <w:t xml:space="preserve">Cambio de gran envergadura (nuevo módulo, integración o desarrollo extenso): </w:t>
      </w:r>
      <w:r>
        <w:rPr>
          <w:sz w:val="21"/>
          <w:szCs w:val="21"/>
        </w:rPr>
        <w:t xml:space="preserve">presupuesto referencial desde USD 150,00 en adelante, según su alcance.</w:t>
      </w:r>
    </w:p>
    <w:p>
      <w:pPr>
        <w:spacing w:after="120" w:line="276"/>
        <w:jc w:val="both"/>
      </w:pPr>
      <w:r>
        <w:rPr>
          <w:sz w:val="21"/>
          <w:szCs w:val="21"/>
        </w:rPr>
        <w:t xml:space="preserve">Los montos anteriores son </w:t>
      </w:r>
      <w:r>
        <w:rPr>
          <w:b/>
          <w:bCs/>
          <w:sz w:val="21"/>
          <w:szCs w:val="21"/>
        </w:rPr>
        <w:t xml:space="preserve">referenciales y no vinculantes</w:t>
      </w:r>
      <w:r>
        <w:rPr>
          <w:sz w:val="21"/>
          <w:szCs w:val="21"/>
        </w:rPr>
        <w:t xml:space="preserve">; el precio definitivo de cada trabajo será acordado caso por caso y requerirá la aprobación previa y por escrito de EL CLIENTE antes de su ejecución. Para trabajos cuyo presupuesto supere los </w:t>
      </w:r>
      <w:r>
        <w:rPr>
          <w:b/>
          <w:bCs/>
          <w:sz w:val="21"/>
          <w:szCs w:val="21"/>
        </w:rPr>
        <w:t xml:space="preserve">CIEN DÓLARES (USD 100,00)</w:t>
      </w:r>
      <w:r>
        <w:rPr>
          <w:sz w:val="21"/>
          <w:szCs w:val="21"/>
        </w:rPr>
        <w:t xml:space="preserve">, EL PRESTADOR podrá exigir un anticipo del cincuenta por ciento (50%) como condición para el inicio de los trabajos. Estos montos podrán ser convenidos en DIVISAS o en su equivalente en bolívares a la tasa de cambio que acuerden LAS PARTES.</w:t>
      </w:r>
    </w:p>
    <w:p>
      <w:pPr>
        <w:keepNext/>
        <w:spacing w:after="120" w:before="260"/>
      </w:pPr>
      <w:r>
        <w:rPr>
          <w:b/>
          <w:bCs/>
          <w:color w:val="1F3A5F"/>
          <w:sz w:val="22"/>
          <w:szCs w:val="22"/>
        </w:rPr>
        <w:t xml:space="preserve">CLÁUSULA DÉCIMA. </w:t>
      </w:r>
      <w:r>
        <w:rPr>
          <w:b/>
          <w:bCs/>
          <w:color w:val="1F3A5F"/>
          <w:sz w:val="22"/>
          <w:szCs w:val="22"/>
        </w:rPr>
        <w:t xml:space="preserve">FORMA, FECHA DE PAGO Y SUSPENSIÓN POR MORA</w:t>
      </w:r>
    </w:p>
    <w:p>
      <w:pPr>
        <w:spacing w:after="120" w:line="276"/>
        <w:jc w:val="both"/>
      </w:pPr>
      <w:r>
        <w:rPr>
          <w:sz w:val="21"/>
          <w:szCs w:val="21"/>
        </w:rPr>
        <w:t xml:space="preserve">La membresía mensual deberá ser pagada por EL CLIENTE el día </w:t>
      </w:r>
      <w:r>
        <w:rPr>
          <w:b/>
          <w:bCs/>
          <w:sz w:val="21"/>
          <w:szCs w:val="21"/>
        </w:rPr>
        <w:t xml:space="preserve">quince (15) de cada mes</w:t>
      </w:r>
      <w:r>
        <w:rPr>
          <w:sz w:val="21"/>
          <w:szCs w:val="21"/>
        </w:rPr>
        <w:t xml:space="preserve">, a partir del inicio del servicio.</w:t>
      </w:r>
    </w:p>
    <w:p>
      <w:pPr>
        <w:spacing w:after="120" w:line="276"/>
        <w:jc w:val="both"/>
      </w:pPr>
      <w:r>
        <w:rPr>
          <w:sz w:val="21"/>
          <w:szCs w:val="21"/>
        </w:rPr>
        <w:t xml:space="preserve">Se concede un plazo de gracia máximo de </w:t>
      </w:r>
      <w:r>
        <w:rPr>
          <w:b/>
          <w:bCs/>
          <w:sz w:val="21"/>
          <w:szCs w:val="21"/>
        </w:rPr>
        <w:t xml:space="preserve">tres (3) días continuos</w:t>
      </w:r>
      <w:r>
        <w:rPr>
          <w:sz w:val="21"/>
          <w:szCs w:val="21"/>
        </w:rPr>
        <w:t xml:space="preserve"> luego de la fecha de vencimiento (es decir, hasta el día dieciocho (18) de cada mes). Vencido dicho plazo sin que se haya efectuado el pago, y salvo que medie una razón válida debidamente comunicada y aceptada por EL PRESTADOR, este quedará facultado para proceder a la </w:t>
      </w:r>
      <w:r>
        <w:rPr>
          <w:b/>
          <w:bCs/>
          <w:sz w:val="21"/>
          <w:szCs w:val="21"/>
        </w:rPr>
        <w:t xml:space="preserve">suspensión temporal del servicio</w:t>
      </w:r>
      <w:r>
        <w:rPr>
          <w:sz w:val="21"/>
          <w:szCs w:val="21"/>
        </w:rPr>
        <w:t xml:space="preserve">, sin necesidad de notificación adicional y sin que ello genere responsabilidad alguna para EL PRESTADOR.</w:t>
      </w:r>
    </w:p>
    <w:p>
      <w:pPr>
        <w:spacing w:after="120" w:line="276"/>
        <w:jc w:val="both"/>
      </w:pPr>
      <w:r>
        <w:rPr>
          <w:sz w:val="21"/>
          <w:szCs w:val="21"/>
        </w:rPr>
        <w:t xml:space="preserve">El servicio será restablecido una vez EL CLIENTE regularice la totalidad de los pagos pendientes. La suspensión temporal por falta de pago no exime a EL CLIENTE de las obligaciones económicas causadas ni interrumpe la vigencia del CONTRATO. La mora reiterada facultará a EL PRESTADOR para dar por terminado el CONTRATO conforme a la Cláusula Décima Cuarta.</w:t>
      </w:r>
    </w:p>
    <w:p>
      <w:pPr>
        <w:keepNext/>
        <w:spacing w:after="120" w:before="260"/>
      </w:pPr>
      <w:r>
        <w:rPr>
          <w:b/>
          <w:bCs/>
          <w:color w:val="1F3A5F"/>
          <w:sz w:val="22"/>
          <w:szCs w:val="22"/>
        </w:rPr>
        <w:t xml:space="preserve">CLÁUSULA DÉCIMA PRIMERA. </w:t>
      </w:r>
      <w:r>
        <w:rPr>
          <w:b/>
          <w:bCs/>
          <w:color w:val="1F3A5F"/>
          <w:sz w:val="22"/>
          <w:szCs w:val="22"/>
        </w:rPr>
        <w:t xml:space="preserve">PROPIEDAD INTELECTUAL Y LICENCIA DE USO</w:t>
      </w:r>
    </w:p>
    <w:p>
      <w:pPr>
        <w:spacing w:after="120" w:line="276"/>
        <w:jc w:val="both"/>
      </w:pPr>
      <w:r>
        <w:rPr>
          <w:sz w:val="21"/>
          <w:szCs w:val="21"/>
        </w:rPr>
        <w:t xml:space="preserve">EL PRESTADOR conserva la </w:t>
      </w:r>
      <w:r>
        <w:rPr>
          <w:b/>
          <w:bCs/>
          <w:sz w:val="21"/>
          <w:szCs w:val="21"/>
        </w:rPr>
        <w:t xml:space="preserve">titularidad plena, única y exclusiva</w:t>
      </w:r>
      <w:r>
        <w:rPr>
          <w:sz w:val="21"/>
          <w:szCs w:val="21"/>
        </w:rPr>
        <w:t xml:space="preserve"> sobre EL SISTEMA, incluyendo su código fuente, arquitectura, diseño, estructura de datos, componentes, plantillas y cualquier mejora o desarrollo derivado, aun cuando estos hayan sido configurados o adaptados para EL CLIENTE.</w:t>
      </w:r>
    </w:p>
    <w:p>
      <w:pPr>
        <w:spacing w:after="120" w:line="276"/>
        <w:jc w:val="both"/>
      </w:pPr>
      <w:r>
        <w:rPr>
          <w:sz w:val="21"/>
          <w:szCs w:val="21"/>
        </w:rPr>
        <w:t xml:space="preserve">EL CLIENTE recibe una licencia de uso </w:t>
      </w:r>
      <w:r>
        <w:rPr>
          <w:b/>
          <w:bCs/>
          <w:sz w:val="21"/>
          <w:szCs w:val="21"/>
        </w:rPr>
        <w:t xml:space="preserve">no exclusiva, intransferible, no sublicenciable y limitada</w:t>
      </w:r>
      <w:r>
        <w:rPr>
          <w:sz w:val="21"/>
          <w:szCs w:val="21"/>
        </w:rPr>
        <w:t xml:space="preserve"> a la vigencia del CONTRATO y a las SEDES contratadas, exclusivamente para la operación de su negocio. Queda expresamente prohibido a EL CLIENTE copiar, revender, ceder, distribuir, realizar ingeniería inversa o explotar de cualquier forma EL SISTEMA fuera del alcance de esta licencia. El contenido propio cargado por EL CLIENTE (marca, textos, imágenes de sus productos y datos) es de su titularidad.</w:t>
      </w:r>
    </w:p>
    <w:p>
      <w:pPr>
        <w:keepNext/>
        <w:spacing w:after="120" w:before="260"/>
      </w:pPr>
      <w:r>
        <w:rPr>
          <w:b/>
          <w:bCs/>
          <w:color w:val="1F3A5F"/>
          <w:sz w:val="22"/>
          <w:szCs w:val="22"/>
        </w:rPr>
        <w:t xml:space="preserve">CLÁUSULA DÉCIMA SEGUNDA. </w:t>
      </w:r>
      <w:r>
        <w:rPr>
          <w:b/>
          <w:bCs/>
          <w:color w:val="1F3A5F"/>
          <w:sz w:val="22"/>
          <w:szCs w:val="22"/>
        </w:rPr>
        <w:t xml:space="preserve">DEPENDENCIAS DE TERCEROS Y FUERZA MAYOR</w:t>
      </w:r>
    </w:p>
    <w:p>
      <w:pPr>
        <w:spacing w:after="120" w:line="276"/>
        <w:jc w:val="both"/>
      </w:pPr>
      <w:r>
        <w:rPr>
          <w:sz w:val="21"/>
          <w:szCs w:val="21"/>
        </w:rPr>
        <w:t xml:space="preserve">EL CLIENTE reconoce que el funcionamiento de EL SISTEMA depende de servicios prestados por terceros (entre otros, proveedores de alojamiento en la nube, bases de datos, plataformas de mensajería como WhatsApp/Meta y proveedores de conectividad a Internet). </w:t>
      </w:r>
      <w:r>
        <w:rPr>
          <w:b/>
          <w:bCs/>
          <w:sz w:val="21"/>
          <w:szCs w:val="21"/>
        </w:rPr>
        <w:t xml:space="preserve">EL PRESTADOR no será responsable</w:t>
      </w:r>
      <w:r>
        <w:rPr>
          <w:sz w:val="21"/>
          <w:szCs w:val="21"/>
        </w:rPr>
        <w:t xml:space="preserve"> por interrupciones, fallas, suspensiones, cambios de políticas, indisponibilidad o demoras causadas por dichos terceros, ni por eventos de fuerza mayor o caso fortuito, tales como cortes eléctricos, fallas de conectividad, desastres naturales, actos de autoridad o cualquier circunstancia ajena a su control razonable.</w:t>
      </w:r>
    </w:p>
    <w:p>
      <w:pPr>
        <w:keepNext/>
        <w:spacing w:after="120" w:before="260"/>
      </w:pPr>
      <w:r>
        <w:rPr>
          <w:b/>
          <w:bCs/>
          <w:color w:val="1F3A5F"/>
          <w:sz w:val="22"/>
          <w:szCs w:val="22"/>
        </w:rPr>
        <w:t xml:space="preserve">CLÁUSULA DÉCIMA TERCERA. </w:t>
      </w:r>
      <w:r>
        <w:rPr>
          <w:b/>
          <w:bCs/>
          <w:color w:val="1F3A5F"/>
          <w:sz w:val="22"/>
          <w:szCs w:val="22"/>
        </w:rPr>
        <w:t xml:space="preserve">OBLIGACIONES Y RESPONSABILIDAD DE EL CLIENTE</w:t>
      </w:r>
    </w:p>
    <w:p>
      <w:pPr>
        <w:spacing w:after="120" w:line="276"/>
        <w:jc w:val="both"/>
      </w:pPr>
      <w:r>
        <w:rPr>
          <w:sz w:val="21"/>
          <w:szCs w:val="21"/>
        </w:rPr>
        <w:t xml:space="preserve">EL CLIENTE se obliga a: (i) realizar los pagos en la forma y oportunidad pactadas; (ii) usar EL SISTEMA de manera lícita y conforme a este CONTRATO; (iii) mantener la confidencialidad de sus credenciales de acceso; (iv) cargar y mantener la veracidad de la información, precios, tasa de cambio y contenido de su negocio; y (v) cumplir con toda obligación legal, fiscal y regulatoria propia de su actividad. EL CLIENTE es el único responsable de la información que introduce en EL SISTEMA y del uso que el personal a su cargo haga del mismo.</w:t>
      </w:r>
    </w:p>
    <w:p>
      <w:pPr>
        <w:keepNext/>
        <w:spacing w:after="120" w:before="260"/>
      </w:pPr>
      <w:r>
        <w:rPr>
          <w:b/>
          <w:bCs/>
          <w:color w:val="1F3A5F"/>
          <w:sz w:val="22"/>
          <w:szCs w:val="22"/>
        </w:rPr>
        <w:t xml:space="preserve">CLÁUSULA DÉCIMA CUARTA. </w:t>
      </w:r>
      <w:r>
        <w:rPr>
          <w:b/>
          <w:bCs/>
          <w:color w:val="1F3A5F"/>
          <w:sz w:val="22"/>
          <w:szCs w:val="22"/>
        </w:rPr>
        <w:t xml:space="preserve">LIMITACIÓN DE RESPONSABILIDAD</w:t>
      </w:r>
    </w:p>
    <w:p>
      <w:pPr>
        <w:spacing w:after="120" w:line="276"/>
        <w:jc w:val="both"/>
      </w:pPr>
      <w:r>
        <w:rPr>
          <w:sz w:val="21"/>
          <w:szCs w:val="21"/>
        </w:rPr>
        <w:t xml:space="preserve">EL SISTEMA se provee «</w:t>
      </w:r>
      <w:r>
        <w:rPr>
          <w:b/>
          <w:bCs/>
          <w:sz w:val="21"/>
          <w:szCs w:val="21"/>
        </w:rPr>
        <w:t xml:space="preserve">tal como está</w:t>
      </w:r>
      <w:r>
        <w:rPr>
          <w:sz w:val="21"/>
          <w:szCs w:val="21"/>
        </w:rPr>
        <w:t xml:space="preserve">» y «según disponibilidad». En la máxima medida permitida por la ley, la responsabilidad total de EL PRESTADOR frente a EL CLIENTE, por cualquier concepto derivado de este CONTRATO, </w:t>
      </w:r>
      <w:r>
        <w:rPr>
          <w:b/>
          <w:bCs/>
          <w:sz w:val="21"/>
          <w:szCs w:val="21"/>
        </w:rPr>
        <w:t xml:space="preserve">no excederá el monto equivalente a una (1) mensualidad de la membresía</w:t>
      </w:r>
      <w:r>
        <w:rPr>
          <w:sz w:val="21"/>
          <w:szCs w:val="21"/>
        </w:rPr>
        <w:t xml:space="preserve"> efectivamente pagada. EL PRESTADOR no responderá en ningún caso por daños indirectos, lucro cesante, pérdida de ganancias, pérdida de datos, pérdida de oportunidades comerciales, ni por sanciones fiscales, tributarias o administrativas impuestas a EL CLIENTE, las cuales son de su exclusiva responsabilidad conforme a las Cláusulas Tercera y Cuarta.</w:t>
      </w:r>
    </w:p>
    <w:p>
      <w:pPr>
        <w:keepNext/>
        <w:spacing w:after="120" w:before="260"/>
      </w:pPr>
      <w:r>
        <w:rPr>
          <w:b/>
          <w:bCs/>
          <w:color w:val="1F3A5F"/>
          <w:sz w:val="22"/>
          <w:szCs w:val="22"/>
        </w:rPr>
        <w:t xml:space="preserve">CLÁUSULA DÉCIMA QUINTA. </w:t>
      </w:r>
      <w:r>
        <w:rPr>
          <w:b/>
          <w:bCs/>
          <w:color w:val="1F3A5F"/>
          <w:sz w:val="22"/>
          <w:szCs w:val="22"/>
        </w:rPr>
        <w:t xml:space="preserve">VIGENCIA, TERMINACIÓN Y SUSPENSIÓN</w:t>
      </w:r>
    </w:p>
    <w:p>
      <w:pPr>
        <w:spacing w:after="120" w:line="276"/>
        <w:jc w:val="both"/>
      </w:pPr>
      <w:r>
        <w:rPr>
          <w:sz w:val="21"/>
          <w:szCs w:val="21"/>
        </w:rPr>
        <w:t xml:space="preserve">El CONTRATO entra en vigencia a partir de la fecha de su firma y del inicio del servicio, y se mantendrá vigente por mensualidades sucesivas mientras EL CLIENTE cumpla con los pagos. </w:t>
      </w:r>
      <w:r>
        <w:rPr>
          <w:b/>
          <w:bCs/>
          <w:sz w:val="21"/>
          <w:szCs w:val="21"/>
        </w:rPr>
        <w:t xml:space="preserve">Cualquiera de LAS PARTES podrá darlo por terminado cuando lo considere, sin necesidad de expresar causa alguna</w:t>
      </w:r>
      <w:r>
        <w:rPr>
          <w:sz w:val="21"/>
          <w:szCs w:val="21"/>
        </w:rPr>
        <w:t xml:space="preserve">, mediante notificación por escrito a la otra parte con al menos </w:t>
      </w:r>
      <w:r>
        <w:rPr>
          <w:b/>
          <w:bCs/>
          <w:sz w:val="21"/>
          <w:szCs w:val="21"/>
        </w:rPr>
        <w:t xml:space="preserve">treinta (30) días continuos</w:t>
      </w:r>
      <w:r>
        <w:rPr>
          <w:sz w:val="21"/>
          <w:szCs w:val="21"/>
        </w:rPr>
        <w:t xml:space="preserve"> de anticipación. Asimismo, LAS PARTES podrán, de común acuerdo y en cualquier momento en que lo consideren necesario, renegociar los términos del CONTRATO.</w:t>
      </w:r>
    </w:p>
    <w:p>
      <w:pPr>
        <w:spacing w:after="120" w:line="276"/>
        <w:jc w:val="both"/>
      </w:pPr>
      <w:r>
        <w:rPr>
          <w:sz w:val="21"/>
          <w:szCs w:val="21"/>
        </w:rPr>
        <w:t xml:space="preserve">EL PRESTADOR podrá suspender o terminar el CONTRATO de forma inmediata en caso de: (i) falta de pago conforme a la Cláusula Décima; (ii) uso indebido, ilícito o no autorizado de EL SISTEMA; o (iii) incumplimiento grave de cualquier obligación de EL CLIENTE. La terminación no genera derecho a reembolso de montos ya pagados y EL CLIENTE deberá cancelar cualquier saldo pendiente.</w:t>
      </w:r>
    </w:p>
    <w:p>
      <w:pPr>
        <w:keepNext/>
        <w:spacing w:after="120" w:before="260"/>
      </w:pPr>
      <w:r>
        <w:rPr>
          <w:b/>
          <w:bCs/>
          <w:color w:val="1F3A5F"/>
          <w:sz w:val="22"/>
          <w:szCs w:val="22"/>
        </w:rPr>
        <w:t xml:space="preserve">CLÁUSULA DÉCIMA SEXTA. </w:t>
      </w:r>
      <w:r>
        <w:rPr>
          <w:b/>
          <w:bCs/>
          <w:color w:val="1F3A5F"/>
          <w:sz w:val="22"/>
          <w:szCs w:val="22"/>
        </w:rPr>
        <w:t xml:space="preserve">CONFIDENCIALIDAD Y PROTECCIÓN DE DATOS</w:t>
      </w:r>
    </w:p>
    <w:p>
      <w:pPr>
        <w:spacing w:after="120" w:line="276"/>
        <w:jc w:val="both"/>
      </w:pPr>
      <w:r>
        <w:rPr>
          <w:sz w:val="21"/>
          <w:szCs w:val="21"/>
        </w:rPr>
        <w:t xml:space="preserve">LAS PARTES se obligan a guardar confidencialidad sobre la información no pública a la que tengan acceso con ocasión del CONTRATO. EL PRESTADOR tratará los datos operativos de EL CLIENTE únicamente para la prestación del servicio. EL CLIENTE es el responsable del tratamiento de los datos personales de sus propios clientes y del cumplimiento de la normativa aplicable en la materia.</w:t>
      </w:r>
    </w:p>
    <w:p>
      <w:pPr>
        <w:keepNext/>
        <w:spacing w:after="120" w:before="260"/>
      </w:pPr>
      <w:r>
        <w:rPr>
          <w:b/>
          <w:bCs/>
          <w:color w:val="1F3A5F"/>
          <w:sz w:val="22"/>
          <w:szCs w:val="22"/>
        </w:rPr>
        <w:t xml:space="preserve">CLÁUSULA DÉCIMA SÉPTIMA. </w:t>
      </w:r>
      <w:r>
        <w:rPr>
          <w:b/>
          <w:bCs/>
          <w:color w:val="1F3A5F"/>
          <w:sz w:val="22"/>
          <w:szCs w:val="22"/>
        </w:rPr>
        <w:t xml:space="preserve">DISPOSICIONES GENERALES</w:t>
      </w:r>
    </w:p>
    <w:p>
      <w:pPr>
        <w:spacing w:after="120" w:line="276"/>
        <w:jc w:val="both"/>
      </w:pPr>
      <w:r>
        <w:rPr>
          <w:b/>
          <w:bCs/>
          <w:sz w:val="21"/>
          <w:szCs w:val="21"/>
        </w:rPr>
        <w:t xml:space="preserve">Autonomía. </w:t>
      </w:r>
      <w:r>
        <w:rPr>
          <w:sz w:val="21"/>
          <w:szCs w:val="21"/>
        </w:rPr>
        <w:t xml:space="preserve">Si alguna cláusula fuese declarada nula o inaplicable, las demás mantendrán su plena validez. </w:t>
      </w:r>
      <w:r>
        <w:rPr>
          <w:b/>
          <w:bCs/>
          <w:sz w:val="21"/>
          <w:szCs w:val="21"/>
        </w:rPr>
        <w:t xml:space="preserve">Integridad. </w:t>
      </w:r>
      <w:r>
        <w:rPr>
          <w:sz w:val="21"/>
          <w:szCs w:val="21"/>
        </w:rPr>
        <w:t xml:space="preserve">Este CONTRATO constituye el acuerdo íntegro entre LAS PARTES y sustituye cualquier entendimiento verbal previo, incluida cualquier referencia anterior a un precio de membresía distinto al aquí pactado. </w:t>
      </w:r>
      <w:r>
        <w:rPr>
          <w:b/>
          <w:bCs/>
          <w:sz w:val="21"/>
          <w:szCs w:val="21"/>
        </w:rPr>
        <w:t xml:space="preserve">Modificaciones. </w:t>
      </w:r>
      <w:r>
        <w:rPr>
          <w:sz w:val="21"/>
          <w:szCs w:val="21"/>
        </w:rPr>
        <w:t xml:space="preserve">Toda modificación deberá constar por escrito y ser aceptada por ambas PARTES. </w:t>
      </w:r>
      <w:r>
        <w:rPr>
          <w:b/>
          <w:bCs/>
          <w:sz w:val="21"/>
          <w:szCs w:val="21"/>
        </w:rPr>
        <w:t xml:space="preserve">Independencia. </w:t>
      </w:r>
      <w:r>
        <w:rPr>
          <w:sz w:val="21"/>
          <w:szCs w:val="21"/>
        </w:rPr>
        <w:t xml:space="preserve">El presente CONTRATO no crea relación laboral, sociedad ni asociación entre LAS PARTES.</w:t>
      </w:r>
    </w:p>
    <w:p>
      <w:pPr>
        <w:keepNext/>
        <w:spacing w:after="120" w:before="260"/>
      </w:pPr>
      <w:r>
        <w:rPr>
          <w:b/>
          <w:bCs/>
          <w:color w:val="1F3A5F"/>
          <w:sz w:val="22"/>
          <w:szCs w:val="22"/>
        </w:rPr>
        <w:t xml:space="preserve">CLÁUSULA DÉCIMA OCTAVA. </w:t>
      </w:r>
      <w:r>
        <w:rPr>
          <w:b/>
          <w:bCs/>
          <w:color w:val="1F3A5F"/>
          <w:sz w:val="22"/>
          <w:szCs w:val="22"/>
        </w:rPr>
        <w:t xml:space="preserve">LEY APLICABLE Y RESOLUCIÓN DE CONTROVERSIAS</w:t>
      </w:r>
    </w:p>
    <w:p>
      <w:pPr>
        <w:spacing w:after="120" w:line="276"/>
        <w:jc w:val="both"/>
      </w:pPr>
      <w:r>
        <w:rPr>
          <w:sz w:val="21"/>
          <w:szCs w:val="21"/>
        </w:rPr>
        <w:t xml:space="preserve">Este CONTRATO se rige por las leyes de la República Bolivariana de Venezuela. LAS PARTES procurarán resolver de buena fe cualquier controversia de manera amistosa. De no lograrse, se someterán a la jurisdicción de los tribunales competentes de </w:t>
      </w:r>
      <w:r>
        <w:rPr>
          <w:sz w:val="21"/>
          <w:szCs w:val="21"/>
        </w:rPr>
        <w:t xml:space="preserve">________________________</w:t>
      </w:r>
      <w:r>
        <w:rPr>
          <w:sz w:val="21"/>
          <w:szCs w:val="21"/>
        </w:rPr>
        <w:t xml:space="preserve">.</w:t>
      </w:r>
    </w:p>
    <w:p>
      <w:pPr>
        <w:keepNext/>
        <w:spacing w:after="120" w:before="260"/>
      </w:pPr>
      <w:r>
        <w:rPr>
          <w:b/>
          <w:bCs/>
          <w:color w:val="1F3A5F"/>
          <w:sz w:val="22"/>
          <w:szCs w:val="22"/>
        </w:rPr>
        <w:t xml:space="preserve">CLÁUSULA DÉCIMA NOVENA. </w:t>
      </w:r>
      <w:r>
        <w:rPr>
          <w:b/>
          <w:bCs/>
          <w:color w:val="1F3A5F"/>
          <w:sz w:val="22"/>
          <w:szCs w:val="22"/>
        </w:rPr>
        <w:t xml:space="preserve">ACEPTACIÓN</w:t>
      </w:r>
    </w:p>
    <w:p>
      <w:pPr>
        <w:spacing w:after="120" w:line="276"/>
        <w:jc w:val="both"/>
      </w:pPr>
      <w:r>
        <w:rPr>
          <w:sz w:val="21"/>
          <w:szCs w:val="21"/>
        </w:rPr>
        <w:t xml:space="preserve">Leído el presente CONTRATO y en señal de conformidad con todas y cada una de sus cláusulas, LAS PARTES lo firman en dos (2) ejemplares de un mismo tenor y a un solo efecto, en </w:t>
      </w:r>
      <w:r>
        <w:rPr>
          <w:sz w:val="21"/>
          <w:szCs w:val="21"/>
        </w:rPr>
        <w:t xml:space="preserve">____________________</w:t>
      </w:r>
      <w:r>
        <w:rPr>
          <w:sz w:val="21"/>
          <w:szCs w:val="21"/>
        </w:rPr>
        <w:t xml:space="preserve">, a los </w:t>
      </w:r>
      <w:r>
        <w:rPr>
          <w:sz w:val="21"/>
          <w:szCs w:val="21"/>
        </w:rPr>
        <w:t xml:space="preserve">______</w:t>
      </w:r>
      <w:r>
        <w:rPr>
          <w:sz w:val="21"/>
          <w:szCs w:val="21"/>
        </w:rPr>
        <w:t xml:space="preserve"> días del mes de </w:t>
      </w:r>
      <w:r>
        <w:rPr>
          <w:sz w:val="21"/>
          <w:szCs w:val="21"/>
        </w:rPr>
        <w:t xml:space="preserve">____________</w:t>
      </w:r>
      <w:r>
        <w:rPr>
          <w:sz w:val="21"/>
          <w:szCs w:val="21"/>
        </w:rPr>
        <w:t xml:space="preserve"> de </w:t>
      </w:r>
      <w:r>
        <w:rPr>
          <w:sz w:val="21"/>
          <w:szCs w:val="21"/>
        </w:rPr>
        <w:t xml:space="preserve">______</w:t>
      </w:r>
      <w:r>
        <w:rPr>
          <w:sz w:val="21"/>
          <w:szCs w:val="21"/>
        </w:rPr>
        <w:t xml:space="preserve">.</w:t>
      </w:r>
    </w:p>
    <w:p>
      <w:pPr>
        <w:spacing w:before="200"/>
      </w:pPr>
    </w:p>
    <w:p>
      <w:pPr>
        <w:spacing w:before="520"/>
      </w:pPr>
      <w:r>
        <w:rPr>
          <w:sz w:val="21"/>
          <w:szCs w:val="21"/>
        </w:rPr>
        <w:t xml:space="preserve">________________________________________</w:t>
      </w:r>
    </w:p>
    <w:p>
      <w:pPr>
        <w:spacing w:after="40"/>
      </w:pPr>
      <w:r>
        <w:rPr>
          <w:b/>
          <w:bCs/>
          <w:sz w:val="20"/>
          <w:szCs w:val="20"/>
        </w:rPr>
        <w:t xml:space="preserve">EL PRESTADOR</w:t>
      </w:r>
    </w:p>
    <w:p>
      <w:r>
        <w:rPr>
          <w:sz w:val="20"/>
          <w:szCs w:val="20"/>
        </w:rPr>
        <w:t xml:space="preserve">Alejandro Martínez</w:t>
      </w:r>
    </w:p>
    <w:p>
      <w:r>
        <w:rPr>
          <w:sz w:val="20"/>
          <w:szCs w:val="20"/>
        </w:rPr>
        <w:t xml:space="preserve">C.I. N.º __________________</w:t>
      </w:r>
    </w:p>
    <w:p>
      <w:pPr>
        <w:spacing w:before="520"/>
      </w:pPr>
      <w:r>
        <w:rPr>
          <w:sz w:val="21"/>
          <w:szCs w:val="21"/>
        </w:rPr>
        <w:t xml:space="preserve">________________________________________</w:t>
      </w:r>
    </w:p>
    <w:p>
      <w:pPr>
        <w:spacing w:after="40"/>
      </w:pPr>
      <w:r>
        <w:rPr>
          <w:b/>
          <w:bCs/>
          <w:sz w:val="20"/>
          <w:szCs w:val="20"/>
        </w:rPr>
        <w:t xml:space="preserve">EL CLIENTE</w:t>
      </w:r>
    </w:p>
    <w:p>
      <w:r>
        <w:rPr>
          <w:sz w:val="20"/>
          <w:szCs w:val="20"/>
        </w:rPr>
        <w:t xml:space="preserve">Nombre: ____________________________</w:t>
      </w:r>
    </w:p>
    <w:p>
      <w:r>
        <w:rPr>
          <w:sz w:val="20"/>
          <w:szCs w:val="20"/>
        </w:rPr>
        <w:t xml:space="preserve">C.I. / RIF N.º ____________________</w:t>
      </w:r>
    </w:p>
    <w:p>
      <w:r>
        <w:rPr>
          <w:i/>
          <w:iCs/>
          <w:sz w:val="20"/>
          <w:szCs w:val="20"/>
        </w:rPr>
        <w:t xml:space="preserve">En representación de «Brotherhood»</w:t>
      </w:r>
    </w:p>
    <w:sectPr>
      <w:headerReference w:type="default" r:id="rId7"/>
      <w:footerReference w:type="default" r:id="rId8"/>
      <w:pgSz w:w="12240" w:h="15840"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555555"/>
        <w:sz w:val="16"/>
        <w:szCs w:val="16"/>
      </w:rPr>
      <w:t xml:space="preserve">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color w:val="555555"/>
        <w:sz w:val="16"/>
        <w:szCs w:val="16"/>
      </w:rPr>
      <w:t xml:space="preserve">Contrato de Servicios · Brotherhood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lowerLetter"/>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2026-07-21T16:35:06.146Z</dcterms:created>
  <dcterms:modified xsi:type="dcterms:W3CDTF">2026-07-21T16:35:06.147Z</dcterms:modified>
</cp:coreProperties>
</file>

<file path=docProps/custom.xml><?xml version="1.0" encoding="utf-8"?>
<Properties xmlns="http://schemas.openxmlformats.org/officeDocument/2006/custom-properties" xmlns:vt="http://schemas.openxmlformats.org/officeDocument/2006/docPropsVTypes"/>
</file>