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28s  ·  Palabras: 63  ·  Ritmo: 133 ppm  ·  Positividad: 68%  ·  Muletillas: 0  ·  Generado: 7/11/2026, 1:22:16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When we could say this from the USA, come to Latin America, they are looking for competitive salaries and others who can spend more to give last year, I decided to pursue a career in a corporate, even in a musician's teams, a company, an studying chemistry and English. </w:t>
      </w:r>
      <w:r>
        <w:rPr>
          <w:color w:val="1f9d6b"/>
        </w:rPr>
        <w:t xml:space="preserve">This is a true path that through hard work,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qerftubrubkeqm_q4gccr.png"/><Relationship Id="rId7" Type="http://schemas.openxmlformats.org/officeDocument/2006/relationships/image" Target="media/_5lejowfqom-dix1jjva3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2026-07-11T18:22:16.600Z</dcterms:created>
  <dcterms:modified xsi:type="dcterms:W3CDTF">2026-07-11T18:22:16.600Z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