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32s  ·  Palabras: 50  ·  Ritmo: 95 ppm  ·  Positividad: 72%  ·  Muletillas: 0  ·  Generado: 7/11/2026, 1:21:11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When big messages from USA, come to Latin America, they are looking for competitive salaries and others who can speak or choose left. </w:t>
      </w:r>
      <w:r>
        <w:rPr>
          <w:color w:val="1f9d6b"/>
        </w:rPr>
        <w:t xml:space="preserve">I decided to pursue a career in a corporate business decision team, a co-endrian, a inspiring chemistry and English. </w:t>
      </w:r>
      <w:r>
        <w:rPr>
          <w:color w:val="1f9d6b"/>
        </w:rPr>
        <w:t xml:space="preserve">It her work, we can achieve two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bskh-eaf0m8-a2m5ormo.png"/><Relationship Id="rId7" Type="http://schemas.openxmlformats.org/officeDocument/2006/relationships/image" Target="media/cr7yc3172desjwt9dmhp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2026-07-11T18:21:11.790Z</dcterms:created>
  <dcterms:modified xsi:type="dcterms:W3CDTF">2026-07-11T18:21:11.790Z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