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—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·  Duración: 27s  ·  Palabras: 56  ·  Ritmo: 123 ppm  ·  Positividad: 67%  ·  Muletillas: 0  ·  Generado: 7/11/2026, 1:25:01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When the executive from the USA called to Latin America, they are looking for competitive salaries and others who can speak Portuguese. </w:t>
      </w:r>
      <w:r>
        <w:rPr>
          <w:color w:val="1f9d6b"/>
        </w:rPr>
        <w:t xml:space="preserve">Last year, I decided to pursue a career in a corporate business negotiation team and currently I'm studying chemistry and English. </w:t>
      </w:r>
      <w:r>
        <w:rPr>
          <w:color w:val="1f9d6b"/>
        </w:rPr>
        <w:t xml:space="preserve">These are true for but through hard work, you can achieve your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— Verde: positivo · Amarillo: neutral ·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yy6nbfn6imjj14ymfuio.png"/><Relationship Id="rId7" Type="http://schemas.openxmlformats.org/officeDocument/2006/relationships/image" Target="media/9tv9p_51avqdtwjtb7-vu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2026-07-11T18:25:01.389Z</dcterms:created>
  <dcterms:modified xsi:type="dcterms:W3CDTF">2026-07-11T18:25:01.389Z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