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28s  ·  Palabras: 53  ·  Ritmo: 113 ppm  ·  Positividad: 70%  ·  Muletillas: 0  ·  Generado: 7/11/2026, 1:23:59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When big executives from the USA come to Latin America, they are looking for competitive salaries and others who can speak Portuguese. </w:t>
      </w:r>
      <w:r>
        <w:rPr>
          <w:color w:val="1f9d6b"/>
        </w:rPr>
        <w:t xml:space="preserve">Last year, I decided to pursue a career in a corporate business organization in a secondary and in-game industry. </w:t>
      </w:r>
      <w:r>
        <w:rPr>
          <w:color w:val="1f9d6b"/>
        </w:rPr>
        <w:t xml:space="preserve">It is true that through hard work,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34ri1iyz3t0nmocgvoqz.png"/><Relationship Id="rId7" Type="http://schemas.openxmlformats.org/officeDocument/2006/relationships/image" Target="media/5ff5ibshknhgtcdyoplf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2026-07-11T18:23:59.611Z</dcterms:created>
  <dcterms:modified xsi:type="dcterms:W3CDTF">2026-07-11T18:23:59.611Z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