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28s  ·  Palabras: 51  ·  Ritmo: 111 ppm  ·  Positividad: 71%  ·  Muletillas: 0  ·  Generado: 7/12/2026, 1:54:35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Thoughtful executives who work throughout the USA understand the negotiation strategies require further more patience and worth. </w:t>
      </w:r>
      <w:r>
        <w:rPr>
          <w:color w:val="1f9d6b"/>
        </w:rPr>
        <w:t xml:space="preserve">Currently, many advantages it sits for those who can speak, Portuguese and decided to pursue a career in international business. </w:t>
      </w:r>
      <w:r>
        <w:rPr>
          <w:color w:val="d39a14"/>
        </w:rPr>
        <w:t xml:space="preserve">It is a true fault, but through hard work,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xziqvwf6walwixm9zldm.png"/><Relationship Id="rId7" Type="http://schemas.openxmlformats.org/officeDocument/2006/relationships/image" Target="media/kfw3ltwpmgqsg2rcpbzoc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2026-07-12T18:54:35.436Z</dcterms:created>
  <dcterms:modified xsi:type="dcterms:W3CDTF">2026-07-12T18:54:35.436Z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