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30s  ·  Palabras: 56  ·  Ritmo: 113 ppm  ·  Positividad: 69%  ·  Muletillas: 0  ·  Generado: 7/12/2026, 1:55:41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thoughtful executive who work through out the USA. </w:t>
      </w:r>
      <w:r>
        <w:rPr>
          <w:color w:val="1f9d6b"/>
        </w:rPr>
        <w:t xml:space="preserve">Understand that the negotiation strategies require for them more patient and worth. </w:t>
      </w:r>
      <w:r>
        <w:rPr>
          <w:color w:val="1f9d6b"/>
        </w:rPr>
        <w:t xml:space="preserve">Currently, many advantages it sits for those who can speak Portuguese and decide it to pursue a career in international business. </w:t>
      </w:r>
      <w:r>
        <w:rPr>
          <w:color w:val="d39a14"/>
        </w:rPr>
        <w:t xml:space="preserve">It is a through fault, but that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_rpdqrqjru9nay5an92q.png"/><Relationship Id="rId7" Type="http://schemas.openxmlformats.org/officeDocument/2006/relationships/image" Target="media/rzu3y0wivnnbnjlmom6k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2026-07-12T18:55:41.533Z</dcterms:created>
  <dcterms:modified xsi:type="dcterms:W3CDTF">2026-07-12T18:55:41.533Z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