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28s  ·  Palabras: 50  ·  Ritmo: 106 ppm  ·  Positividad: 69%  ·  Muletillas: 0  ·  Generado: 7/12/2026, 2:04:41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thoughtful executive work throughout the USA understand that negotiation strategies require furthermore patient and work. </w:t>
      </w:r>
      <w:r>
        <w:rPr>
          <w:color w:val="1f9d6b"/>
        </w:rPr>
        <w:t xml:space="preserve">Currently many advantages it is for those who can speak Portuguese and decide it to pursue a career in international business. </w:t>
      </w:r>
      <w:r>
        <w:rPr>
          <w:color w:val="d39a14"/>
        </w:rPr>
        <w:t xml:space="preserve">It is a through-fall fat duck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lwvdn1haplkpuicwkrnnr.png"/><Relationship Id="rId7" Type="http://schemas.openxmlformats.org/officeDocument/2006/relationships/image" Target="media/yb-goyoux8hgqhgepucj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2026-07-12T19:04:41.373Z</dcterms:created>
  <dcterms:modified xsi:type="dcterms:W3CDTF">2026-07-12T19:04:41.373Z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