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-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|  Duración: 31s  |  Palabras: 56  |  Ritmo: 107 ppm  |  Positividad: 56%  |  Muletillas: 0  |  Generado: 7/12/2026, 8:31:57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d39a14"/>
        </w:rPr>
        <w:t xml:space="preserve">Youthful executive who work throughout the USA understand that wealth and worth murdering business. </w:t>
      </w:r>
      <w:r>
        <w:rPr>
          <w:color w:val="1f9d6b"/>
        </w:rPr>
        <w:t xml:space="preserve">Currently, many advantages it sits for companies that set some opportunities and establish clear strategies. </w:t>
      </w:r>
      <w:r>
        <w:rPr>
          <w:color w:val="d8232a"/>
        </w:rPr>
        <w:t xml:space="preserve">It is a through-fault fact that those who speak Portuguese and decided to pursue negotiation require further more patience through hard work, you can achieve your goals.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- Verde: positivo | Amarillo: neutral |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j1cbtqxroor_ayi8imlzu.png"/><Relationship Id="rId7" Type="http://schemas.openxmlformats.org/officeDocument/2006/relationships/image" Target="media/9b-bcvw3zavz9p_srlcez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2026-07-13T01:31:57.944Z</dcterms:created>
  <dcterms:modified xsi:type="dcterms:W3CDTF">2026-07-13T01:31:57.944Z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