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—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·  Duración: 26s  ·  Palabras: 55  ·  Ritmo: 129 ppm  ·  Positividad: 68%  ·  Muletillas: 0  ·  Generado: 7/11/2026, 11:30:48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Thoughtful, it's secretive who will throw out the USA and understand that the decision strategy requires further more patience and work. </w:t>
      </w:r>
      <w:r>
        <w:rPr>
          <w:color w:val="1f9d6b"/>
        </w:rPr>
        <w:t xml:space="preserve">Currently, many advantages it is for those who can speak Portuguese. </w:t>
      </w:r>
      <w:r>
        <w:rPr>
          <w:color w:val="1f9d6b"/>
        </w:rPr>
        <w:t xml:space="preserve">And decide to pursue a career in international business. </w:t>
      </w:r>
      <w:r>
        <w:rPr>
          <w:color w:val="1f9d6b"/>
        </w:rPr>
        <w:t xml:space="preserve">It is a truthful fact that through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— Verde: positivo · Amarillo: neutral ·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3xfcq_0idifwie-wzb3f.png"/><Relationship Id="rId7" Type="http://schemas.openxmlformats.org/officeDocument/2006/relationships/image" Target="media/m0qufse19gv8y8q57l9dd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2026-07-12T04:30:48.029Z</dcterms:created>
  <dcterms:modified xsi:type="dcterms:W3CDTF">2026-07-12T04:30:48.029Z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