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27s  ·  Palabras: 47  ·  Ritmo: 105 ppm  ·  Positividad: 73%  ·  Muletillas: 0  ·  Generado: 7/11/2026, 11:33:25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It's thoughtful, it's sacred work throughout the USAID. </w:t>
      </w:r>
      <w:r>
        <w:rPr>
          <w:color w:val="1f9d6b"/>
        </w:rPr>
        <w:t xml:space="preserve">Understand that negotiation strategy required furthermore, patience and work. </w:t>
      </w:r>
      <w:r>
        <w:rPr>
          <w:color w:val="1f9d6b"/>
        </w:rPr>
        <w:t xml:space="preserve">Currently, many advantages for those who can speak Portuguese and decide to pursue a coherent international business is a truthful fact that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bmmbgatqaxgfvk_d8zsx.png"/><Relationship Id="rId7" Type="http://schemas.openxmlformats.org/officeDocument/2006/relationships/image" Target="media/ozkd-lbunhb0eigsfvfv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2026-07-12T04:33:25.213Z</dcterms:created>
  <dcterms:modified xsi:type="dcterms:W3CDTF">2026-07-12T04:33:25.213Z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