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—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·  Duración: 26s  ·  Palabras: 49  ·  Ritmo: 111 ppm  ·  Positividad: 67%  ·  Muletillas: 0  ·  Generado: 7/11/2026, 11:29:31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Startful executive work throughout the USA understand the negotiation strategy required for the more patient and work. </w:t>
      </w:r>
      <w:r>
        <w:rPr>
          <w:color w:val="1f9d6b"/>
        </w:rPr>
        <w:t xml:space="preserve">Currently many advantage agencies for those who can speak Portuguese and decide to pursue a currently international business. </w:t>
      </w:r>
      <w:r>
        <w:rPr>
          <w:color w:val="d39a14"/>
        </w:rPr>
        <w:t xml:space="preserve">This is a truthful fact that through hard work you can achieve your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— Verde: positivo · Amarillo: neutral ·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prrztmb_fyxqrckgippbm.png"/><Relationship Id="rId7" Type="http://schemas.openxmlformats.org/officeDocument/2006/relationships/image" Target="media/zkgnmxafx0wcoeom_mygk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2026-07-12T04:29:31.442Z</dcterms:created>
  <dcterms:modified xsi:type="dcterms:W3CDTF">2026-07-12T04:29:31.442Z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