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H₂W • HAPPY HEALTHY WEALTHY</w:t>
      </w:r>
    </w:p>
    <w:p>
      <w:pPr>
        <w:pStyle w:val="Title"/>
      </w:pPr>
      <w:r>
        <w:rPr>
          <w:rFonts w:ascii="Aptos Display" w:hAnsi="Aptos Display"/>
          <w:b/>
          <w:color w:val="101010"/>
          <w:sz w:val="60"/>
        </w:rPr>
        <w:t>Health Recovery Website</w:t>
        <w:br/>
        <w:t>Revision Package</w:t>
      </w:r>
    </w:p>
    <w:p>
      <w:pPr>
        <w:pStyle w:val="Subtitle"/>
      </w:pPr>
      <w:r>
        <w:rPr>
          <w:rFonts w:ascii="Aptos" w:hAnsi="Aptos"/>
          <w:b/>
          <w:color w:val="075B4C"/>
          <w:sz w:val="28"/>
        </w:rPr>
        <w:t>Final website messaging, flagship offer, application flow, and developer instructions</w:t>
      </w:r>
    </w:p>
    <w:p>
      <w:pPr>
        <w:spacing w:after="400" w:line="283" w:lineRule="auto"/>
      </w:pPr>
      <w:r>
        <w:rPr>
          <w:rFonts w:ascii="Aptos" w:hAnsi="Aptos"/>
          <w:i w:val="0"/>
          <w:color w:val="5E6670"/>
          <w:sz w:val="19"/>
        </w:rPr>
        <w:t>Prepared for Alex • Phase 1 landing-page revisions • September 2026</w:t>
      </w:r>
    </w:p>
    <w:tbl>
      <w:tblPr>
        <w:tblW w:type="dxa" w:w="9360"/>
        <w:jc w:val="left"/>
        <w:tblLayout w:type="fixed"/>
        <w:tblLook w:firstColumn="1" w:firstRow="1" w:lastColumn="0" w:lastRow="0" w:noHBand="0" w:noVBand="1" w:val="04A0"/>
        <w:tblInd w:w="120" w:type="dxa"/>
        <w:tblBorders>
          <w:top w:val="single" w:sz="8" w:space="0" w:color="C8A45D"/>
          <w:left w:val="single" w:sz="8" w:space="0" w:color="C8A45D"/>
          <w:bottom w:val="single" w:sz="8" w:space="0" w:color="C8A45D"/>
          <w:right w:val="single" w:sz="8" w:space="0" w:color="C8A45D"/>
          <w:insideH w:val="single" w:sz="8" w:space="0" w:color="C8A45D"/>
          <w:insideV w:val="single" w:sz="8" w:space="0" w:color="C8A45D"/>
        </w:tblBorders>
      </w:tblPr>
      <w:tblGrid>
        <w:gridCol w:w="9360"/>
      </w:tblGrid>
      <w:tr>
        <w:tc>
          <w:tcPr>
            <w:tcW w:type="dxa" w:w="9360"/>
            <w:vAlign w:val="center"/>
            <w:tcMar>
              <w:top w:w="150" w:type="dxa"/>
              <w:start w:w="180" w:type="dxa"/>
              <w:bottom w:w="150" w:type="dxa"/>
              <w:end w:w="180" w:type="dxa"/>
            </w:tcMar>
            <w:shd w:fill="F7F1E5"/>
          </w:tcPr>
          <w:p>
            <w:pPr>
              <w:spacing w:after="60"/>
            </w:pPr>
            <w:r>
              <w:rPr>
                <w:rFonts w:ascii="Aptos" w:hAnsi="Aptos"/>
                <w:b/>
                <w:color w:val="C8A45D"/>
                <w:sz w:val="17"/>
              </w:rPr>
              <w:t>PRIMARY STRATEGIC DECISION</w:t>
            </w:r>
          </w:p>
          <w:p>
            <w:pPr>
              <w:spacing w:after="0" w:line="278" w:lineRule="auto"/>
            </w:pPr>
            <w:r>
              <w:rPr>
                <w:rFonts w:ascii="Aptos" w:hAnsi="Aptos"/>
                <w:b/>
                <w:color w:val="101010"/>
                <w:sz w:val="22"/>
              </w:rPr>
              <w:t>Happy Healthy Wealthy remains the broad umbrella brand. Health recovery becomes the first clear doorway into the brand and the focus of the initial coaching offer.</w:t>
            </w:r>
          </w:p>
        </w:tc>
      </w:tr>
    </w:tbl>
    <w:p>
      <w:pPr>
        <w:spacing w:after="0"/>
      </w:pPr>
    </w:p>
    <w:p>
      <w:pPr>
        <w:pStyle w:val="Heading2"/>
      </w:pPr>
      <w:r>
        <w:t>The emotional center</w:t>
      </w:r>
    </w:p>
    <w:p>
      <w:pPr>
        <w:spacing w:after="240" w:line="283" w:lineRule="auto"/>
        <w:jc w:val="center"/>
      </w:pPr>
      <w:r>
        <w:rPr>
          <w:rFonts w:ascii="Aptos" w:hAnsi="Aptos"/>
          <w:i/>
          <w:color w:val="101010"/>
          <w:sz w:val="32"/>
        </w:rPr>
        <w:t>“I don’t feel like myself anymore, and I want myself back.”</w:t>
      </w:r>
    </w:p>
    <w:p>
      <w:pPr>
        <w:spacing w:after="200" w:line="283" w:lineRule="auto"/>
      </w:pPr>
      <w:r>
        <w:rPr>
          <w:rFonts w:ascii="Aptos" w:hAnsi="Aptos"/>
          <w:i w:val="0"/>
        </w:rPr>
        <w:t>The page should speak directly to adults rebuilding after cancer treatment, major illness, surgery, an accident or injury, prolonged stress, or an extended period of poor health. The promise is not a return to an exact former version of life; it is a practical path toward rebuilding energy, strength, clarity, confidence, and capacity.</w:t>
      </w:r>
    </w:p>
    <w:p>
      <w:pPr>
        <w:pStyle w:val="Heading2"/>
      </w:pPr>
      <w:r>
        <w:t>What this package contains</w:t>
      </w:r>
    </w:p>
    <w:p>
      <w:pPr>
        <w:spacing w:after="80" w:line="283" w:lineRule="auto"/>
        <w:numPr>
          <w:ilvl w:val="0"/>
          <w:numId w:val="10"/>
        </w:numPr>
      </w:pPr>
      <w:r>
        <w:rPr>
          <w:rFonts w:ascii="Aptos" w:hAnsi="Aptos"/>
        </w:rPr>
        <w:t>Final strategic positioning and audience focus</w:t>
      </w:r>
    </w:p>
    <w:p>
      <w:pPr>
        <w:spacing w:after="80" w:line="283" w:lineRule="auto"/>
        <w:numPr>
          <w:ilvl w:val="0"/>
          <w:numId w:val="10"/>
        </w:numPr>
      </w:pPr>
      <w:r>
        <w:rPr>
          <w:rFonts w:ascii="Aptos" w:hAnsi="Aptos"/>
        </w:rPr>
        <w:t>Recommended six-month health recovery coaching offer</w:t>
      </w:r>
    </w:p>
    <w:p>
      <w:pPr>
        <w:spacing w:after="80" w:line="283" w:lineRule="auto"/>
        <w:numPr>
          <w:ilvl w:val="0"/>
          <w:numId w:val="10"/>
        </w:numPr>
      </w:pPr>
      <w:r>
        <w:rPr>
          <w:rFonts w:ascii="Aptos" w:hAnsi="Aptos"/>
        </w:rPr>
        <w:t>Complete landing-page copy, section by section</w:t>
      </w:r>
    </w:p>
    <w:p>
      <w:pPr>
        <w:spacing w:after="80" w:line="283" w:lineRule="auto"/>
        <w:numPr>
          <w:ilvl w:val="0"/>
          <w:numId w:val="10"/>
        </w:numPr>
      </w:pPr>
      <w:r>
        <w:rPr>
          <w:rFonts w:ascii="Aptos" w:hAnsi="Aptos"/>
        </w:rPr>
        <w:t>Application-to-booking conversion flow and form questions</w:t>
      </w:r>
    </w:p>
    <w:p>
      <w:pPr>
        <w:spacing w:after="80" w:line="283" w:lineRule="auto"/>
        <w:numPr>
          <w:ilvl w:val="0"/>
          <w:numId w:val="10"/>
        </w:numPr>
      </w:pPr>
      <w:r>
        <w:rPr>
          <w:rFonts w:ascii="Aptos" w:hAnsi="Aptos"/>
        </w:rPr>
        <w:t>Testing strategy, including the pay-in-full genetics bonus</w:t>
      </w:r>
    </w:p>
    <w:p>
      <w:pPr>
        <w:spacing w:after="80" w:line="283" w:lineRule="auto"/>
        <w:numPr>
          <w:ilvl w:val="0"/>
          <w:numId w:val="10"/>
        </w:numPr>
      </w:pPr>
      <w:r>
        <w:rPr>
          <w:rFonts w:ascii="Aptos" w:hAnsi="Aptos"/>
        </w:rPr>
        <w:t>Developer implementation notes and asset checklist</w:t>
      </w:r>
    </w:p>
    <w:p>
      <w:r>
        <w:br w:type="page"/>
      </w:r>
    </w:p>
    <w:p>
      <w:pPr>
        <w:pStyle w:val="Heading1"/>
      </w:pPr>
      <w:r>
        <w:t>1. Non-negotiable strategic direction</w:t>
      </w:r>
    </w:p>
    <w:p>
      <w:pPr>
        <w:pStyle w:val="Heading2"/>
      </w:pPr>
      <w:r>
        <w:t>Brand architecture</w:t>
      </w:r>
    </w:p>
    <w:p>
      <w:pPr>
        <w:spacing w:after="120" w:line="283" w:lineRule="auto"/>
      </w:pPr>
      <w:r>
        <w:rPr>
          <w:rFonts w:ascii="Aptos" w:hAnsi="Aptos"/>
          <w:i w:val="0"/>
        </w:rPr>
        <w:t>Happy Healthy Wealthy (H₂W) is the umbrella brand. It can ultimately expand into podcasting, education, coaching, performance, relationships, financial freedom, speaking, products, and media. The first flagship offer, however, must solve one recognizable problem: helping people who no longer feel like themselves rebuild after a significant health setback.</w:t>
      </w:r>
    </w:p>
    <w:tbl>
      <w:tblPr>
        <w:tblW w:type="dxa" w:w="9360"/>
        <w:jc w:val="left"/>
        <w:tblLayout w:type="fixed"/>
        <w:tblLook w:firstColumn="1" w:firstRow="1" w:lastColumn="0" w:lastRow="0" w:noHBand="0" w:noVBand="1" w:val="04A0"/>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Pr>
      <w:tblGrid>
        <w:gridCol w:w="9360"/>
      </w:tblGrid>
      <w:tr>
        <w:tc>
          <w:tcPr>
            <w:tcW w:type="dxa" w:w="9360"/>
            <w:vAlign w:val="center"/>
            <w:tcMar>
              <w:top w:w="150" w:type="dxa"/>
              <w:start w:w="180" w:type="dxa"/>
              <w:bottom w:w="150" w:type="dxa"/>
              <w:end w:w="180" w:type="dxa"/>
            </w:tcMar>
            <w:shd w:fill="DCEAF7"/>
          </w:tcPr>
          <w:p>
            <w:pPr>
              <w:spacing w:after="60"/>
            </w:pPr>
            <w:r>
              <w:rPr>
                <w:rFonts w:ascii="Aptos" w:hAnsi="Aptos"/>
                <w:b/>
                <w:color w:val="1565C0"/>
                <w:sz w:val="17"/>
              </w:rPr>
              <w:t>POSITIONING RULE</w:t>
            </w:r>
          </w:p>
          <w:p>
            <w:pPr>
              <w:spacing w:after="0" w:line="278" w:lineRule="auto"/>
            </w:pPr>
            <w:r>
              <w:rPr>
                <w:rFonts w:ascii="Aptos" w:hAnsi="Aptos"/>
                <w:b/>
                <w:color w:val="101010"/>
                <w:sz w:val="22"/>
              </w:rPr>
              <w:t>Lead narrowly with health recovery. Keep the H₂W framework broad enough to support future programs.</w:t>
            </w:r>
          </w:p>
        </w:tc>
      </w:tr>
    </w:tbl>
    <w:p>
      <w:pPr>
        <w:spacing w:after="0"/>
      </w:pPr>
    </w:p>
    <w:p>
      <w:pPr>
        <w:pStyle w:val="Heading2"/>
      </w:pPr>
      <w:r>
        <w:t>Primary audience</w:t>
      </w:r>
    </w:p>
    <w:p>
      <w:pPr>
        <w:spacing w:after="80" w:line="283" w:lineRule="auto"/>
        <w:numPr>
          <w:ilvl w:val="0"/>
          <w:numId w:val="10"/>
        </w:numPr>
      </w:pPr>
      <w:r>
        <w:rPr>
          <w:rFonts w:ascii="Aptos" w:hAnsi="Aptos"/>
        </w:rPr>
        <w:t>People who have completed or are moving beyond cancer treatment and remain depleted, weak, uncertain, or disconnected from their former lives.</w:t>
      </w:r>
    </w:p>
    <w:p>
      <w:pPr>
        <w:spacing w:after="80" w:line="283" w:lineRule="auto"/>
        <w:numPr>
          <w:ilvl w:val="0"/>
          <w:numId w:val="10"/>
        </w:numPr>
      </w:pPr>
      <w:r>
        <w:rPr>
          <w:rFonts w:ascii="Aptos" w:hAnsi="Aptos"/>
        </w:rPr>
        <w:t>People rebuilding after a serious illness, surgery, accident, injury, or prolonged period of poor health.</w:t>
      </w:r>
    </w:p>
    <w:p>
      <w:pPr>
        <w:spacing w:after="80" w:line="283" w:lineRule="auto"/>
        <w:numPr>
          <w:ilvl w:val="0"/>
          <w:numId w:val="10"/>
        </w:numPr>
      </w:pPr>
      <w:r>
        <w:rPr>
          <w:rFonts w:ascii="Aptos" w:hAnsi="Aptos"/>
        </w:rPr>
        <w:t>Capable, motivated adults who have been told the crisis is over but still do not feel recovered.</w:t>
      </w:r>
    </w:p>
    <w:p>
      <w:pPr>
        <w:spacing w:after="80" w:line="283" w:lineRule="auto"/>
        <w:numPr>
          <w:ilvl w:val="0"/>
          <w:numId w:val="10"/>
        </w:numPr>
      </w:pPr>
      <w:r>
        <w:rPr>
          <w:rFonts w:ascii="Aptos" w:hAnsi="Aptos"/>
        </w:rPr>
        <w:t>People struggling with energy, strength, sleep, digestion, metabolic health, confidence, or consistency after a health disruption.</w:t>
      </w:r>
    </w:p>
    <w:p>
      <w:pPr>
        <w:spacing w:after="80" w:line="283" w:lineRule="auto"/>
        <w:numPr>
          <w:ilvl w:val="0"/>
          <w:numId w:val="10"/>
        </w:numPr>
      </w:pPr>
      <w:r>
        <w:rPr>
          <w:rFonts w:ascii="Aptos" w:hAnsi="Aptos"/>
        </w:rPr>
        <w:t>People who want an experienced guide to help them organize the many pieces of recovery into a practical, prioritized plan.</w:t>
      </w:r>
    </w:p>
    <w:p>
      <w:pPr>
        <w:pStyle w:val="Heading2"/>
      </w:pPr>
      <w:r>
        <w:t>Important boundary</w:t>
      </w:r>
    </w:p>
    <w:p>
      <w:pPr>
        <w:spacing w:after="120" w:line="283" w:lineRule="auto"/>
      </w:pPr>
      <w:r>
        <w:rPr>
          <w:rFonts w:ascii="Aptos" w:hAnsi="Aptos"/>
          <w:i w:val="0"/>
        </w:rPr>
        <w:t>The website may explicitly welcome post-cancer clients, but it must not imply that coaching treats cancer, prevents recurrence, replaces oncology, or provides emergency or acute medical care. People in active treatment may be considered only when the work is appropriate and coordinated with their licensed medical team.</w:t>
      </w:r>
    </w:p>
    <w:p>
      <w:pPr>
        <w:pStyle w:val="Heading2"/>
      </w:pPr>
      <w:r>
        <w:t>Conversion model</w:t>
      </w:r>
    </w:p>
    <w:p>
      <w:pPr>
        <w:spacing w:after="120" w:line="283" w:lineRule="auto"/>
      </w:pPr>
      <w:r>
        <w:rPr>
          <w:rFonts w:ascii="Aptos" w:hAnsi="Aptos"/>
          <w:i w:val="0"/>
        </w:rPr>
        <w:t>Use LoveStrategies.com as a structural reference only: immediate audience recognition, specific pain, a defined method, visible authority, transformation language, proof, and repeated qualification CTAs. Do not copy its wording, imagery, branding, or proprietary system.</w:t>
      </w:r>
    </w:p>
    <w:p>
      <w:r>
        <w:br w:type="page"/>
      </w:r>
    </w:p>
    <w:p>
      <w:pPr>
        <w:pStyle w:val="Heading1"/>
      </w:pPr>
      <w:r>
        <w:t>2. Flagship offer</w:t>
      </w:r>
    </w:p>
    <w:p>
      <w:pPr>
        <w:pStyle w:val="Kicker"/>
      </w:pPr>
      <w:r>
        <w:t>RECOMMENDED PUBLIC NAME</w:t>
      </w:r>
    </w:p>
    <w:p>
      <w:pPr>
        <w:pStyle w:val="Heading2"/>
      </w:pPr>
      <w:r>
        <w:t>The H₂W Health Recovery Program</w:t>
      </w:r>
    </w:p>
    <w:p>
      <w:pPr>
        <w:spacing w:after="120" w:line="283" w:lineRule="auto"/>
      </w:pPr>
      <w:r>
        <w:rPr>
          <w:rFonts w:ascii="Aptos" w:hAnsi="Aptos"/>
          <w:i w:val="0"/>
        </w:rPr>
        <w:t>A six-month private coaching experience for people who want to rebuild their health, energy, strength, confidence, and direction after illness, treatment, injury, surgery, or a prolonged health decline.</w:t>
      </w:r>
    </w:p>
    <w:p>
      <w:pPr>
        <w:pStyle w:val="Heading2"/>
      </w:pPr>
      <w:r>
        <w:t>Core promise</w:t>
      </w:r>
    </w:p>
    <w:p>
      <w:pPr>
        <w:spacing w:after="120" w:line="283" w:lineRule="auto"/>
      </w:pPr>
      <w:r>
        <w:rPr>
          <w:rFonts w:ascii="Aptos" w:hAnsi="Aptos"/>
          <w:i w:val="0"/>
        </w:rPr>
        <w:t>Dr. Moe helps clients understand what may be keeping recovery stalled, determine which areas deserve attention first, and turn a confusing collection of symptoms, habits, test results, medical experiences, and life demands into a practical recovery roadmap.</w:t>
      </w:r>
    </w:p>
    <w:p>
      <w:pPr>
        <w:pStyle w:val="Heading2"/>
      </w:pPr>
      <w:r>
        <w:t>Recommended program structure</w:t>
      </w:r>
    </w:p>
    <w:p>
      <w:pPr>
        <w:spacing w:after="80" w:line="283" w:lineRule="auto"/>
        <w:numPr>
          <w:ilvl w:val="0"/>
          <w:numId w:val="10"/>
        </w:numPr>
      </w:pPr>
      <w:r>
        <w:rPr>
          <w:rFonts w:ascii="Aptos" w:hAnsi="Aptos"/>
          <w:b/>
        </w:rPr>
        <w:t>Six-month private engagement</w:t>
      </w:r>
      <w:r>
        <w:rPr>
          <w:rFonts w:ascii="Aptos" w:hAnsi="Aptos"/>
        </w:rPr>
        <w:t xml:space="preserve"> designed to create enough time for meaningful implementation, adjustment, and reassessment.</w:t>
      </w:r>
    </w:p>
    <w:p>
      <w:pPr>
        <w:spacing w:after="80" w:line="283" w:lineRule="auto"/>
        <w:numPr>
          <w:ilvl w:val="0"/>
          <w:numId w:val="10"/>
        </w:numPr>
      </w:pPr>
      <w:r>
        <w:rPr>
          <w:rFonts w:ascii="Aptos" w:hAnsi="Aptos"/>
          <w:b/>
        </w:rPr>
        <w:t>One 90-minute Recovery Mapping Session</w:t>
      </w:r>
      <w:r>
        <w:rPr>
          <w:rFonts w:ascii="Aptos" w:hAnsi="Aptos"/>
        </w:rPr>
        <w:t xml:space="preserve"> to organize the client’s history, current challenges, goals, constraints, and existing information.</w:t>
      </w:r>
    </w:p>
    <w:p>
      <w:pPr>
        <w:spacing w:after="80" w:line="283" w:lineRule="auto"/>
        <w:numPr>
          <w:ilvl w:val="0"/>
          <w:numId w:val="10"/>
        </w:numPr>
      </w:pPr>
      <w:r>
        <w:rPr>
          <w:rFonts w:ascii="Aptos" w:hAnsi="Aptos"/>
          <w:b/>
        </w:rPr>
        <w:t>Eleven 45-minute private coaching sessions</w:t>
      </w:r>
      <w:r>
        <w:rPr>
          <w:rFonts w:ascii="Aptos" w:hAnsi="Aptos"/>
        </w:rPr>
        <w:t>, generally twice monthly after the initial session.</w:t>
      </w:r>
    </w:p>
    <w:p>
      <w:pPr>
        <w:spacing w:after="80" w:line="283" w:lineRule="auto"/>
        <w:numPr>
          <w:ilvl w:val="0"/>
          <w:numId w:val="10"/>
        </w:numPr>
      </w:pPr>
      <w:r>
        <w:rPr>
          <w:rFonts w:ascii="Aptos" w:hAnsi="Aptos"/>
          <w:b/>
        </w:rPr>
        <w:t>A personalized H₂W Recovery Roadmap</w:t>
      </w:r>
      <w:r>
        <w:rPr>
          <w:rFonts w:ascii="Aptos" w:hAnsi="Aptos"/>
        </w:rPr>
        <w:t xml:space="preserve"> with prioritized action steps across health, habits, recovery capacity, and life context.</w:t>
      </w:r>
    </w:p>
    <w:p>
      <w:pPr>
        <w:spacing w:after="80" w:line="283" w:lineRule="auto"/>
        <w:numPr>
          <w:ilvl w:val="0"/>
          <w:numId w:val="10"/>
        </w:numPr>
      </w:pPr>
      <w:r>
        <w:rPr>
          <w:rFonts w:ascii="Aptos" w:hAnsi="Aptos"/>
          <w:b/>
        </w:rPr>
        <w:t>Weekday text or voice-message access</w:t>
      </w:r>
      <w:r>
        <w:rPr>
          <w:rFonts w:ascii="Aptos" w:hAnsi="Aptos"/>
        </w:rPr>
        <w:t xml:space="preserve"> for brief questions, accountability, and course corrections, with responses during stated business hours.</w:t>
      </w:r>
    </w:p>
    <w:p>
      <w:pPr>
        <w:spacing w:after="80" w:line="283" w:lineRule="auto"/>
        <w:numPr>
          <w:ilvl w:val="0"/>
          <w:numId w:val="10"/>
        </w:numPr>
      </w:pPr>
      <w:r>
        <w:rPr>
          <w:rFonts w:ascii="Aptos" w:hAnsi="Aptos"/>
          <w:b/>
        </w:rPr>
        <w:t>Progress tracking</w:t>
      </w:r>
      <w:r>
        <w:rPr>
          <w:rFonts w:ascii="Aptos" w:hAnsi="Aptos"/>
        </w:rPr>
        <w:t xml:space="preserve"> using relevant symptoms, habits, performance markers, body-composition data, or laboratory information selected for the individual.</w:t>
      </w:r>
    </w:p>
    <w:p>
      <w:pPr>
        <w:spacing w:after="80" w:line="283" w:lineRule="auto"/>
        <w:numPr>
          <w:ilvl w:val="0"/>
          <w:numId w:val="10"/>
        </w:numPr>
      </w:pPr>
      <w:r>
        <w:rPr>
          <w:rFonts w:ascii="Aptos" w:hAnsi="Aptos"/>
          <w:b/>
        </w:rPr>
        <w:t>A final reassessment and forward plan</w:t>
      </w:r>
      <w:r>
        <w:rPr>
          <w:rFonts w:ascii="Aptos" w:hAnsi="Aptos"/>
        </w:rPr>
        <w:t xml:space="preserve"> so the client knows what to continue independently and what may require additional support.</w:t>
      </w:r>
    </w:p>
    <w:p>
      <w:pPr>
        <w:pStyle w:val="Heading2"/>
      </w:pPr>
      <w:r>
        <w:t>Messaging boundaries for scalability</w:t>
      </w:r>
    </w:p>
    <w:p>
      <w:pPr>
        <w:spacing w:after="80" w:line="283" w:lineRule="auto"/>
        <w:numPr>
          <w:ilvl w:val="0"/>
          <w:numId w:val="10"/>
        </w:numPr>
      </w:pPr>
      <w:r>
        <w:rPr>
          <w:rFonts w:ascii="Aptos" w:hAnsi="Aptos"/>
        </w:rPr>
        <w:t>Access is available Monday through Friday during stated business hours.</w:t>
      </w:r>
    </w:p>
    <w:p>
      <w:pPr>
        <w:spacing w:after="80" w:line="283" w:lineRule="auto"/>
        <w:numPr>
          <w:ilvl w:val="0"/>
          <w:numId w:val="10"/>
        </w:numPr>
      </w:pPr>
      <w:r>
        <w:rPr>
          <w:rFonts w:ascii="Aptos" w:hAnsi="Aptos"/>
        </w:rPr>
        <w:t>Messages are for concise coaching questions and updates, not unlimited on-demand sessions.</w:t>
      </w:r>
    </w:p>
    <w:p>
      <w:pPr>
        <w:spacing w:after="80" w:line="283" w:lineRule="auto"/>
        <w:numPr>
          <w:ilvl w:val="0"/>
          <w:numId w:val="10"/>
        </w:numPr>
      </w:pPr>
      <w:r>
        <w:rPr>
          <w:rFonts w:ascii="Aptos" w:hAnsi="Aptos"/>
        </w:rPr>
        <w:t>Set a published response expectation of one business day; urgent medical concerns go to the client’s treating provider or emergency services.</w:t>
      </w:r>
    </w:p>
    <w:p>
      <w:pPr>
        <w:spacing w:after="80" w:line="283" w:lineRule="auto"/>
        <w:numPr>
          <w:ilvl w:val="0"/>
          <w:numId w:val="10"/>
        </w:numPr>
      </w:pPr>
      <w:r>
        <w:rPr>
          <w:rFonts w:ascii="Aptos" w:hAnsi="Aptos"/>
        </w:rPr>
        <w:t>Long or complex issues are placed on the agenda for the next scheduled coaching call.</w:t>
      </w:r>
    </w:p>
    <w:p>
      <w:pPr>
        <w:pStyle w:val="Heading2"/>
      </w:pPr>
      <w:r>
        <w:t>Pricing visibility</w:t>
      </w:r>
    </w:p>
    <w:p>
      <w:pPr>
        <w:spacing w:after="120" w:line="283" w:lineRule="auto"/>
      </w:pPr>
      <w:r>
        <w:rPr>
          <w:rFonts w:ascii="Aptos" w:hAnsi="Aptos"/>
          <w:i w:val="0"/>
        </w:rPr>
        <w:t>Do not publish the investment on the Phase 1 website. Qualified applicants learn the program investment during the complimentary fit call. This allows Dr. Moe to validate the offer and pricing before displaying a fixed public number.</w:t>
      </w:r>
    </w:p>
    <w:p>
      <w:pPr>
        <w:pStyle w:val="Heading1"/>
      </w:pPr>
      <w:r>
        <w:t>3. Testing strategy</w:t>
      </w:r>
    </w:p>
    <w:p>
      <w:pPr>
        <w:pStyle w:val="Heading2"/>
      </w:pPr>
      <w:r>
        <w:t>Pay-in-full enrollment bonus</w:t>
      </w:r>
    </w:p>
    <w:tbl>
      <w:tblPr>
        <w:tblW w:type="dxa" w:w="9360"/>
        <w:jc w:val="left"/>
        <w:tblLayout w:type="fixed"/>
        <w:tblLook w:firstColumn="1" w:firstRow="1" w:lastColumn="0" w:lastRow="0" w:noHBand="0" w:noVBand="1" w:val="04A0"/>
        <w:tblInd w:w="120" w:type="dxa"/>
        <w:tblBorders>
          <w:top w:val="single" w:sz="8" w:space="0" w:color="C8A45D"/>
          <w:left w:val="single" w:sz="8" w:space="0" w:color="C8A45D"/>
          <w:bottom w:val="single" w:sz="8" w:space="0" w:color="C8A45D"/>
          <w:right w:val="single" w:sz="8" w:space="0" w:color="C8A45D"/>
          <w:insideH w:val="single" w:sz="8" w:space="0" w:color="C8A45D"/>
          <w:insideV w:val="single" w:sz="8" w:space="0" w:color="C8A45D"/>
        </w:tblBorders>
      </w:tblPr>
      <w:tblGrid>
        <w:gridCol w:w="9360"/>
      </w:tblGrid>
      <w:tr>
        <w:tc>
          <w:tcPr>
            <w:tcW w:type="dxa" w:w="9360"/>
            <w:vAlign w:val="center"/>
            <w:tcMar>
              <w:top w:w="150" w:type="dxa"/>
              <w:start w:w="180" w:type="dxa"/>
              <w:bottom w:w="150" w:type="dxa"/>
              <w:end w:w="180" w:type="dxa"/>
            </w:tcMar>
            <w:shd w:fill="F7F1E5"/>
          </w:tcPr>
          <w:p>
            <w:pPr>
              <w:spacing w:after="60"/>
            </w:pPr>
            <w:r>
              <w:rPr>
                <w:rFonts w:ascii="Aptos" w:hAnsi="Aptos"/>
                <w:b/>
                <w:color w:val="C8A45D"/>
                <w:sz w:val="17"/>
              </w:rPr>
              <w:t>RECOMMENDED BONUS</w:t>
            </w:r>
          </w:p>
          <w:p>
            <w:pPr>
              <w:spacing w:after="0" w:line="278" w:lineRule="auto"/>
            </w:pPr>
            <w:r>
              <w:rPr>
                <w:rFonts w:ascii="Aptos" w:hAnsi="Aptos"/>
                <w:b/>
                <w:color w:val="101010"/>
                <w:sz w:val="22"/>
              </w:rPr>
              <w:t>DNA Health Blueprint (3X4 Genetics) — $299 menu value — included at no additional charge for clients who enroll with one upfront payment.</w:t>
            </w:r>
          </w:p>
        </w:tc>
      </w:tr>
    </w:tbl>
    <w:p>
      <w:pPr>
        <w:spacing w:after="0"/>
      </w:pPr>
    </w:p>
    <w:p>
      <w:pPr>
        <w:spacing w:after="120" w:line="283" w:lineRule="auto"/>
      </w:pPr>
      <w:r>
        <w:rPr>
          <w:rFonts w:ascii="Aptos" w:hAnsi="Aptos"/>
          <w:i w:val="0"/>
        </w:rPr>
        <w:t>This is the strongest universal bonus because the results remain relevant over time and can inform nutrition, metabolism, inflammation, detoxification, exercise, stress, and other recovery decisions. The bonus should include Dr. Moe’s interpretation and integration of relevant findings into the client’s H₂W Recovery Roadmap.</w:t>
      </w:r>
    </w:p>
    <w:p>
      <w:pPr>
        <w:pStyle w:val="Heading2"/>
      </w:pPr>
      <w:r>
        <w:t>Recommended public wording</w:t>
      </w:r>
    </w:p>
    <w:p>
      <w:pPr>
        <w:spacing w:after="120" w:line="283" w:lineRule="auto"/>
      </w:pPr>
      <w:r>
        <w:rPr>
          <w:rFonts w:ascii="Aptos" w:hAnsi="Aptos"/>
          <w:i/>
        </w:rPr>
        <w:t>“Pay in full and receive a DNA Health Blueprint (3X4 Genetics) with personalized interpretation as part of your H₂W Recovery Roadmap, included at no additional charge.”</w:t>
      </w:r>
    </w:p>
    <w:p>
      <w:pPr>
        <w:pStyle w:val="Heading2"/>
      </w:pPr>
      <w:r>
        <w:t>Bonus boundaries</w:t>
      </w:r>
    </w:p>
    <w:p>
      <w:pPr>
        <w:spacing w:after="80" w:line="283" w:lineRule="auto"/>
        <w:numPr>
          <w:ilvl w:val="0"/>
          <w:numId w:val="10"/>
        </w:numPr>
      </w:pPr>
      <w:r>
        <w:rPr>
          <w:rFonts w:ascii="Aptos" w:hAnsi="Aptos"/>
        </w:rPr>
        <w:t>One specifically named 3X4 Genetics test; no cash value or substitutions.</w:t>
      </w:r>
    </w:p>
    <w:p>
      <w:pPr>
        <w:spacing w:after="80" w:line="283" w:lineRule="auto"/>
        <w:numPr>
          <w:ilvl w:val="0"/>
          <w:numId w:val="10"/>
        </w:numPr>
      </w:pPr>
      <w:r>
        <w:rPr>
          <w:rFonts w:ascii="Aptos" w:hAnsi="Aptos"/>
        </w:rPr>
        <w:t>Available only with full upfront enrollment payment.</w:t>
      </w:r>
    </w:p>
    <w:p>
      <w:pPr>
        <w:spacing w:after="80" w:line="283" w:lineRule="auto"/>
        <w:numPr>
          <w:ilvl w:val="0"/>
          <w:numId w:val="10"/>
        </w:numPr>
      </w:pPr>
      <w:r>
        <w:rPr>
          <w:rFonts w:ascii="Aptos" w:hAnsi="Aptos"/>
        </w:rPr>
        <w:t>Shipping, eligibility, and retesting policies must follow the laboratory’s current terms.</w:t>
      </w:r>
    </w:p>
    <w:p>
      <w:pPr>
        <w:spacing w:after="80" w:line="283" w:lineRule="auto"/>
        <w:numPr>
          <w:ilvl w:val="0"/>
          <w:numId w:val="10"/>
        </w:numPr>
      </w:pPr>
      <w:r>
        <w:rPr>
          <w:rFonts w:ascii="Aptos" w:hAnsi="Aptos"/>
        </w:rPr>
        <w:t>All other laboratory testing, supplements, products, and clinical services are optional and billed separately.</w:t>
      </w:r>
    </w:p>
    <w:p>
      <w:pPr>
        <w:pStyle w:val="Heading2"/>
      </w:pPr>
      <w:r>
        <w:t>How the current testing menu fits the program</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800"/>
        <w:gridCol w:w="800"/>
        <w:gridCol w:w="2000"/>
        <w:gridCol w:w="3760"/>
      </w:tblGrid>
      <w:tr>
        <w:trPr>
          <w:tblHeader w:val="true"/>
        </w:trPr>
        <w:tc>
          <w:tcPr>
            <w:tcW w:type="dxa" w:w="2800"/>
            <w:vAlign w:val="center"/>
            <w:tcMar>
              <w:top w:w="100" w:type="dxa"/>
              <w:start w:w="140" w:type="dxa"/>
              <w:bottom w:w="100" w:type="dxa"/>
              <w:end w:w="140" w:type="dxa"/>
            </w:tcMar>
            <w:shd w:fill="075B4C"/>
          </w:tcPr>
          <w:p>
            <w:r>
              <w:rPr>
                <w:rFonts w:ascii="Aptos" w:hAnsi="Aptos"/>
                <w:b/>
                <w:color w:val="FFFFFF"/>
                <w:sz w:val="18"/>
              </w:rPr>
              <w:t>Test</w:t>
            </w:r>
          </w:p>
        </w:tc>
        <w:tc>
          <w:tcPr>
            <w:tcW w:type="dxa" w:w="800"/>
            <w:vAlign w:val="center"/>
            <w:tcMar>
              <w:top w:w="100" w:type="dxa"/>
              <w:start w:w="140" w:type="dxa"/>
              <w:bottom w:w="100" w:type="dxa"/>
              <w:end w:w="140" w:type="dxa"/>
            </w:tcMar>
            <w:shd w:fill="075B4C"/>
          </w:tcPr>
          <w:p>
            <w:r>
              <w:rPr>
                <w:rFonts w:ascii="Aptos" w:hAnsi="Aptos"/>
                <w:b/>
                <w:color w:val="FFFFFF"/>
                <w:sz w:val="18"/>
              </w:rPr>
              <w:t>Menu</w:t>
            </w:r>
          </w:p>
        </w:tc>
        <w:tc>
          <w:tcPr>
            <w:tcW w:type="dxa" w:w="2000"/>
            <w:vAlign w:val="center"/>
            <w:tcMar>
              <w:top w:w="100" w:type="dxa"/>
              <w:start w:w="140" w:type="dxa"/>
              <w:bottom w:w="100" w:type="dxa"/>
              <w:end w:w="140" w:type="dxa"/>
            </w:tcMar>
            <w:shd w:fill="075B4C"/>
          </w:tcPr>
          <w:p>
            <w:r>
              <w:rPr>
                <w:rFonts w:ascii="Aptos" w:hAnsi="Aptos"/>
                <w:b/>
                <w:color w:val="FFFFFF"/>
                <w:sz w:val="18"/>
              </w:rPr>
              <w:t>Role</w:t>
            </w:r>
          </w:p>
        </w:tc>
        <w:tc>
          <w:tcPr>
            <w:tcW w:type="dxa" w:w="3760"/>
            <w:vAlign w:val="center"/>
            <w:tcMar>
              <w:top w:w="100" w:type="dxa"/>
              <w:start w:w="140" w:type="dxa"/>
              <w:bottom w:w="100" w:type="dxa"/>
              <w:end w:w="140" w:type="dxa"/>
            </w:tcMar>
            <w:shd w:fill="075B4C"/>
          </w:tcPr>
          <w:p>
            <w:r>
              <w:rPr>
                <w:rFonts w:ascii="Aptos" w:hAnsi="Aptos"/>
                <w:b/>
                <w:color w:val="FFFFFF"/>
                <w:sz w:val="18"/>
              </w:rPr>
              <w:t>Why it fits</w:t>
            </w:r>
          </w:p>
        </w:tc>
      </w:tr>
      <w:tr>
        <w:tc>
          <w:tcPr>
            <w:tcW w:type="dxa" w:w="2800"/>
            <w:shd w:fill="F4F7F8"/>
            <w:vAlign w:val="center"/>
            <w:tcMar>
              <w:top w:w="100" w:type="dxa"/>
              <w:start w:w="140" w:type="dxa"/>
              <w:bottom w:w="100" w:type="dxa"/>
              <w:end w:w="140" w:type="dxa"/>
            </w:tcMar>
          </w:tcPr>
          <w:p>
            <w:pPr>
              <w:spacing w:after="0" w:line="259" w:lineRule="auto"/>
            </w:pPr>
            <w:r>
              <w:rPr>
                <w:rFonts w:ascii="Aptos" w:hAnsi="Aptos"/>
                <w:b/>
                <w:sz w:val="17"/>
              </w:rPr>
              <w:t>DNA Health Blueprint (3X4)</w:t>
            </w:r>
          </w:p>
        </w:tc>
        <w:tc>
          <w:tcPr>
            <w:tcW w:type="dxa" w:w="800"/>
            <w:shd w:fill="F4F7F8"/>
            <w:vAlign w:val="center"/>
            <w:tcMar>
              <w:top w:w="100" w:type="dxa"/>
              <w:start w:w="140" w:type="dxa"/>
              <w:bottom w:w="100" w:type="dxa"/>
              <w:end w:w="140" w:type="dxa"/>
            </w:tcMar>
          </w:tcPr>
          <w:p>
            <w:pPr>
              <w:spacing w:after="0" w:line="259" w:lineRule="auto"/>
            </w:pPr>
            <w:r>
              <w:rPr>
                <w:rFonts w:ascii="Aptos" w:hAnsi="Aptos"/>
                <w:b w:val="0"/>
                <w:sz w:val="17"/>
              </w:rPr>
              <w:t>$299</w:t>
            </w:r>
          </w:p>
        </w:tc>
        <w:tc>
          <w:tcPr>
            <w:tcW w:type="dxa" w:w="2000"/>
            <w:shd w:fill="F4F7F8"/>
            <w:vAlign w:val="center"/>
            <w:tcMar>
              <w:top w:w="100" w:type="dxa"/>
              <w:start w:w="140" w:type="dxa"/>
              <w:bottom w:w="100" w:type="dxa"/>
              <w:end w:w="140" w:type="dxa"/>
            </w:tcMar>
          </w:tcPr>
          <w:p>
            <w:pPr>
              <w:spacing w:after="0" w:line="259" w:lineRule="auto"/>
            </w:pPr>
            <w:r>
              <w:rPr>
                <w:rFonts w:ascii="Aptos" w:hAnsi="Aptos"/>
                <w:b w:val="0"/>
                <w:sz w:val="17"/>
              </w:rPr>
              <w:t>Best universal bonus</w:t>
            </w:r>
          </w:p>
        </w:tc>
        <w:tc>
          <w:tcPr>
            <w:tcW w:type="dxa" w:w="3760"/>
            <w:shd w:fill="F4F7F8"/>
            <w:vAlign w:val="center"/>
            <w:tcMar>
              <w:top w:w="100" w:type="dxa"/>
              <w:start w:w="140" w:type="dxa"/>
              <w:bottom w:w="100" w:type="dxa"/>
              <w:end w:w="140" w:type="dxa"/>
            </w:tcMar>
          </w:tcPr>
          <w:p>
            <w:pPr>
              <w:spacing w:after="0" w:line="259" w:lineRule="auto"/>
            </w:pPr>
            <w:r>
              <w:rPr>
                <w:rFonts w:ascii="Aptos" w:hAnsi="Aptos"/>
                <w:b w:val="0"/>
                <w:sz w:val="17"/>
              </w:rPr>
              <w:t>Broad, durable insights that fit the personalized H₂W framework.</w:t>
            </w:r>
          </w:p>
        </w:tc>
      </w:tr>
      <w:tr>
        <w:tc>
          <w:tcPr>
            <w:tcW w:type="dxa" w:w="2800"/>
            <w:vAlign w:val="center"/>
            <w:tcMar>
              <w:top w:w="100" w:type="dxa"/>
              <w:start w:w="140" w:type="dxa"/>
              <w:bottom w:w="100" w:type="dxa"/>
              <w:end w:w="140" w:type="dxa"/>
            </w:tcMar>
          </w:tcPr>
          <w:p>
            <w:pPr>
              <w:spacing w:after="0" w:line="259" w:lineRule="auto"/>
            </w:pPr>
            <w:r>
              <w:rPr>
                <w:rFonts w:ascii="Aptos" w:hAnsi="Aptos"/>
                <w:b/>
                <w:sz w:val="17"/>
              </w:rPr>
              <w:t>Body Composition Analysis (BIA)</w:t>
            </w:r>
          </w:p>
        </w:tc>
        <w:tc>
          <w:tcPr>
            <w:tcW w:type="dxa" w:w="800"/>
            <w:vAlign w:val="center"/>
            <w:tcMar>
              <w:top w:w="100" w:type="dxa"/>
              <w:start w:w="140" w:type="dxa"/>
              <w:bottom w:w="100" w:type="dxa"/>
              <w:end w:w="140" w:type="dxa"/>
            </w:tcMar>
          </w:tcPr>
          <w:p>
            <w:pPr>
              <w:spacing w:after="0" w:line="259" w:lineRule="auto"/>
            </w:pPr>
            <w:r>
              <w:rPr>
                <w:rFonts w:ascii="Aptos" w:hAnsi="Aptos"/>
                <w:b w:val="0"/>
                <w:sz w:val="17"/>
              </w:rPr>
              <w:t>$20</w:t>
            </w:r>
          </w:p>
        </w:tc>
        <w:tc>
          <w:tcPr>
            <w:tcW w:type="dxa" w:w="2000"/>
            <w:vAlign w:val="center"/>
            <w:tcMar>
              <w:top w:w="100" w:type="dxa"/>
              <w:start w:w="140" w:type="dxa"/>
              <w:bottom w:w="100" w:type="dxa"/>
              <w:end w:w="140" w:type="dxa"/>
            </w:tcMar>
          </w:tcPr>
          <w:p>
            <w:pPr>
              <w:spacing w:after="0" w:line="259" w:lineRule="auto"/>
            </w:pPr>
            <w:r>
              <w:rPr>
                <w:rFonts w:ascii="Aptos" w:hAnsi="Aptos"/>
                <w:b w:val="0"/>
                <w:sz w:val="17"/>
              </w:rPr>
              <w:t>Strong baseline/recheck</w:t>
            </w:r>
          </w:p>
        </w:tc>
        <w:tc>
          <w:tcPr>
            <w:tcW w:type="dxa" w:w="3760"/>
            <w:vAlign w:val="center"/>
            <w:tcMar>
              <w:top w:w="100" w:type="dxa"/>
              <w:start w:w="140" w:type="dxa"/>
              <w:bottom w:w="100" w:type="dxa"/>
              <w:end w:w="140" w:type="dxa"/>
            </w:tcMar>
          </w:tcPr>
          <w:p>
            <w:pPr>
              <w:spacing w:after="0" w:line="259" w:lineRule="auto"/>
            </w:pPr>
            <w:r>
              <w:rPr>
                <w:rFonts w:ascii="Aptos" w:hAnsi="Aptos"/>
                <w:b w:val="0"/>
                <w:sz w:val="17"/>
              </w:rPr>
              <w:t>Low-cost way to track muscle, body fat, and hydration when clinically appropriate.</w:t>
            </w:r>
          </w:p>
        </w:tc>
      </w:tr>
      <w:tr>
        <w:tc>
          <w:tcPr>
            <w:tcW w:type="dxa" w:w="2800"/>
            <w:shd w:fill="F4F7F8"/>
            <w:vAlign w:val="center"/>
            <w:tcMar>
              <w:top w:w="100" w:type="dxa"/>
              <w:start w:w="140" w:type="dxa"/>
              <w:bottom w:w="100" w:type="dxa"/>
              <w:end w:w="140" w:type="dxa"/>
            </w:tcMar>
          </w:tcPr>
          <w:p>
            <w:pPr>
              <w:spacing w:after="0" w:line="259" w:lineRule="auto"/>
            </w:pPr>
            <w:r>
              <w:rPr>
                <w:rFonts w:ascii="Aptos" w:hAnsi="Aptos"/>
                <w:b/>
                <w:sz w:val="17"/>
              </w:rPr>
              <w:t>Vitamin D Status</w:t>
            </w:r>
          </w:p>
        </w:tc>
        <w:tc>
          <w:tcPr>
            <w:tcW w:type="dxa" w:w="800"/>
            <w:shd w:fill="F4F7F8"/>
            <w:vAlign w:val="center"/>
            <w:tcMar>
              <w:top w:w="100" w:type="dxa"/>
              <w:start w:w="140" w:type="dxa"/>
              <w:bottom w:w="100" w:type="dxa"/>
              <w:end w:w="140" w:type="dxa"/>
            </w:tcMar>
          </w:tcPr>
          <w:p>
            <w:pPr>
              <w:spacing w:after="0" w:line="259" w:lineRule="auto"/>
            </w:pPr>
            <w:r>
              <w:rPr>
                <w:rFonts w:ascii="Aptos" w:hAnsi="Aptos"/>
                <w:b w:val="0"/>
                <w:sz w:val="17"/>
              </w:rPr>
              <w:t>$49</w:t>
            </w:r>
          </w:p>
        </w:tc>
        <w:tc>
          <w:tcPr>
            <w:tcW w:type="dxa" w:w="2000"/>
            <w:shd w:fill="F4F7F8"/>
            <w:vAlign w:val="center"/>
            <w:tcMar>
              <w:top w:w="100" w:type="dxa"/>
              <w:start w:w="140" w:type="dxa"/>
              <w:bottom w:w="100" w:type="dxa"/>
              <w:end w:w="140" w:type="dxa"/>
            </w:tcMar>
          </w:tcPr>
          <w:p>
            <w:pPr>
              <w:spacing w:after="0" w:line="259" w:lineRule="auto"/>
            </w:pPr>
            <w:r>
              <w:rPr>
                <w:rFonts w:ascii="Aptos" w:hAnsi="Aptos"/>
                <w:b w:val="0"/>
                <w:sz w:val="17"/>
              </w:rPr>
              <w:t>Strong targeted add-on</w:t>
            </w:r>
          </w:p>
        </w:tc>
        <w:tc>
          <w:tcPr>
            <w:tcW w:type="dxa" w:w="3760"/>
            <w:shd w:fill="F4F7F8"/>
            <w:vAlign w:val="center"/>
            <w:tcMar>
              <w:top w:w="100" w:type="dxa"/>
              <w:start w:w="140" w:type="dxa"/>
              <w:bottom w:w="100" w:type="dxa"/>
              <w:end w:w="140" w:type="dxa"/>
            </w:tcMar>
          </w:tcPr>
          <w:p>
            <w:pPr>
              <w:spacing w:after="0" w:line="259" w:lineRule="auto"/>
            </w:pPr>
            <w:r>
              <w:rPr>
                <w:rFonts w:ascii="Aptos" w:hAnsi="Aptos"/>
                <w:b w:val="0"/>
                <w:sz w:val="17"/>
              </w:rPr>
              <w:t>Simple, actionable baseline for many recovery clients.</w:t>
            </w:r>
          </w:p>
        </w:tc>
      </w:tr>
      <w:tr>
        <w:tc>
          <w:tcPr>
            <w:tcW w:type="dxa" w:w="2800"/>
            <w:vAlign w:val="center"/>
            <w:tcMar>
              <w:top w:w="100" w:type="dxa"/>
              <w:start w:w="140" w:type="dxa"/>
              <w:bottom w:w="100" w:type="dxa"/>
              <w:end w:w="140" w:type="dxa"/>
            </w:tcMar>
          </w:tcPr>
          <w:p>
            <w:pPr>
              <w:spacing w:after="0" w:line="259" w:lineRule="auto"/>
            </w:pPr>
            <w:r>
              <w:rPr>
                <w:rFonts w:ascii="Aptos" w:hAnsi="Aptos"/>
                <w:b/>
                <w:sz w:val="17"/>
              </w:rPr>
              <w:t>Omega-3 Index</w:t>
            </w:r>
          </w:p>
        </w:tc>
        <w:tc>
          <w:tcPr>
            <w:tcW w:type="dxa" w:w="800"/>
            <w:vAlign w:val="center"/>
            <w:tcMar>
              <w:top w:w="100" w:type="dxa"/>
              <w:start w:w="140" w:type="dxa"/>
              <w:bottom w:w="100" w:type="dxa"/>
              <w:end w:w="140" w:type="dxa"/>
            </w:tcMar>
          </w:tcPr>
          <w:p>
            <w:pPr>
              <w:spacing w:after="0" w:line="259" w:lineRule="auto"/>
            </w:pPr>
            <w:r>
              <w:rPr>
                <w:rFonts w:ascii="Aptos" w:hAnsi="Aptos"/>
                <w:b w:val="0"/>
                <w:sz w:val="17"/>
              </w:rPr>
              <w:t>$90</w:t>
            </w:r>
          </w:p>
        </w:tc>
        <w:tc>
          <w:tcPr>
            <w:tcW w:type="dxa" w:w="2000"/>
            <w:vAlign w:val="center"/>
            <w:tcMar>
              <w:top w:w="100" w:type="dxa"/>
              <w:start w:w="140" w:type="dxa"/>
              <w:bottom w:w="100" w:type="dxa"/>
              <w:end w:w="140" w:type="dxa"/>
            </w:tcMar>
          </w:tcPr>
          <w:p>
            <w:pPr>
              <w:spacing w:after="0" w:line="259" w:lineRule="auto"/>
            </w:pPr>
            <w:r>
              <w:rPr>
                <w:rFonts w:ascii="Aptos" w:hAnsi="Aptos"/>
                <w:b w:val="0"/>
                <w:sz w:val="17"/>
              </w:rPr>
              <w:t>Strong targeted add-on</w:t>
            </w:r>
          </w:p>
        </w:tc>
        <w:tc>
          <w:tcPr>
            <w:tcW w:type="dxa" w:w="3760"/>
            <w:vAlign w:val="center"/>
            <w:tcMar>
              <w:top w:w="100" w:type="dxa"/>
              <w:start w:w="140" w:type="dxa"/>
              <w:bottom w:w="100" w:type="dxa"/>
              <w:end w:w="140" w:type="dxa"/>
            </w:tcMar>
          </w:tcPr>
          <w:p>
            <w:pPr>
              <w:spacing w:after="0" w:line="259" w:lineRule="auto"/>
            </w:pPr>
            <w:r>
              <w:rPr>
                <w:rFonts w:ascii="Aptos" w:hAnsi="Aptos"/>
                <w:b w:val="0"/>
                <w:sz w:val="17"/>
              </w:rPr>
              <w:t>Useful for nutrition and recovery planning when appropriate.</w:t>
            </w:r>
          </w:p>
        </w:tc>
      </w:tr>
      <w:tr>
        <w:tc>
          <w:tcPr>
            <w:tcW w:type="dxa" w:w="2800"/>
            <w:shd w:fill="F4F7F8"/>
            <w:vAlign w:val="center"/>
            <w:tcMar>
              <w:top w:w="100" w:type="dxa"/>
              <w:start w:w="140" w:type="dxa"/>
              <w:bottom w:w="100" w:type="dxa"/>
              <w:end w:w="140" w:type="dxa"/>
            </w:tcMar>
          </w:tcPr>
          <w:p>
            <w:pPr>
              <w:spacing w:after="0" w:line="259" w:lineRule="auto"/>
            </w:pPr>
            <w:r>
              <w:rPr>
                <w:rFonts w:ascii="Aptos" w:hAnsi="Aptos"/>
                <w:b/>
                <w:sz w:val="17"/>
              </w:rPr>
              <w:t>Blood Sugar / Insulin / Heart Panel</w:t>
            </w:r>
          </w:p>
        </w:tc>
        <w:tc>
          <w:tcPr>
            <w:tcW w:type="dxa" w:w="800"/>
            <w:shd w:fill="F4F7F8"/>
            <w:vAlign w:val="center"/>
            <w:tcMar>
              <w:top w:w="100" w:type="dxa"/>
              <w:start w:w="140" w:type="dxa"/>
              <w:bottom w:w="100" w:type="dxa"/>
              <w:end w:w="140" w:type="dxa"/>
            </w:tcMar>
          </w:tcPr>
          <w:p>
            <w:pPr>
              <w:spacing w:after="0" w:line="259" w:lineRule="auto"/>
            </w:pPr>
            <w:r>
              <w:rPr>
                <w:rFonts w:ascii="Aptos" w:hAnsi="Aptos"/>
                <w:b w:val="0"/>
                <w:sz w:val="17"/>
              </w:rPr>
              <w:t>$250</w:t>
            </w:r>
          </w:p>
        </w:tc>
        <w:tc>
          <w:tcPr>
            <w:tcW w:type="dxa" w:w="2000"/>
            <w:shd w:fill="F4F7F8"/>
            <w:vAlign w:val="center"/>
            <w:tcMar>
              <w:top w:w="100" w:type="dxa"/>
              <w:start w:w="140" w:type="dxa"/>
              <w:bottom w:w="100" w:type="dxa"/>
              <w:end w:w="140" w:type="dxa"/>
            </w:tcMar>
          </w:tcPr>
          <w:p>
            <w:pPr>
              <w:spacing w:after="0" w:line="259" w:lineRule="auto"/>
            </w:pPr>
            <w:r>
              <w:rPr>
                <w:rFonts w:ascii="Aptos" w:hAnsi="Aptos"/>
                <w:b w:val="0"/>
                <w:sz w:val="17"/>
              </w:rPr>
              <w:t>High-value conditional add-on</w:t>
            </w:r>
          </w:p>
        </w:tc>
        <w:tc>
          <w:tcPr>
            <w:tcW w:type="dxa" w:w="3760"/>
            <w:shd w:fill="F4F7F8"/>
            <w:vAlign w:val="center"/>
            <w:tcMar>
              <w:top w:w="100" w:type="dxa"/>
              <w:start w:w="140" w:type="dxa"/>
              <w:bottom w:w="100" w:type="dxa"/>
              <w:end w:w="140" w:type="dxa"/>
            </w:tcMar>
          </w:tcPr>
          <w:p>
            <w:pPr>
              <w:spacing w:after="0" w:line="259" w:lineRule="auto"/>
            </w:pPr>
            <w:r>
              <w:rPr>
                <w:rFonts w:ascii="Aptos" w:hAnsi="Aptos"/>
                <w:b w:val="0"/>
                <w:sz w:val="17"/>
              </w:rPr>
              <w:t>Useful when fatigue, weight, inflammation, or metabolic concerns are prominent.</w:t>
            </w:r>
          </w:p>
        </w:tc>
      </w:tr>
      <w:tr>
        <w:tc>
          <w:tcPr>
            <w:tcW w:type="dxa" w:w="2800"/>
            <w:vAlign w:val="center"/>
            <w:tcMar>
              <w:top w:w="100" w:type="dxa"/>
              <w:start w:w="140" w:type="dxa"/>
              <w:bottom w:w="100" w:type="dxa"/>
              <w:end w:w="140" w:type="dxa"/>
            </w:tcMar>
          </w:tcPr>
          <w:p>
            <w:pPr>
              <w:spacing w:after="0" w:line="259" w:lineRule="auto"/>
            </w:pPr>
            <w:r>
              <w:rPr>
                <w:rFonts w:ascii="Aptos" w:hAnsi="Aptos"/>
                <w:b/>
                <w:sz w:val="17"/>
              </w:rPr>
              <w:t>Hormone Balance (DUTCH)</w:t>
            </w:r>
          </w:p>
        </w:tc>
        <w:tc>
          <w:tcPr>
            <w:tcW w:type="dxa" w:w="800"/>
            <w:vAlign w:val="center"/>
            <w:tcMar>
              <w:top w:w="100" w:type="dxa"/>
              <w:start w:w="140" w:type="dxa"/>
              <w:bottom w:w="100" w:type="dxa"/>
              <w:end w:w="140" w:type="dxa"/>
            </w:tcMar>
          </w:tcPr>
          <w:p>
            <w:pPr>
              <w:spacing w:after="0" w:line="259" w:lineRule="auto"/>
            </w:pPr>
            <w:r>
              <w:rPr>
                <w:rFonts w:ascii="Aptos" w:hAnsi="Aptos"/>
                <w:b w:val="0"/>
                <w:sz w:val="17"/>
              </w:rPr>
              <w:t>$399</w:t>
            </w:r>
          </w:p>
        </w:tc>
        <w:tc>
          <w:tcPr>
            <w:tcW w:type="dxa" w:w="2000"/>
            <w:vAlign w:val="center"/>
            <w:tcMar>
              <w:top w:w="100" w:type="dxa"/>
              <w:start w:w="140" w:type="dxa"/>
              <w:bottom w:w="100" w:type="dxa"/>
              <w:end w:w="140" w:type="dxa"/>
            </w:tcMar>
          </w:tcPr>
          <w:p>
            <w:pPr>
              <w:spacing w:after="0" w:line="259" w:lineRule="auto"/>
            </w:pPr>
            <w:r>
              <w:rPr>
                <w:rFonts w:ascii="Aptos" w:hAnsi="Aptos"/>
                <w:b w:val="0"/>
                <w:sz w:val="17"/>
              </w:rPr>
              <w:t>Conditional</w:t>
            </w:r>
          </w:p>
        </w:tc>
        <w:tc>
          <w:tcPr>
            <w:tcW w:type="dxa" w:w="3760"/>
            <w:vAlign w:val="center"/>
            <w:tcMar>
              <w:top w:w="100" w:type="dxa"/>
              <w:start w:w="140" w:type="dxa"/>
              <w:bottom w:w="100" w:type="dxa"/>
              <w:end w:w="140" w:type="dxa"/>
            </w:tcMar>
          </w:tcPr>
          <w:p>
            <w:pPr>
              <w:spacing w:after="0" w:line="259" w:lineRule="auto"/>
            </w:pPr>
            <w:r>
              <w:rPr>
                <w:rFonts w:ascii="Aptos" w:hAnsi="Aptos"/>
                <w:b w:val="0"/>
                <w:sz w:val="17"/>
              </w:rPr>
              <w:t>Appropriate when symptoms and history justify deeper hormone/adrenal assessment.</w:t>
            </w:r>
          </w:p>
        </w:tc>
      </w:tr>
      <w:tr>
        <w:tc>
          <w:tcPr>
            <w:tcW w:type="dxa" w:w="2800"/>
            <w:shd w:fill="F4F7F8"/>
            <w:vAlign w:val="center"/>
            <w:tcMar>
              <w:top w:w="100" w:type="dxa"/>
              <w:start w:w="140" w:type="dxa"/>
              <w:bottom w:w="100" w:type="dxa"/>
              <w:end w:w="140" w:type="dxa"/>
            </w:tcMar>
          </w:tcPr>
          <w:p>
            <w:pPr>
              <w:spacing w:after="0" w:line="259" w:lineRule="auto"/>
            </w:pPr>
            <w:r>
              <w:rPr>
                <w:rFonts w:ascii="Aptos" w:hAnsi="Aptos"/>
                <w:b/>
                <w:sz w:val="17"/>
              </w:rPr>
              <w:t>Gut Barrier Assessment</w:t>
            </w:r>
          </w:p>
        </w:tc>
        <w:tc>
          <w:tcPr>
            <w:tcW w:type="dxa" w:w="800"/>
            <w:shd w:fill="F4F7F8"/>
            <w:vAlign w:val="center"/>
            <w:tcMar>
              <w:top w:w="100" w:type="dxa"/>
              <w:start w:w="140" w:type="dxa"/>
              <w:bottom w:w="100" w:type="dxa"/>
              <w:end w:w="140" w:type="dxa"/>
            </w:tcMar>
          </w:tcPr>
          <w:p>
            <w:pPr>
              <w:spacing w:after="0" w:line="259" w:lineRule="auto"/>
            </w:pPr>
            <w:r>
              <w:rPr>
                <w:rFonts w:ascii="Aptos" w:hAnsi="Aptos"/>
                <w:b w:val="0"/>
                <w:sz w:val="17"/>
              </w:rPr>
              <w:t>$150</w:t>
            </w:r>
          </w:p>
        </w:tc>
        <w:tc>
          <w:tcPr>
            <w:tcW w:type="dxa" w:w="2000"/>
            <w:shd w:fill="F4F7F8"/>
            <w:vAlign w:val="center"/>
            <w:tcMar>
              <w:top w:w="100" w:type="dxa"/>
              <w:start w:w="140" w:type="dxa"/>
              <w:bottom w:w="100" w:type="dxa"/>
              <w:end w:w="140" w:type="dxa"/>
            </w:tcMar>
          </w:tcPr>
          <w:p>
            <w:pPr>
              <w:spacing w:after="0" w:line="259" w:lineRule="auto"/>
            </w:pPr>
            <w:r>
              <w:rPr>
                <w:rFonts w:ascii="Aptos" w:hAnsi="Aptos"/>
                <w:b w:val="0"/>
                <w:sz w:val="17"/>
              </w:rPr>
              <w:t>Conditional</w:t>
            </w:r>
          </w:p>
        </w:tc>
        <w:tc>
          <w:tcPr>
            <w:tcW w:type="dxa" w:w="3760"/>
            <w:shd w:fill="F4F7F8"/>
            <w:vAlign w:val="center"/>
            <w:tcMar>
              <w:top w:w="100" w:type="dxa"/>
              <w:start w:w="140" w:type="dxa"/>
              <w:bottom w:w="100" w:type="dxa"/>
              <w:end w:w="140" w:type="dxa"/>
            </w:tcMar>
          </w:tcPr>
          <w:p>
            <w:pPr>
              <w:spacing w:after="0" w:line="259" w:lineRule="auto"/>
            </w:pPr>
            <w:r>
              <w:rPr>
                <w:rFonts w:ascii="Aptos" w:hAnsi="Aptos"/>
                <w:b w:val="0"/>
                <w:sz w:val="17"/>
              </w:rPr>
              <w:t>Use when digestive, inflammatory, or gut-barrier concerns are central.</w:t>
            </w:r>
          </w:p>
        </w:tc>
      </w:tr>
      <w:tr>
        <w:tc>
          <w:tcPr>
            <w:tcW w:type="dxa" w:w="2800"/>
            <w:vAlign w:val="center"/>
            <w:tcMar>
              <w:top w:w="100" w:type="dxa"/>
              <w:start w:w="140" w:type="dxa"/>
              <w:bottom w:w="100" w:type="dxa"/>
              <w:end w:w="140" w:type="dxa"/>
            </w:tcMar>
          </w:tcPr>
          <w:p>
            <w:pPr>
              <w:spacing w:after="0" w:line="259" w:lineRule="auto"/>
            </w:pPr>
            <w:r>
              <w:rPr>
                <w:rFonts w:ascii="Aptos" w:hAnsi="Aptos"/>
                <w:b/>
                <w:sz w:val="17"/>
              </w:rPr>
              <w:t>FIT 176 + Gut Barrier</w:t>
            </w:r>
          </w:p>
        </w:tc>
        <w:tc>
          <w:tcPr>
            <w:tcW w:type="dxa" w:w="800"/>
            <w:vAlign w:val="center"/>
            <w:tcMar>
              <w:top w:w="100" w:type="dxa"/>
              <w:start w:w="140" w:type="dxa"/>
              <w:bottom w:w="100" w:type="dxa"/>
              <w:end w:w="140" w:type="dxa"/>
            </w:tcMar>
          </w:tcPr>
          <w:p>
            <w:pPr>
              <w:spacing w:after="0" w:line="259" w:lineRule="auto"/>
            </w:pPr>
            <w:r>
              <w:rPr>
                <w:rFonts w:ascii="Aptos" w:hAnsi="Aptos"/>
                <w:b w:val="0"/>
                <w:sz w:val="17"/>
              </w:rPr>
              <w:t>$450</w:t>
            </w:r>
          </w:p>
        </w:tc>
        <w:tc>
          <w:tcPr>
            <w:tcW w:type="dxa" w:w="2000"/>
            <w:vAlign w:val="center"/>
            <w:tcMar>
              <w:top w:w="100" w:type="dxa"/>
              <w:start w:w="140" w:type="dxa"/>
              <w:bottom w:w="100" w:type="dxa"/>
              <w:end w:w="140" w:type="dxa"/>
            </w:tcMar>
          </w:tcPr>
          <w:p>
            <w:pPr>
              <w:spacing w:after="0" w:line="259" w:lineRule="auto"/>
            </w:pPr>
            <w:r>
              <w:rPr>
                <w:rFonts w:ascii="Aptos" w:hAnsi="Aptos"/>
                <w:b w:val="0"/>
                <w:sz w:val="17"/>
              </w:rPr>
              <w:t>Conditional</w:t>
            </w:r>
          </w:p>
        </w:tc>
        <w:tc>
          <w:tcPr>
            <w:tcW w:type="dxa" w:w="3760"/>
            <w:vAlign w:val="center"/>
            <w:tcMar>
              <w:top w:w="100" w:type="dxa"/>
              <w:start w:w="140" w:type="dxa"/>
              <w:bottom w:w="100" w:type="dxa"/>
              <w:end w:w="140" w:type="dxa"/>
            </w:tcMar>
          </w:tcPr>
          <w:p>
            <w:pPr>
              <w:spacing w:after="0" w:line="259" w:lineRule="auto"/>
            </w:pPr>
            <w:r>
              <w:rPr>
                <w:rFonts w:ascii="Aptos" w:hAnsi="Aptos"/>
                <w:b w:val="0"/>
                <w:sz w:val="17"/>
              </w:rPr>
              <w:t>Use for selected clients with appropriate food-reaction and intestinal concerns.</w:t>
            </w:r>
          </w:p>
        </w:tc>
      </w:tr>
      <w:tr>
        <w:tc>
          <w:tcPr>
            <w:tcW w:type="dxa" w:w="2800"/>
            <w:shd w:fill="F4F7F8"/>
            <w:vAlign w:val="center"/>
            <w:tcMar>
              <w:top w:w="100" w:type="dxa"/>
              <w:start w:w="140" w:type="dxa"/>
              <w:bottom w:w="100" w:type="dxa"/>
              <w:end w:w="140" w:type="dxa"/>
            </w:tcMar>
          </w:tcPr>
          <w:p>
            <w:pPr>
              <w:spacing w:after="0" w:line="259" w:lineRule="auto"/>
            </w:pPr>
            <w:r>
              <w:rPr>
                <w:rFonts w:ascii="Aptos" w:hAnsi="Aptos"/>
                <w:b/>
                <w:sz w:val="17"/>
              </w:rPr>
              <w:t>Cellular Health &amp; Toxicity (MIP)</w:t>
            </w:r>
          </w:p>
        </w:tc>
        <w:tc>
          <w:tcPr>
            <w:tcW w:type="dxa" w:w="800"/>
            <w:shd w:fill="F4F7F8"/>
            <w:vAlign w:val="center"/>
            <w:tcMar>
              <w:top w:w="100" w:type="dxa"/>
              <w:start w:w="140" w:type="dxa"/>
              <w:bottom w:w="100" w:type="dxa"/>
              <w:end w:w="140" w:type="dxa"/>
            </w:tcMar>
          </w:tcPr>
          <w:p>
            <w:pPr>
              <w:spacing w:after="0" w:line="259" w:lineRule="auto"/>
            </w:pPr>
            <w:r>
              <w:rPr>
                <w:rFonts w:ascii="Aptos" w:hAnsi="Aptos"/>
                <w:b w:val="0"/>
                <w:sz w:val="17"/>
              </w:rPr>
              <w:t>$325</w:t>
            </w:r>
          </w:p>
        </w:tc>
        <w:tc>
          <w:tcPr>
            <w:tcW w:type="dxa" w:w="2000"/>
            <w:shd w:fill="F4F7F8"/>
            <w:vAlign w:val="center"/>
            <w:tcMar>
              <w:top w:w="100" w:type="dxa"/>
              <w:start w:w="140" w:type="dxa"/>
              <w:bottom w:w="100" w:type="dxa"/>
              <w:end w:w="140" w:type="dxa"/>
            </w:tcMar>
          </w:tcPr>
          <w:p>
            <w:pPr>
              <w:spacing w:after="0" w:line="259" w:lineRule="auto"/>
            </w:pPr>
            <w:r>
              <w:rPr>
                <w:rFonts w:ascii="Aptos" w:hAnsi="Aptos"/>
                <w:b w:val="0"/>
                <w:sz w:val="17"/>
              </w:rPr>
              <w:t>Conditional</w:t>
            </w:r>
          </w:p>
        </w:tc>
        <w:tc>
          <w:tcPr>
            <w:tcW w:type="dxa" w:w="3760"/>
            <w:shd w:fill="F4F7F8"/>
            <w:vAlign w:val="center"/>
            <w:tcMar>
              <w:top w:w="100" w:type="dxa"/>
              <w:start w:w="140" w:type="dxa"/>
              <w:bottom w:w="100" w:type="dxa"/>
              <w:end w:w="140" w:type="dxa"/>
            </w:tcMar>
          </w:tcPr>
          <w:p>
            <w:pPr>
              <w:spacing w:after="0" w:line="259" w:lineRule="auto"/>
            </w:pPr>
            <w:r>
              <w:rPr>
                <w:rFonts w:ascii="Aptos" w:hAnsi="Aptos"/>
                <w:b w:val="0"/>
                <w:sz w:val="17"/>
              </w:rPr>
              <w:t>Potentially relevant for selected complex recovery cases; not necessary for every client.</w:t>
            </w:r>
          </w:p>
        </w:tc>
      </w:tr>
      <w:tr>
        <w:tc>
          <w:tcPr>
            <w:tcW w:type="dxa" w:w="2800"/>
            <w:vAlign w:val="center"/>
            <w:tcMar>
              <w:top w:w="100" w:type="dxa"/>
              <w:start w:w="140" w:type="dxa"/>
              <w:bottom w:w="100" w:type="dxa"/>
              <w:end w:w="140" w:type="dxa"/>
            </w:tcMar>
          </w:tcPr>
          <w:p>
            <w:pPr>
              <w:spacing w:after="0" w:line="259" w:lineRule="auto"/>
            </w:pPr>
            <w:r>
              <w:rPr>
                <w:rFonts w:ascii="Aptos" w:hAnsi="Aptos"/>
                <w:b/>
                <w:sz w:val="17"/>
              </w:rPr>
              <w:t>HCl Challenge</w:t>
            </w:r>
          </w:p>
        </w:tc>
        <w:tc>
          <w:tcPr>
            <w:tcW w:type="dxa" w:w="800"/>
            <w:vAlign w:val="center"/>
            <w:tcMar>
              <w:top w:w="100" w:type="dxa"/>
              <w:start w:w="140" w:type="dxa"/>
              <w:bottom w:w="100" w:type="dxa"/>
              <w:end w:w="140" w:type="dxa"/>
            </w:tcMar>
          </w:tcPr>
          <w:p>
            <w:pPr>
              <w:spacing w:after="0" w:line="259" w:lineRule="auto"/>
            </w:pPr>
            <w:r>
              <w:rPr>
                <w:rFonts w:ascii="Aptos" w:hAnsi="Aptos"/>
                <w:b w:val="0"/>
                <w:sz w:val="17"/>
              </w:rPr>
              <w:t>$20</w:t>
            </w:r>
          </w:p>
        </w:tc>
        <w:tc>
          <w:tcPr>
            <w:tcW w:type="dxa" w:w="2000"/>
            <w:vAlign w:val="center"/>
            <w:tcMar>
              <w:top w:w="100" w:type="dxa"/>
              <w:start w:w="140" w:type="dxa"/>
              <w:bottom w:w="100" w:type="dxa"/>
              <w:end w:w="140" w:type="dxa"/>
            </w:tcMar>
          </w:tcPr>
          <w:p>
            <w:pPr>
              <w:spacing w:after="0" w:line="259" w:lineRule="auto"/>
            </w:pPr>
            <w:r>
              <w:rPr>
                <w:rFonts w:ascii="Aptos" w:hAnsi="Aptos"/>
                <w:b w:val="0"/>
                <w:sz w:val="17"/>
              </w:rPr>
              <w:t>Clinic-level add-on</w:t>
            </w:r>
          </w:p>
        </w:tc>
        <w:tc>
          <w:tcPr>
            <w:tcW w:type="dxa" w:w="3760"/>
            <w:vAlign w:val="center"/>
            <w:tcMar>
              <w:top w:w="100" w:type="dxa"/>
              <w:start w:w="140" w:type="dxa"/>
              <w:bottom w:w="100" w:type="dxa"/>
              <w:end w:w="140" w:type="dxa"/>
            </w:tcMar>
          </w:tcPr>
          <w:p>
            <w:pPr>
              <w:spacing w:after="0" w:line="259" w:lineRule="auto"/>
            </w:pPr>
            <w:r>
              <w:rPr>
                <w:rFonts w:ascii="Aptos" w:hAnsi="Aptos"/>
                <w:b w:val="0"/>
                <w:sz w:val="17"/>
              </w:rPr>
              <w:t>Simple digestive assessment when history suggests low stomach acid.</w:t>
            </w:r>
          </w:p>
        </w:tc>
      </w:tr>
      <w:tr>
        <w:tc>
          <w:tcPr>
            <w:tcW w:type="dxa" w:w="2800"/>
            <w:shd w:fill="F4F7F8"/>
            <w:vAlign w:val="center"/>
            <w:tcMar>
              <w:top w:w="100" w:type="dxa"/>
              <w:start w:w="140" w:type="dxa"/>
              <w:bottom w:w="100" w:type="dxa"/>
              <w:end w:w="140" w:type="dxa"/>
            </w:tcMar>
          </w:tcPr>
          <w:p>
            <w:pPr>
              <w:spacing w:after="0" w:line="259" w:lineRule="auto"/>
            </w:pPr>
            <w:r>
              <w:rPr>
                <w:rFonts w:ascii="Aptos" w:hAnsi="Aptos"/>
                <w:b/>
                <w:sz w:val="17"/>
              </w:rPr>
              <w:t>Body pH Assessment</w:t>
            </w:r>
          </w:p>
        </w:tc>
        <w:tc>
          <w:tcPr>
            <w:tcW w:type="dxa" w:w="800"/>
            <w:shd w:fill="F4F7F8"/>
            <w:vAlign w:val="center"/>
            <w:tcMar>
              <w:top w:w="100" w:type="dxa"/>
              <w:start w:w="140" w:type="dxa"/>
              <w:bottom w:w="100" w:type="dxa"/>
              <w:end w:w="140" w:type="dxa"/>
            </w:tcMar>
          </w:tcPr>
          <w:p>
            <w:pPr>
              <w:spacing w:after="0" w:line="259" w:lineRule="auto"/>
            </w:pPr>
            <w:r>
              <w:rPr>
                <w:rFonts w:ascii="Aptos" w:hAnsi="Aptos"/>
                <w:b w:val="0"/>
                <w:sz w:val="17"/>
              </w:rPr>
              <w:t>$10</w:t>
            </w:r>
          </w:p>
        </w:tc>
        <w:tc>
          <w:tcPr>
            <w:tcW w:type="dxa" w:w="2000"/>
            <w:shd w:fill="F4F7F8"/>
            <w:vAlign w:val="center"/>
            <w:tcMar>
              <w:top w:w="100" w:type="dxa"/>
              <w:start w:w="140" w:type="dxa"/>
              <w:bottom w:w="100" w:type="dxa"/>
              <w:end w:w="140" w:type="dxa"/>
            </w:tcMar>
          </w:tcPr>
          <w:p>
            <w:pPr>
              <w:spacing w:after="0" w:line="259" w:lineRule="auto"/>
            </w:pPr>
            <w:r>
              <w:rPr>
                <w:rFonts w:ascii="Aptos" w:hAnsi="Aptos"/>
                <w:b w:val="0"/>
                <w:sz w:val="17"/>
              </w:rPr>
              <w:t>Do not lead with this</w:t>
            </w:r>
          </w:p>
        </w:tc>
        <w:tc>
          <w:tcPr>
            <w:tcW w:type="dxa" w:w="3760"/>
            <w:shd w:fill="F4F7F8"/>
            <w:vAlign w:val="center"/>
            <w:tcMar>
              <w:top w:w="100" w:type="dxa"/>
              <w:start w:w="140" w:type="dxa"/>
              <w:bottom w:w="100" w:type="dxa"/>
              <w:end w:w="140" w:type="dxa"/>
            </w:tcMar>
          </w:tcPr>
          <w:p>
            <w:pPr>
              <w:spacing w:after="0" w:line="259" w:lineRule="auto"/>
            </w:pPr>
            <w:r>
              <w:rPr>
                <w:rFonts w:ascii="Aptos" w:hAnsi="Aptos"/>
                <w:b w:val="0"/>
                <w:sz w:val="17"/>
              </w:rPr>
              <w:t>Low perceived value for a premium recovery offer; keep optional if used clinically.</w:t>
            </w:r>
          </w:p>
        </w:tc>
      </w:tr>
    </w:tbl>
    <w:p>
      <w:r>
        <w:br w:type="page"/>
      </w:r>
    </w:p>
    <w:p>
      <w:pPr>
        <w:pStyle w:val="Heading1"/>
      </w:pPr>
      <w:r>
        <w:t>4. Conversion and CTA flow</w:t>
      </w:r>
    </w:p>
    <w:tbl>
      <w:tblPr>
        <w:tblW w:type="dxa" w:w="9360"/>
        <w:jc w:val="left"/>
        <w:tblLayout w:type="fixed"/>
        <w:tblLook w:firstColumn="1" w:firstRow="1" w:lastColumn="0" w:lastRow="0" w:noHBand="0" w:noVBand="1" w:val="04A0"/>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Pr>
      <w:tblGrid>
        <w:gridCol w:w="9360"/>
      </w:tblGrid>
      <w:tr>
        <w:tc>
          <w:tcPr>
            <w:tcW w:type="dxa" w:w="9360"/>
            <w:vAlign w:val="center"/>
            <w:tcMar>
              <w:top w:w="150" w:type="dxa"/>
              <w:start w:w="180" w:type="dxa"/>
              <w:bottom w:w="150" w:type="dxa"/>
              <w:end w:w="180" w:type="dxa"/>
            </w:tcMar>
            <w:shd w:fill="DCEAF7"/>
          </w:tcPr>
          <w:p>
            <w:pPr>
              <w:spacing w:after="60"/>
            </w:pPr>
            <w:r>
              <w:rPr>
                <w:rFonts w:ascii="Aptos" w:hAnsi="Aptos"/>
                <w:b/>
                <w:color w:val="1565C0"/>
                <w:sz w:val="17"/>
              </w:rPr>
              <w:t>PRIMARY CTA</w:t>
            </w:r>
          </w:p>
          <w:p>
            <w:pPr>
              <w:spacing w:after="0" w:line="278" w:lineRule="auto"/>
            </w:pPr>
            <w:r>
              <w:rPr>
                <w:rFonts w:ascii="Aptos" w:hAnsi="Aptos"/>
                <w:b/>
                <w:color w:val="101010"/>
                <w:sz w:val="22"/>
              </w:rPr>
              <w:t>APPLY FOR A COMPLIMENTARY RECOVERY STRATEGY CALL</w:t>
            </w:r>
          </w:p>
        </w:tc>
      </w:tr>
    </w:tbl>
    <w:p>
      <w:pPr>
        <w:spacing w:after="0"/>
      </w:pPr>
    </w:p>
    <w:p>
      <w:pPr>
        <w:pStyle w:val="Heading2"/>
      </w:pPr>
      <w:r>
        <w:t>Required visitor journey</w:t>
      </w:r>
    </w:p>
    <w:p>
      <w:pPr>
        <w:spacing w:after="100" w:line="283" w:lineRule="auto"/>
        <w:numPr>
          <w:ilvl w:val="0"/>
          <w:numId w:val="12"/>
        </w:numPr>
      </w:pPr>
      <w:r>
        <w:rPr>
          <w:rFonts w:ascii="Aptos" w:hAnsi="Aptos"/>
          <w:b/>
        </w:rPr>
        <w:t>Recognize:</w:t>
      </w:r>
      <w:r>
        <w:rPr>
          <w:rFonts w:ascii="Aptos" w:hAnsi="Aptos"/>
        </w:rPr>
        <w:t xml:space="preserve"> Visitor sees language that describes not feeling like themselves after a health setback.</w:t>
      </w:r>
    </w:p>
    <w:p>
      <w:pPr>
        <w:spacing w:after="100" w:line="283" w:lineRule="auto"/>
        <w:numPr>
          <w:ilvl w:val="0"/>
          <w:numId w:val="12"/>
        </w:numPr>
      </w:pPr>
      <w:r>
        <w:rPr>
          <w:rFonts w:ascii="Aptos" w:hAnsi="Aptos"/>
          <w:b/>
        </w:rPr>
        <w:t>Understand:</w:t>
      </w:r>
      <w:r>
        <w:rPr>
          <w:rFonts w:ascii="Aptos" w:hAnsi="Aptos"/>
        </w:rPr>
        <w:t xml:space="preserve"> Visitor learns that recovery is a system involving biology, habits, environment, mindset, relationships, purpose, and resources.</w:t>
      </w:r>
    </w:p>
    <w:p>
      <w:pPr>
        <w:spacing w:after="100" w:line="283" w:lineRule="auto"/>
        <w:numPr>
          <w:ilvl w:val="0"/>
          <w:numId w:val="12"/>
        </w:numPr>
      </w:pPr>
      <w:r>
        <w:rPr>
          <w:rFonts w:ascii="Aptos" w:hAnsi="Aptos"/>
          <w:b/>
        </w:rPr>
        <w:t>Trust:</w:t>
      </w:r>
      <w:r>
        <w:rPr>
          <w:rFonts w:ascii="Aptos" w:hAnsi="Aptos"/>
        </w:rPr>
        <w:t xml:space="preserve"> Visitor sees Dr. Moe’s 22+ years of clinical experience, teaching background, functional-medicine perspective, and ability to translate complexity.</w:t>
      </w:r>
    </w:p>
    <w:p>
      <w:pPr>
        <w:spacing w:after="100" w:line="283" w:lineRule="auto"/>
        <w:numPr>
          <w:ilvl w:val="0"/>
          <w:numId w:val="12"/>
        </w:numPr>
      </w:pPr>
      <w:r>
        <w:rPr>
          <w:rFonts w:ascii="Aptos" w:hAnsi="Aptos"/>
          <w:b/>
        </w:rPr>
        <w:t>Apply:</w:t>
      </w:r>
      <w:r>
        <w:rPr>
          <w:rFonts w:ascii="Aptos" w:hAnsi="Aptos"/>
        </w:rPr>
        <w:t xml:space="preserve"> Visitor completes a brief qualification form before gaining access to the scheduling page.</w:t>
      </w:r>
    </w:p>
    <w:p>
      <w:pPr>
        <w:spacing w:after="100" w:line="283" w:lineRule="auto"/>
        <w:numPr>
          <w:ilvl w:val="0"/>
          <w:numId w:val="12"/>
        </w:numPr>
      </w:pPr>
      <w:r>
        <w:rPr>
          <w:rFonts w:ascii="Aptos" w:hAnsi="Aptos"/>
          <w:b/>
        </w:rPr>
        <w:t>Book:</w:t>
      </w:r>
      <w:r>
        <w:rPr>
          <w:rFonts w:ascii="Aptos" w:hAnsi="Aptos"/>
        </w:rPr>
        <w:t xml:space="preserve"> Qualified applicant schedules a complimentary 20-minute Recovery Strategy Call.</w:t>
      </w:r>
    </w:p>
    <w:p>
      <w:pPr>
        <w:spacing w:after="100" w:line="283" w:lineRule="auto"/>
        <w:numPr>
          <w:ilvl w:val="0"/>
          <w:numId w:val="12"/>
        </w:numPr>
      </w:pPr>
      <w:r>
        <w:rPr>
          <w:rFonts w:ascii="Aptos" w:hAnsi="Aptos"/>
          <w:b/>
        </w:rPr>
        <w:t>Decide:</w:t>
      </w:r>
      <w:r>
        <w:rPr>
          <w:rFonts w:ascii="Aptos" w:hAnsi="Aptos"/>
        </w:rPr>
        <w:t xml:space="preserve"> Dr. Moe determines fit and, when appropriate, explains the six-month H₂W Health Recovery Program.</w:t>
      </w:r>
    </w:p>
    <w:p>
      <w:pPr>
        <w:pStyle w:val="Heading2"/>
      </w:pPr>
      <w:r>
        <w:t>Button labels</w:t>
      </w:r>
    </w:p>
    <w:p>
      <w:pPr>
        <w:spacing w:after="80" w:line="283" w:lineRule="auto"/>
        <w:numPr>
          <w:ilvl w:val="0"/>
          <w:numId w:val="10"/>
        </w:numPr>
      </w:pPr>
      <w:r>
        <w:rPr>
          <w:rFonts w:ascii="Aptos" w:hAnsi="Aptos"/>
        </w:rPr>
        <w:t>Primary: Apply for a Recovery Strategy Call</w:t>
      </w:r>
    </w:p>
    <w:p>
      <w:pPr>
        <w:spacing w:after="80" w:line="283" w:lineRule="auto"/>
        <w:numPr>
          <w:ilvl w:val="0"/>
          <w:numId w:val="10"/>
        </w:numPr>
      </w:pPr>
      <w:r>
        <w:rPr>
          <w:rFonts w:ascii="Aptos" w:hAnsi="Aptos"/>
        </w:rPr>
        <w:t>Short mobile version: Apply Now</w:t>
      </w:r>
    </w:p>
    <w:p>
      <w:pPr>
        <w:spacing w:after="80" w:line="283" w:lineRule="auto"/>
        <w:numPr>
          <w:ilvl w:val="0"/>
          <w:numId w:val="10"/>
        </w:numPr>
      </w:pPr>
      <w:r>
        <w:rPr>
          <w:rFonts w:ascii="Aptos" w:hAnsi="Aptos"/>
        </w:rPr>
        <w:t>Secondary: Meet Dr. Moe</w:t>
      </w:r>
    </w:p>
    <w:p>
      <w:pPr>
        <w:spacing w:after="80" w:line="283" w:lineRule="auto"/>
        <w:numPr>
          <w:ilvl w:val="0"/>
          <w:numId w:val="10"/>
        </w:numPr>
      </w:pPr>
      <w:r>
        <w:rPr>
          <w:rFonts w:ascii="Aptos" w:hAnsi="Aptos"/>
        </w:rPr>
        <w:t>Podcast: Explore the Podcast</w:t>
      </w:r>
    </w:p>
    <w:p>
      <w:pPr>
        <w:spacing w:after="80" w:line="283" w:lineRule="auto"/>
        <w:numPr>
          <w:ilvl w:val="0"/>
          <w:numId w:val="10"/>
        </w:numPr>
      </w:pPr>
      <w:r>
        <w:rPr>
          <w:rFonts w:ascii="Aptos" w:hAnsi="Aptos"/>
        </w:rPr>
        <w:t>Clinical bridge: Visit Moe Bodyworks</w:t>
      </w:r>
    </w:p>
    <w:p>
      <w:pPr>
        <w:pStyle w:val="Heading2"/>
      </w:pPr>
      <w:r>
        <w:t>Do not use</w:t>
      </w:r>
    </w:p>
    <w:p>
      <w:pPr>
        <w:spacing w:after="80" w:line="283" w:lineRule="auto"/>
        <w:numPr>
          <w:ilvl w:val="0"/>
          <w:numId w:val="10"/>
        </w:numPr>
      </w:pPr>
      <w:r>
        <w:rPr>
          <w:rFonts w:ascii="Aptos" w:hAnsi="Aptos"/>
        </w:rPr>
        <w:t>Several competing “Book Now” buttons that lead to different schedulers.</w:t>
      </w:r>
    </w:p>
    <w:p>
      <w:pPr>
        <w:spacing w:after="80" w:line="283" w:lineRule="auto"/>
        <w:numPr>
          <w:ilvl w:val="0"/>
          <w:numId w:val="10"/>
        </w:numPr>
      </w:pPr>
      <w:r>
        <w:rPr>
          <w:rFonts w:ascii="Aptos" w:hAnsi="Aptos"/>
        </w:rPr>
        <w:t>Direct calendar access before the application is submitted.</w:t>
      </w:r>
    </w:p>
    <w:p>
      <w:pPr>
        <w:spacing w:after="80" w:line="283" w:lineRule="auto"/>
        <w:numPr>
          <w:ilvl w:val="0"/>
          <w:numId w:val="10"/>
        </w:numPr>
      </w:pPr>
      <w:r>
        <w:rPr>
          <w:rFonts w:ascii="Aptos" w:hAnsi="Aptos"/>
        </w:rPr>
        <w:t>Generic CTAs such as “Learn More” when a specific action is available.</w:t>
      </w:r>
    </w:p>
    <w:p>
      <w:r>
        <w:br w:type="page"/>
      </w:r>
    </w:p>
    <w:p>
      <w:pPr>
        <w:pStyle w:val="Heading1"/>
      </w:pPr>
      <w:r>
        <w:t>5. Final landing-page copy</w:t>
      </w:r>
    </w:p>
    <w:p>
      <w:pPr>
        <w:pStyle w:val="Heading2"/>
      </w:pPr>
      <w:r>
        <w:t>A. Navigation</w:t>
      </w:r>
    </w:p>
    <w:p>
      <w:pPr>
        <w:spacing w:after="120" w:line="283" w:lineRule="auto"/>
      </w:pPr>
      <w:r>
        <w:rPr>
          <w:rFonts w:ascii="Aptos" w:hAnsi="Aptos"/>
          <w:i w:val="0"/>
        </w:rPr>
        <w:t>Logo: H₂W / Happy Healthy Wealthy</w:t>
      </w:r>
    </w:p>
    <w:p>
      <w:pPr>
        <w:spacing w:after="120" w:line="283" w:lineRule="auto"/>
      </w:pPr>
      <w:r>
        <w:rPr>
          <w:rFonts w:ascii="Aptos" w:hAnsi="Aptos"/>
          <w:i w:val="0"/>
        </w:rPr>
        <w:t>Links: The H₂W Formula • Health Recovery • Dr. Moe • Podcast • FAQ</w:t>
      </w:r>
    </w:p>
    <w:p>
      <w:pPr>
        <w:spacing w:after="120" w:line="283" w:lineRule="auto"/>
      </w:pPr>
      <w:r>
        <w:rPr>
          <w:rFonts w:ascii="Aptos" w:hAnsi="Aptos"/>
          <w:i w:val="0"/>
        </w:rPr>
        <w:t>Header button: APPLY NOW</w:t>
      </w:r>
    </w:p>
    <w:p>
      <w:pPr>
        <w:pStyle w:val="Heading2"/>
      </w:pPr>
      <w:r>
        <w:t>B. Hero section</w:t>
      </w:r>
    </w:p>
    <w:p>
      <w:pPr>
        <w:pStyle w:val="Kicker"/>
      </w:pPr>
      <w:r>
        <w:t>HAPPY HEALTHY WEALTHY • HEALTH RECOVERY COACHING</w:t>
      </w:r>
    </w:p>
    <w:p>
      <w:pPr>
        <w:pStyle w:val="Heading3"/>
      </w:pPr>
      <w:r>
        <w:t>You don’t feel like yourself anymore. Let’s help you find your way back.</w:t>
      </w:r>
    </w:p>
    <w:p>
      <w:pPr>
        <w:spacing w:after="120" w:line="283" w:lineRule="auto"/>
      </w:pPr>
      <w:r>
        <w:rPr>
          <w:rFonts w:ascii="Aptos" w:hAnsi="Aptos"/>
          <w:i w:val="0"/>
        </w:rPr>
        <w:t>After cancer treatment, a major illness, surgery, an accident, an injury, or a long season of poor health, surviving the crisis is not always the same as feeling recovered. H₂W Health Recovery Coaching helps you rebuild your energy, strength, confidence, and direction with a personalized strategy grounded in science, experience, and your real life.</w:t>
      </w:r>
    </w:p>
    <w:p>
      <w:pPr>
        <w:spacing w:after="120" w:line="283" w:lineRule="auto"/>
      </w:pPr>
      <w:r>
        <w:rPr>
          <w:rFonts w:ascii="Aptos" w:hAnsi="Aptos"/>
          <w:b/>
        </w:rPr>
        <w:t>Primary button:</w:t>
      </w:r>
      <w:r>
        <w:rPr>
          <w:rFonts w:ascii="Aptos" w:hAnsi="Aptos"/>
          <w:i w:val="0"/>
        </w:rPr>
        <w:t xml:space="preserve"> APPLY FOR A RECOVERY STRATEGY CALL</w:t>
      </w:r>
    </w:p>
    <w:p>
      <w:pPr>
        <w:spacing w:after="120" w:line="283" w:lineRule="auto"/>
      </w:pPr>
      <w:r>
        <w:rPr>
          <w:rFonts w:ascii="Aptos" w:hAnsi="Aptos"/>
          <w:b/>
        </w:rPr>
        <w:t>Secondary link:</w:t>
      </w:r>
      <w:r>
        <w:rPr>
          <w:rFonts w:ascii="Aptos" w:hAnsi="Aptos"/>
          <w:i w:val="0"/>
        </w:rPr>
        <w:t xml:space="preserve"> MEET DR. MOE</w:t>
      </w:r>
    </w:p>
    <w:p>
      <w:pPr>
        <w:spacing w:after="120" w:line="283" w:lineRule="auto"/>
      </w:pPr>
      <w:r>
        <w:rPr>
          <w:rFonts w:ascii="Aptos" w:hAnsi="Aptos"/>
          <w:b/>
        </w:rPr>
        <w:t>Authority strip:</w:t>
      </w:r>
      <w:r>
        <w:rPr>
          <w:rFonts w:ascii="Aptos" w:hAnsi="Aptos"/>
          <w:i w:val="0"/>
        </w:rPr>
        <w:t xml:space="preserve"> 22+ YEARS IN CLINICAL PRACTICE • FUNCTIONAL MEDICINE &amp; NUTRITION • PERSONALIZED LABORATORY INSIGHTS • PRIVATE RECOVERY COACHING</w:t>
      </w:r>
    </w:p>
    <w:p>
      <w:pPr>
        <w:pStyle w:val="Heading3"/>
      </w:pPr>
      <w:r>
        <w:t>Developer direction</w:t>
      </w:r>
    </w:p>
    <w:p>
      <w:pPr>
        <w:spacing w:after="120" w:line="283" w:lineRule="auto"/>
      </w:pPr>
      <w:r>
        <w:rPr>
          <w:rFonts w:ascii="Aptos" w:hAnsi="Aptos"/>
          <w:i w:val="0"/>
        </w:rPr>
        <w:t>Use a confident, warm, high-quality photograph of Dr. Moe in the hero. Avoid generic wellness stock photography. On mobile, preserve the headline, core subhead, and primary CTA above the fold.</w:t>
      </w:r>
    </w:p>
    <w:p>
      <w:pPr>
        <w:pStyle w:val="Heading2"/>
      </w:pPr>
      <w:r>
        <w:t>C. Pain and recognition section</w:t>
      </w:r>
    </w:p>
    <w:p>
      <w:pPr>
        <w:pStyle w:val="Kicker"/>
      </w:pPr>
      <w:r>
        <w:t>THE CRISIS MAY BE OVER. BUT YOU STILL DON’T FEEL RECOVERED.</w:t>
      </w:r>
    </w:p>
    <w:p>
      <w:pPr>
        <w:spacing w:after="120" w:line="283" w:lineRule="auto"/>
      </w:pPr>
      <w:r>
        <w:rPr>
          <w:rFonts w:ascii="Aptos" w:hAnsi="Aptos"/>
          <w:i w:val="0"/>
        </w:rPr>
        <w:t>Maybe your tests look “fine.” Maybe treatment ended months ago. Maybe everyone expects you to be grateful, relieved, or back to normal. But your energy is gone, your strength has changed, your body feels unfamiliar, and the life you used to manage now feels harder than it should.</w:t>
      </w:r>
    </w:p>
    <w:p>
      <w:pPr>
        <w:spacing w:after="120" w:line="283" w:lineRule="auto"/>
      </w:pPr>
      <w:r>
        <w:rPr>
          <w:rFonts w:ascii="Aptos" w:hAnsi="Aptos"/>
          <w:i w:val="0"/>
        </w:rPr>
        <w:t>You may be dealing with:</w:t>
      </w:r>
    </w:p>
    <w:p>
      <w:pPr>
        <w:spacing w:after="80" w:line="283" w:lineRule="auto"/>
        <w:numPr>
          <w:ilvl w:val="0"/>
          <w:numId w:val="10"/>
        </w:numPr>
      </w:pPr>
      <w:r>
        <w:rPr>
          <w:rFonts w:ascii="Aptos" w:hAnsi="Aptos"/>
        </w:rPr>
        <w:t>Fatigue that does not match the amount of effort you are putting in</w:t>
      </w:r>
    </w:p>
    <w:p>
      <w:pPr>
        <w:spacing w:after="80" w:line="283" w:lineRule="auto"/>
        <w:numPr>
          <w:ilvl w:val="0"/>
          <w:numId w:val="10"/>
        </w:numPr>
      </w:pPr>
      <w:r>
        <w:rPr>
          <w:rFonts w:ascii="Aptos" w:hAnsi="Aptos"/>
        </w:rPr>
        <w:t>Loss of strength, stamina, muscle, or physical confidence</w:t>
      </w:r>
    </w:p>
    <w:p>
      <w:pPr>
        <w:spacing w:after="80" w:line="283" w:lineRule="auto"/>
        <w:numPr>
          <w:ilvl w:val="0"/>
          <w:numId w:val="10"/>
        </w:numPr>
      </w:pPr>
      <w:r>
        <w:rPr>
          <w:rFonts w:ascii="Aptos" w:hAnsi="Aptos"/>
        </w:rPr>
        <w:t>Weight or metabolic changes that no longer respond the way they once did</w:t>
      </w:r>
    </w:p>
    <w:p>
      <w:pPr>
        <w:spacing w:after="80" w:line="283" w:lineRule="auto"/>
        <w:numPr>
          <w:ilvl w:val="0"/>
          <w:numId w:val="10"/>
        </w:numPr>
      </w:pPr>
      <w:r>
        <w:rPr>
          <w:rFonts w:ascii="Aptos" w:hAnsi="Aptos"/>
        </w:rPr>
        <w:t>Sleep, digestion, pain, inflammation, or stress that complicate recovery</w:t>
      </w:r>
    </w:p>
    <w:p>
      <w:pPr>
        <w:spacing w:after="80" w:line="283" w:lineRule="auto"/>
        <w:numPr>
          <w:ilvl w:val="0"/>
          <w:numId w:val="10"/>
        </w:numPr>
      </w:pPr>
      <w:r>
        <w:rPr>
          <w:rFonts w:ascii="Aptos" w:hAnsi="Aptos"/>
        </w:rPr>
        <w:t>Conflicting advice and no clear sense of what to prioritize</w:t>
      </w:r>
    </w:p>
    <w:p>
      <w:pPr>
        <w:spacing w:after="80" w:line="283" w:lineRule="auto"/>
        <w:numPr>
          <w:ilvl w:val="0"/>
          <w:numId w:val="10"/>
        </w:numPr>
      </w:pPr>
      <w:r>
        <w:rPr>
          <w:rFonts w:ascii="Aptos" w:hAnsi="Aptos"/>
        </w:rPr>
        <w:t>The unsettling feeling that you survived the event but have not fully gotten your life back</w:t>
      </w:r>
    </w:p>
    <w:p>
      <w:pPr>
        <w:spacing w:after="120" w:line="283" w:lineRule="auto"/>
      </w:pPr>
      <w:r>
        <w:rPr>
          <w:rFonts w:ascii="Aptos" w:hAnsi="Aptos"/>
          <w:i w:val="0"/>
        </w:rPr>
        <w:t>You do not need more disconnected advice. You need someone to help you see the whole picture, identify the leverage points, and build a plan you can actually follow.</w:t>
      </w:r>
    </w:p>
    <w:p>
      <w:r>
        <w:br w:type="page"/>
      </w:r>
    </w:p>
    <w:p>
      <w:pPr>
        <w:pStyle w:val="Heading2"/>
      </w:pPr>
      <w:r>
        <w:t>D. The H₂W Formula section</w:t>
      </w:r>
    </w:p>
    <w:p>
      <w:pPr>
        <w:pStyle w:val="Kicker"/>
      </w:pPr>
      <w:r>
        <w:t>RECOVERY IS NOT ONE-DIMENSIONAL</w:t>
      </w:r>
    </w:p>
    <w:p>
      <w:pPr>
        <w:pStyle w:val="Heading3"/>
      </w:pPr>
      <w:r>
        <w:t>Your health affects your whole life.</w:t>
      </w:r>
    </w:p>
    <w:p>
      <w:pPr>
        <w:spacing w:after="120" w:line="283" w:lineRule="auto"/>
      </w:pPr>
      <w:r>
        <w:rPr>
          <w:rFonts w:ascii="Aptos" w:hAnsi="Aptos"/>
          <w:i w:val="0"/>
        </w:rPr>
        <w:t>When your body is depleted, it becomes harder to feel happy, think clearly, reconnect with people, perform at work, make confident decisions, or create financial and personal freedom. H₂W looks at the system—not one isolated symptom.</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3120"/>
        <w:gridCol w:w="3120"/>
        <w:gridCol w:w="3120"/>
      </w:tblGrid>
      <w:tr>
        <w:trPr>
          <w:tblHeader w:val="true"/>
        </w:trPr>
        <w:tc>
          <w:tcPr>
            <w:tcW w:type="dxa" w:w="3120"/>
            <w:vAlign w:val="center"/>
            <w:tcMar>
              <w:top w:w="100" w:type="dxa"/>
              <w:start w:w="140" w:type="dxa"/>
              <w:bottom w:w="100" w:type="dxa"/>
              <w:end w:w="140" w:type="dxa"/>
            </w:tcMar>
            <w:shd w:fill="F4F7F8"/>
          </w:tcPr>
          <w:p>
            <w:pPr>
              <w:jc w:val="center"/>
            </w:pPr>
            <w:r>
              <w:rPr>
                <w:rFonts w:ascii="Aptos" w:hAnsi="Aptos"/>
                <w:b/>
                <w:color w:val="1565C0"/>
                <w:sz w:val="24"/>
              </w:rPr>
              <w:t>HAPPY</w:t>
            </w:r>
          </w:p>
          <w:p>
            <w:pPr>
              <w:spacing w:after="0" w:line="269" w:lineRule="auto"/>
              <w:jc w:val="left"/>
            </w:pPr>
            <w:r>
              <w:rPr>
                <w:rFonts w:ascii="Aptos" w:hAnsi="Aptos"/>
                <w:sz w:val="18"/>
              </w:rPr>
              <w:t>Mindset, identity, relationships, confidence, purpose, and the ability to enjoy your life again.</w:t>
            </w:r>
          </w:p>
        </w:tc>
        <w:tc>
          <w:tcPr>
            <w:tcW w:type="dxa" w:w="3120"/>
            <w:vAlign w:val="center"/>
            <w:tcMar>
              <w:top w:w="100" w:type="dxa"/>
              <w:start w:w="140" w:type="dxa"/>
              <w:bottom w:w="100" w:type="dxa"/>
              <w:end w:w="140" w:type="dxa"/>
            </w:tcMar>
            <w:shd w:fill="F4F7F8"/>
          </w:tcPr>
          <w:p>
            <w:pPr>
              <w:jc w:val="center"/>
            </w:pPr>
            <w:r>
              <w:rPr>
                <w:rFonts w:ascii="Aptos" w:hAnsi="Aptos"/>
                <w:b/>
                <w:color w:val="075B4C"/>
                <w:sz w:val="24"/>
              </w:rPr>
              <w:t>HEALTHY</w:t>
            </w:r>
          </w:p>
          <w:p>
            <w:pPr>
              <w:spacing w:after="0" w:line="269" w:lineRule="auto"/>
              <w:jc w:val="left"/>
            </w:pPr>
            <w:r>
              <w:rPr>
                <w:rFonts w:ascii="Aptos" w:hAnsi="Aptos"/>
                <w:sz w:val="18"/>
              </w:rPr>
              <w:t>Energy, strength, sleep, nutrition, metabolism, digestion, movement, recovery capacity, and measurable health information.</w:t>
            </w:r>
          </w:p>
        </w:tc>
        <w:tc>
          <w:tcPr>
            <w:tcW w:type="dxa" w:w="3120"/>
            <w:vAlign w:val="center"/>
            <w:tcMar>
              <w:top w:w="100" w:type="dxa"/>
              <w:start w:w="140" w:type="dxa"/>
              <w:bottom w:w="100" w:type="dxa"/>
              <w:end w:w="140" w:type="dxa"/>
            </w:tcMar>
            <w:shd w:fill="F4F7F8"/>
          </w:tcPr>
          <w:p>
            <w:pPr>
              <w:jc w:val="center"/>
            </w:pPr>
            <w:r>
              <w:rPr>
                <w:rFonts w:ascii="Aptos" w:hAnsi="Aptos"/>
                <w:b/>
                <w:color w:val="C8A45D"/>
                <w:sz w:val="24"/>
              </w:rPr>
              <w:t>WEALTHY</w:t>
            </w:r>
          </w:p>
          <w:p>
            <w:pPr>
              <w:spacing w:after="0" w:line="269" w:lineRule="auto"/>
              <w:jc w:val="left"/>
            </w:pPr>
            <w:r>
              <w:rPr>
                <w:rFonts w:ascii="Aptos" w:hAnsi="Aptos"/>
                <w:sz w:val="18"/>
              </w:rPr>
              <w:t>Time, options, resources, work capacity, independence, and the freedom to build a life that feels like yours.</w:t>
            </w:r>
          </w:p>
        </w:tc>
      </w:tr>
    </w:tbl>
    <w:p>
      <w:pPr>
        <w:pStyle w:val="Heading2"/>
      </w:pPr>
      <w:r>
        <w:t>E. Who this is for</w:t>
      </w:r>
    </w:p>
    <w:p>
      <w:pPr>
        <w:pStyle w:val="Kicker"/>
      </w:pPr>
      <w:r>
        <w:t>YOU MAY BE A FIT IF...</w:t>
      </w:r>
    </w:p>
    <w:p>
      <w:pPr>
        <w:spacing w:after="80" w:line="283" w:lineRule="auto"/>
        <w:numPr>
          <w:ilvl w:val="0"/>
          <w:numId w:val="10"/>
        </w:numPr>
      </w:pPr>
      <w:r>
        <w:rPr>
          <w:rFonts w:ascii="Aptos" w:hAnsi="Aptos"/>
        </w:rPr>
        <w:t>You are medically stable but still do not feel physically or emotionally recovered.</w:t>
      </w:r>
    </w:p>
    <w:p>
      <w:pPr>
        <w:spacing w:after="80" w:line="283" w:lineRule="auto"/>
        <w:numPr>
          <w:ilvl w:val="0"/>
          <w:numId w:val="10"/>
        </w:numPr>
      </w:pPr>
      <w:r>
        <w:rPr>
          <w:rFonts w:ascii="Aptos" w:hAnsi="Aptos"/>
        </w:rPr>
        <w:t>You are rebuilding after cancer treatment, illness, surgery, injury, or an accident.</w:t>
      </w:r>
    </w:p>
    <w:p>
      <w:pPr>
        <w:spacing w:after="80" w:line="283" w:lineRule="auto"/>
        <w:numPr>
          <w:ilvl w:val="0"/>
          <w:numId w:val="10"/>
        </w:numPr>
      </w:pPr>
      <w:r>
        <w:rPr>
          <w:rFonts w:ascii="Aptos" w:hAnsi="Aptos"/>
        </w:rPr>
        <w:t>You were once highly capable and active, but fatigue or health changes have made your life smaller.</w:t>
      </w:r>
    </w:p>
    <w:p>
      <w:pPr>
        <w:spacing w:after="80" w:line="283" w:lineRule="auto"/>
        <w:numPr>
          <w:ilvl w:val="0"/>
          <w:numId w:val="10"/>
        </w:numPr>
      </w:pPr>
      <w:r>
        <w:rPr>
          <w:rFonts w:ascii="Aptos" w:hAnsi="Aptos"/>
        </w:rPr>
        <w:t>You are willing to make changes but need help knowing which changes matter most.</w:t>
      </w:r>
    </w:p>
    <w:p>
      <w:pPr>
        <w:spacing w:after="80" w:line="283" w:lineRule="auto"/>
        <w:numPr>
          <w:ilvl w:val="0"/>
          <w:numId w:val="10"/>
        </w:numPr>
      </w:pPr>
      <w:r>
        <w:rPr>
          <w:rFonts w:ascii="Aptos" w:hAnsi="Aptos"/>
        </w:rPr>
        <w:t>You want a personalized strategy rather than a one-size-fits-all protocol.</w:t>
      </w:r>
    </w:p>
    <w:p>
      <w:pPr>
        <w:spacing w:after="80" w:line="283" w:lineRule="auto"/>
        <w:numPr>
          <w:ilvl w:val="0"/>
          <w:numId w:val="10"/>
        </w:numPr>
      </w:pPr>
      <w:r>
        <w:rPr>
          <w:rFonts w:ascii="Aptos" w:hAnsi="Aptos"/>
        </w:rPr>
        <w:t>You value science and measurable information but also understand that recovery happens inside a real life.</w:t>
      </w:r>
    </w:p>
    <w:p>
      <w:pPr>
        <w:spacing w:after="120" w:line="283" w:lineRule="auto"/>
      </w:pPr>
      <w:r>
        <w:rPr>
          <w:rFonts w:ascii="Aptos" w:hAnsi="Aptos"/>
          <w:i w:val="0"/>
        </w:rPr>
        <w:t>This program is not emergency care, cancer treatment, or a replacement for your licensed medical team. It is a structured coaching relationship designed to help appropriate clients organize and support the next phase of recovery.</w:t>
      </w:r>
    </w:p>
    <w:p>
      <w:pPr>
        <w:pStyle w:val="Heading2"/>
      </w:pPr>
      <w:r>
        <w:t>F. How the recovery process works</w:t>
      </w:r>
    </w:p>
    <w:p>
      <w:pPr>
        <w:spacing w:after="100" w:line="283" w:lineRule="auto"/>
        <w:numPr>
          <w:ilvl w:val="0"/>
          <w:numId w:val="13"/>
        </w:numPr>
      </w:pPr>
      <w:r>
        <w:rPr>
          <w:rFonts w:ascii="Aptos" w:hAnsi="Aptos"/>
          <w:b/>
        </w:rPr>
        <w:t>Map the full story:</w:t>
      </w:r>
      <w:r>
        <w:rPr>
          <w:rFonts w:ascii="Aptos" w:hAnsi="Aptos"/>
        </w:rPr>
        <w:t xml:space="preserve"> Organize the health event, treatment history, current symptoms, lifestyle, goals, obstacles, and available testing.</w:t>
      </w:r>
    </w:p>
    <w:p>
      <w:pPr>
        <w:spacing w:after="100" w:line="283" w:lineRule="auto"/>
        <w:numPr>
          <w:ilvl w:val="0"/>
          <w:numId w:val="13"/>
        </w:numPr>
      </w:pPr>
      <w:r>
        <w:rPr>
          <w:rFonts w:ascii="Aptos" w:hAnsi="Aptos"/>
          <w:b/>
        </w:rPr>
        <w:t>Find the leverage points:</w:t>
      </w:r>
      <w:r>
        <w:rPr>
          <w:rFonts w:ascii="Aptos" w:hAnsi="Aptos"/>
        </w:rPr>
        <w:t xml:space="preserve"> Identify the patterns and priorities most likely to be holding back progress.</w:t>
      </w:r>
    </w:p>
    <w:p>
      <w:pPr>
        <w:spacing w:after="100" w:line="283" w:lineRule="auto"/>
        <w:numPr>
          <w:ilvl w:val="0"/>
          <w:numId w:val="13"/>
        </w:numPr>
      </w:pPr>
      <w:r>
        <w:rPr>
          <w:rFonts w:ascii="Aptos" w:hAnsi="Aptos"/>
          <w:b/>
        </w:rPr>
        <w:t>Build the roadmap:</w:t>
      </w:r>
      <w:r>
        <w:rPr>
          <w:rFonts w:ascii="Aptos" w:hAnsi="Aptos"/>
        </w:rPr>
        <w:t xml:space="preserve"> Create clear, realistic actions across health, habits, strength, recovery, and life context.</w:t>
      </w:r>
    </w:p>
    <w:p>
      <w:pPr>
        <w:spacing w:after="100" w:line="283" w:lineRule="auto"/>
        <w:numPr>
          <w:ilvl w:val="0"/>
          <w:numId w:val="13"/>
        </w:numPr>
      </w:pPr>
      <w:r>
        <w:rPr>
          <w:rFonts w:ascii="Aptos" w:hAnsi="Aptos"/>
          <w:b/>
        </w:rPr>
        <w:t>Implement and adjust:</w:t>
      </w:r>
      <w:r>
        <w:rPr>
          <w:rFonts w:ascii="Aptos" w:hAnsi="Aptos"/>
        </w:rPr>
        <w:t xml:space="preserve"> Use twice-monthly coaching and weekday messaging to troubleshoot, refine, and maintain momentum.</w:t>
      </w:r>
    </w:p>
    <w:p>
      <w:pPr>
        <w:spacing w:after="100" w:line="283" w:lineRule="auto"/>
        <w:numPr>
          <w:ilvl w:val="0"/>
          <w:numId w:val="13"/>
        </w:numPr>
      </w:pPr>
      <w:r>
        <w:rPr>
          <w:rFonts w:ascii="Aptos" w:hAnsi="Aptos"/>
          <w:b/>
        </w:rPr>
        <w:t>Reassess and move forward:</w:t>
      </w:r>
      <w:r>
        <w:rPr>
          <w:rFonts w:ascii="Aptos" w:hAnsi="Aptos"/>
        </w:rPr>
        <w:t xml:space="preserve"> Measure meaningful changes and create a plan for the next stage.</w:t>
      </w:r>
    </w:p>
    <w:p>
      <w:pPr>
        <w:spacing w:after="120" w:line="283" w:lineRule="auto"/>
      </w:pPr>
      <w:r>
        <w:rPr>
          <w:rFonts w:ascii="Aptos" w:hAnsi="Aptos"/>
          <w:b/>
        </w:rPr>
        <w:t>CTA button:</w:t>
      </w:r>
      <w:r>
        <w:rPr>
          <w:rFonts w:ascii="Aptos" w:hAnsi="Aptos"/>
          <w:i w:val="0"/>
        </w:rPr>
        <w:t xml:space="preserve"> APPLY FOR A RECOVERY STRATEGY CALL</w:t>
      </w:r>
    </w:p>
    <w:p>
      <w:r>
        <w:br w:type="page"/>
      </w:r>
    </w:p>
    <w:p>
      <w:pPr>
        <w:pStyle w:val="Heading2"/>
      </w:pPr>
      <w:r>
        <w:t>G. Transformation section</w:t>
      </w:r>
    </w:p>
    <w:p>
      <w:pPr>
        <w:pStyle w:val="Kicker"/>
      </w:pPr>
      <w:r>
        <w:t>WHAT CHANGES WHEN THE PIECES FINALLY CONNECT</w:t>
      </w:r>
    </w:p>
    <w:p>
      <w:pPr>
        <w:pStyle w:val="Heading3"/>
      </w:pPr>
      <w:r>
        <w:t>From surviving to actively rebuilding.</w:t>
      </w:r>
    </w:p>
    <w:p>
      <w:pPr>
        <w:spacing w:after="120" w:line="283" w:lineRule="auto"/>
      </w:pPr>
      <w:r>
        <w:rPr>
          <w:rFonts w:ascii="Aptos" w:hAnsi="Aptos"/>
          <w:i w:val="0"/>
        </w:rPr>
        <w:t>The goal is not a perfect body, a guaranteed result, or a return to an exact former version of yourself. The goal is to help you understand your current reality, make better decisions, rebuild capacity, and create forward momentum.</w:t>
      </w:r>
    </w:p>
    <w:p>
      <w:pPr>
        <w:spacing w:after="80" w:line="283" w:lineRule="auto"/>
        <w:numPr>
          <w:ilvl w:val="0"/>
          <w:numId w:val="10"/>
        </w:numPr>
      </w:pPr>
      <w:r>
        <w:rPr>
          <w:rFonts w:ascii="Aptos" w:hAnsi="Aptos"/>
          <w:b/>
        </w:rPr>
        <w:t>Clarity:</w:t>
      </w:r>
      <w:r>
        <w:rPr>
          <w:rFonts w:ascii="Aptos" w:hAnsi="Aptos"/>
        </w:rPr>
        <w:t xml:space="preserve"> Know what deserves attention now and what can wait.</w:t>
      </w:r>
    </w:p>
    <w:p>
      <w:pPr>
        <w:spacing w:after="80" w:line="283" w:lineRule="auto"/>
        <w:numPr>
          <w:ilvl w:val="0"/>
          <w:numId w:val="10"/>
        </w:numPr>
      </w:pPr>
      <w:r>
        <w:rPr>
          <w:rFonts w:ascii="Aptos" w:hAnsi="Aptos"/>
          <w:b/>
        </w:rPr>
        <w:t>Capacity:</w:t>
      </w:r>
      <w:r>
        <w:rPr>
          <w:rFonts w:ascii="Aptos" w:hAnsi="Aptos"/>
        </w:rPr>
        <w:t xml:space="preserve"> Build the physical and mental reserve required to participate more fully in life.</w:t>
      </w:r>
    </w:p>
    <w:p>
      <w:pPr>
        <w:spacing w:after="80" w:line="283" w:lineRule="auto"/>
        <w:numPr>
          <w:ilvl w:val="0"/>
          <w:numId w:val="10"/>
        </w:numPr>
      </w:pPr>
      <w:r>
        <w:rPr>
          <w:rFonts w:ascii="Aptos" w:hAnsi="Aptos"/>
          <w:b/>
        </w:rPr>
        <w:t>Confidence:</w:t>
      </w:r>
      <w:r>
        <w:rPr>
          <w:rFonts w:ascii="Aptos" w:hAnsi="Aptos"/>
        </w:rPr>
        <w:t xml:space="preserve"> Understand your body and make decisions from a plan instead of fear or confusion.</w:t>
      </w:r>
    </w:p>
    <w:p>
      <w:pPr>
        <w:spacing w:after="80" w:line="283" w:lineRule="auto"/>
        <w:numPr>
          <w:ilvl w:val="0"/>
          <w:numId w:val="10"/>
        </w:numPr>
      </w:pPr>
      <w:r>
        <w:rPr>
          <w:rFonts w:ascii="Aptos" w:hAnsi="Aptos"/>
          <w:b/>
        </w:rPr>
        <w:t>Consistency:</w:t>
      </w:r>
      <w:r>
        <w:rPr>
          <w:rFonts w:ascii="Aptos" w:hAnsi="Aptos"/>
        </w:rPr>
        <w:t xml:space="preserve"> Turn good intentions into actions that fit your actual schedule and limitations.</w:t>
      </w:r>
    </w:p>
    <w:p>
      <w:pPr>
        <w:spacing w:after="80" w:line="283" w:lineRule="auto"/>
        <w:numPr>
          <w:ilvl w:val="0"/>
          <w:numId w:val="10"/>
        </w:numPr>
      </w:pPr>
      <w:r>
        <w:rPr>
          <w:rFonts w:ascii="Aptos" w:hAnsi="Aptos"/>
          <w:b/>
        </w:rPr>
        <w:t>Momentum:</w:t>
      </w:r>
      <w:r>
        <w:rPr>
          <w:rFonts w:ascii="Aptos" w:hAnsi="Aptos"/>
        </w:rPr>
        <w:t xml:space="preserve"> Stop waiting to feel “normal” and begin building the next version of your life.</w:t>
      </w:r>
    </w:p>
    <w:p>
      <w:pPr>
        <w:pStyle w:val="Heading2"/>
      </w:pPr>
      <w:r>
        <w:t>H. About Dr. Moe</w:t>
      </w:r>
    </w:p>
    <w:p>
      <w:pPr>
        <w:pStyle w:val="Kicker"/>
      </w:pPr>
      <w:r>
        <w:t>EXPERIENCE MATTERS WHEN YOUR HEALTH STORY IS COMPLICATED</w:t>
      </w:r>
    </w:p>
    <w:p>
      <w:pPr>
        <w:pStyle w:val="Heading3"/>
      </w:pPr>
      <w:r>
        <w:t>Meet Dr. Moe</w:t>
      </w:r>
    </w:p>
    <w:p>
      <w:pPr>
        <w:spacing w:after="120" w:line="283" w:lineRule="auto"/>
      </w:pPr>
      <w:r>
        <w:rPr>
          <w:rFonts w:ascii="Aptos" w:hAnsi="Aptos"/>
          <w:i w:val="0"/>
        </w:rPr>
        <w:t>Dr. Moe Sarah Smith is a Doctor of Chiropractic, functional-medicine and nutrition clinician, educator, and founder of Moe Bodyworks. For more than 22 years, she has worked directly with people navigating pain, fatigue, injury, metabolic challenges, complicated health histories, and the frustrating distance between being “not sick” and actually feeling well.</w:t>
      </w:r>
    </w:p>
    <w:p>
      <w:pPr>
        <w:spacing w:after="120" w:line="283" w:lineRule="auto"/>
      </w:pPr>
      <w:r>
        <w:rPr>
          <w:rFonts w:ascii="Aptos" w:hAnsi="Aptos"/>
          <w:i w:val="0"/>
        </w:rPr>
        <w:t>Her work combines clinical experience, individualized laboratory insights, nutrition, recovery strategy, movement, and practical coaching. She has also spent years teaching anatomy and clinical concepts in higher education, giving her a rare ability to translate complicated science into clear decisions people can use.</w:t>
      </w:r>
    </w:p>
    <w:p>
      <w:pPr>
        <w:spacing w:after="120" w:line="283" w:lineRule="auto"/>
      </w:pPr>
      <w:r>
        <w:rPr>
          <w:rFonts w:ascii="Aptos" w:hAnsi="Aptos"/>
          <w:i w:val="0"/>
        </w:rPr>
        <w:t>Happy Healthy Wealthy is the next evolution of that work: helping people understand what is keeping them stuck, rebuild their health, and reclaim the parts of life that poor health has taken away.</w:t>
      </w:r>
    </w:p>
    <w:p>
      <w:pPr>
        <w:pStyle w:val="Heading3"/>
      </w:pPr>
      <w:r>
        <w:t>Credibility points for the page</w:t>
      </w:r>
    </w:p>
    <w:p>
      <w:pPr>
        <w:spacing w:after="80" w:line="283" w:lineRule="auto"/>
        <w:numPr>
          <w:ilvl w:val="0"/>
          <w:numId w:val="10"/>
        </w:numPr>
      </w:pPr>
      <w:r>
        <w:rPr>
          <w:rFonts w:ascii="Aptos" w:hAnsi="Aptos"/>
        </w:rPr>
        <w:t>Doctor of Chiropractic</w:t>
      </w:r>
    </w:p>
    <w:p>
      <w:pPr>
        <w:spacing w:after="80" w:line="283" w:lineRule="auto"/>
        <w:numPr>
          <w:ilvl w:val="0"/>
          <w:numId w:val="10"/>
        </w:numPr>
      </w:pPr>
      <w:r>
        <w:rPr>
          <w:rFonts w:ascii="Aptos" w:hAnsi="Aptos"/>
        </w:rPr>
        <w:t>More than 22 years in clinical practice</w:t>
      </w:r>
    </w:p>
    <w:p>
      <w:pPr>
        <w:spacing w:after="80" w:line="283" w:lineRule="auto"/>
        <w:numPr>
          <w:ilvl w:val="0"/>
          <w:numId w:val="10"/>
        </w:numPr>
      </w:pPr>
      <w:r>
        <w:rPr>
          <w:rFonts w:ascii="Aptos" w:hAnsi="Aptos"/>
        </w:rPr>
        <w:t>Functional medicine, nutrition, and individualized laboratory assessment</w:t>
      </w:r>
    </w:p>
    <w:p>
      <w:pPr>
        <w:spacing w:after="80" w:line="283" w:lineRule="auto"/>
        <w:numPr>
          <w:ilvl w:val="0"/>
          <w:numId w:val="10"/>
        </w:numPr>
      </w:pPr>
      <w:r>
        <w:rPr>
          <w:rFonts w:ascii="Aptos" w:hAnsi="Aptos"/>
        </w:rPr>
        <w:t>Former higher-education anatomy and clinical educator</w:t>
      </w:r>
    </w:p>
    <w:p>
      <w:pPr>
        <w:spacing w:after="80" w:line="283" w:lineRule="auto"/>
        <w:numPr>
          <w:ilvl w:val="0"/>
          <w:numId w:val="10"/>
        </w:numPr>
      </w:pPr>
      <w:r>
        <w:rPr>
          <w:rFonts w:ascii="Aptos" w:hAnsi="Aptos"/>
        </w:rPr>
        <w:t>Founder of Moe Bodyworks</w:t>
      </w:r>
    </w:p>
    <w:p>
      <w:pPr>
        <w:spacing w:after="80" w:line="283" w:lineRule="auto"/>
        <w:numPr>
          <w:ilvl w:val="0"/>
          <w:numId w:val="10"/>
        </w:numPr>
      </w:pPr>
      <w:r>
        <w:rPr>
          <w:rFonts w:ascii="Aptos" w:hAnsi="Aptos"/>
        </w:rPr>
        <w:t>Host of the Happy Healthy Wealthy Podcast</w:t>
      </w:r>
    </w:p>
    <w:p>
      <w:pPr>
        <w:spacing w:after="120" w:line="283" w:lineRule="auto"/>
      </w:pPr>
      <w:r>
        <w:rPr>
          <w:rFonts w:ascii="Aptos" w:hAnsi="Aptos"/>
          <w:i w:val="0"/>
        </w:rPr>
        <w:t>Developer note: present these as a concise visual authority strip or six short points. Do not paste a complete résumé onto the landing page. Confirm formal institutional titles and board-certification wording before publication.</w:t>
      </w:r>
    </w:p>
    <w:p>
      <w:pPr>
        <w:pStyle w:val="Heading2"/>
      </w:pPr>
      <w:r>
        <w:t>I. Program section</w:t>
      </w:r>
    </w:p>
    <w:p>
      <w:pPr>
        <w:pStyle w:val="Kicker"/>
      </w:pPr>
      <w:r>
        <w:t>PRIVATE SIX-MONTH COACHING</w:t>
      </w:r>
    </w:p>
    <w:p>
      <w:pPr>
        <w:pStyle w:val="Heading3"/>
      </w:pPr>
      <w:r>
        <w:t>The H₂W Health Recovery Program</w:t>
      </w:r>
    </w:p>
    <w:p>
      <w:pPr>
        <w:spacing w:after="120" w:line="283" w:lineRule="auto"/>
      </w:pPr>
      <w:r>
        <w:rPr>
          <w:rFonts w:ascii="Aptos" w:hAnsi="Aptos"/>
          <w:i w:val="0"/>
        </w:rPr>
        <w:t>Recovery rarely happens in a straight line. This six-month private coaching experience gives you time to understand the full picture, build a personalized strategy, implement it in real life, and adjust as your health and capacity change.</w:t>
      </w:r>
    </w:p>
    <w:p>
      <w:pPr>
        <w:spacing w:after="120" w:line="283" w:lineRule="auto"/>
      </w:pPr>
      <w:r>
        <w:rPr>
          <w:rFonts w:ascii="Aptos" w:hAnsi="Aptos"/>
          <w:i w:val="0"/>
        </w:rPr>
        <w:t>The program includes:</w:t>
      </w:r>
    </w:p>
    <w:p>
      <w:pPr>
        <w:spacing w:after="80" w:line="283" w:lineRule="auto"/>
        <w:numPr>
          <w:ilvl w:val="0"/>
          <w:numId w:val="10"/>
        </w:numPr>
      </w:pPr>
      <w:r>
        <w:rPr>
          <w:rFonts w:ascii="Aptos" w:hAnsi="Aptos"/>
        </w:rPr>
        <w:t>A 90-minute Recovery Mapping Session</w:t>
      </w:r>
    </w:p>
    <w:p>
      <w:pPr>
        <w:spacing w:after="80" w:line="283" w:lineRule="auto"/>
        <w:numPr>
          <w:ilvl w:val="0"/>
          <w:numId w:val="10"/>
        </w:numPr>
      </w:pPr>
      <w:r>
        <w:rPr>
          <w:rFonts w:ascii="Aptos" w:hAnsi="Aptos"/>
        </w:rPr>
        <w:t>A personalized H₂W Recovery Roadmap</w:t>
      </w:r>
    </w:p>
    <w:p>
      <w:pPr>
        <w:spacing w:after="80" w:line="283" w:lineRule="auto"/>
        <w:numPr>
          <w:ilvl w:val="0"/>
          <w:numId w:val="10"/>
        </w:numPr>
      </w:pPr>
      <w:r>
        <w:rPr>
          <w:rFonts w:ascii="Aptos" w:hAnsi="Aptos"/>
        </w:rPr>
        <w:t>Eleven private 45-minute coaching sessions</w:t>
      </w:r>
    </w:p>
    <w:p>
      <w:pPr>
        <w:spacing w:after="80" w:line="283" w:lineRule="auto"/>
        <w:numPr>
          <w:ilvl w:val="0"/>
          <w:numId w:val="10"/>
        </w:numPr>
      </w:pPr>
      <w:r>
        <w:rPr>
          <w:rFonts w:ascii="Aptos" w:hAnsi="Aptos"/>
        </w:rPr>
        <w:t>Weekday text or voice-message access for concise support and course correction</w:t>
      </w:r>
    </w:p>
    <w:p>
      <w:pPr>
        <w:spacing w:after="80" w:line="283" w:lineRule="auto"/>
        <w:numPr>
          <w:ilvl w:val="0"/>
          <w:numId w:val="10"/>
        </w:numPr>
      </w:pPr>
      <w:r>
        <w:rPr>
          <w:rFonts w:ascii="Aptos" w:hAnsi="Aptos"/>
        </w:rPr>
        <w:t>Individualized progress tracking and reassessment</w:t>
      </w:r>
    </w:p>
    <w:p>
      <w:pPr>
        <w:spacing w:after="80" w:line="283" w:lineRule="auto"/>
        <w:numPr>
          <w:ilvl w:val="0"/>
          <w:numId w:val="10"/>
        </w:numPr>
      </w:pPr>
      <w:r>
        <w:rPr>
          <w:rFonts w:ascii="Aptos" w:hAnsi="Aptos"/>
        </w:rPr>
        <w:t>Recommendations for additional testing or supplements when appropriate; these are optional and billed separately</w:t>
      </w:r>
    </w:p>
    <w:p>
      <w:pPr>
        <w:pStyle w:val="Heading3"/>
      </w:pPr>
      <w:r>
        <w:t>Pay-in-full bonus</w:t>
      </w:r>
    </w:p>
    <w:p>
      <w:pPr>
        <w:spacing w:after="120" w:line="283" w:lineRule="auto"/>
      </w:pPr>
      <w:r>
        <w:rPr>
          <w:rFonts w:ascii="Aptos" w:hAnsi="Aptos"/>
          <w:i w:val="0"/>
        </w:rPr>
        <w:t>Enroll with one upfront payment and receive a DNA Health Blueprint (3X4 Genetics), including personalized interpretation and integration into your recovery roadmap, at no additional charge. Menu value: $299.</w:t>
      </w:r>
    </w:p>
    <w:p>
      <w:pPr>
        <w:spacing w:after="120" w:line="283" w:lineRule="auto"/>
      </w:pPr>
      <w:r>
        <w:rPr>
          <w:rFonts w:ascii="Aptos" w:hAnsi="Aptos"/>
          <w:b/>
        </w:rPr>
        <w:t>CTA button:</w:t>
      </w:r>
      <w:r>
        <w:rPr>
          <w:rFonts w:ascii="Aptos" w:hAnsi="Aptos"/>
          <w:i w:val="0"/>
        </w:rPr>
        <w:t xml:space="preserve"> APPLY TO SEE IF THE PROGRAM IS RIGHT FOR YOU</w:t>
      </w:r>
    </w:p>
    <w:p>
      <w:pPr>
        <w:pStyle w:val="Heading2"/>
      </w:pPr>
      <w:r>
        <w:t>J. Proof and testimonials</w:t>
      </w:r>
    </w:p>
    <w:p>
      <w:pPr>
        <w:spacing w:after="120" w:line="283" w:lineRule="auto"/>
      </w:pPr>
      <w:r>
        <w:rPr>
          <w:rFonts w:ascii="Aptos" w:hAnsi="Aptos"/>
          <w:b/>
        </w:rPr>
        <w:t>Public heading:</w:t>
      </w:r>
      <w:r>
        <w:rPr>
          <w:rFonts w:ascii="Aptos" w:hAnsi="Aptos"/>
          <w:i w:val="0"/>
        </w:rPr>
        <w:t xml:space="preserve"> REAL PEOPLE. REAL RECOVERY. REAL MOMENTUM.</w:t>
      </w:r>
    </w:p>
    <w:p>
      <w:pPr>
        <w:spacing w:after="120" w:line="283" w:lineRule="auto"/>
      </w:pPr>
      <w:r>
        <w:rPr>
          <w:rFonts w:ascii="Aptos" w:hAnsi="Aptos"/>
          <w:i w:val="0"/>
        </w:rPr>
        <w:t>Do not publish placeholder testimonials. Keep the testimonial component built but hidden until Dr. Moe supplies 3–6 approved stories. Prioritize varied proof: post-treatment recovery, energy/strength improvement, explanation/clarity, accountability, and professional credibility. Avoid guarantees or unsupported medical claims.</w:t>
      </w:r>
    </w:p>
    <w:p>
      <w:pPr>
        <w:pStyle w:val="Heading2"/>
      </w:pPr>
      <w:r>
        <w:t>K. Podcast bridge</w:t>
      </w:r>
    </w:p>
    <w:p>
      <w:pPr>
        <w:pStyle w:val="Kicker"/>
      </w:pPr>
      <w:r>
        <w:t>THE HAPPY HEALTHY WEALTHY PODCAST</w:t>
      </w:r>
    </w:p>
    <w:p>
      <w:pPr>
        <w:pStyle w:val="Heading3"/>
      </w:pPr>
      <w:r>
        <w:t>Real conversations about rebuilding—and living—an extraordinary life.</w:t>
      </w:r>
    </w:p>
    <w:p>
      <w:pPr>
        <w:spacing w:after="120" w:line="283" w:lineRule="auto"/>
      </w:pPr>
      <w:r>
        <w:rPr>
          <w:rFonts w:ascii="Aptos" w:hAnsi="Aptos"/>
          <w:i w:val="0"/>
        </w:rPr>
        <w:t>Dr. Moe speaks with researchers, clinicians, entrepreneurs, innovators, and people with remarkable recovery stories about the science, decisions, setbacks, and strategies behind living better. The podcast expands beyond health recovery while remaining a natural entry point into the H₂W philosophy.</w:t>
      </w:r>
    </w:p>
    <w:p>
      <w:pPr>
        <w:spacing w:after="120" w:line="283" w:lineRule="auto"/>
      </w:pPr>
      <w:r>
        <w:rPr>
          <w:rFonts w:ascii="Aptos" w:hAnsi="Aptos"/>
          <w:b/>
        </w:rPr>
        <w:t>Primary podcast button:</w:t>
      </w:r>
      <w:r>
        <w:rPr>
          <w:rFonts w:ascii="Aptos" w:hAnsi="Aptos"/>
          <w:i w:val="0"/>
        </w:rPr>
        <w:t xml:space="preserve"> EXPLORE THE PODCAST</w:t>
      </w:r>
    </w:p>
    <w:p>
      <w:pPr>
        <w:spacing w:after="120" w:line="283" w:lineRule="auto"/>
      </w:pPr>
      <w:r>
        <w:rPr>
          <w:rFonts w:ascii="Aptos" w:hAnsi="Aptos"/>
          <w:b/>
        </w:rPr>
        <w:t>Secondary button:</w:t>
      </w:r>
      <w:r>
        <w:rPr>
          <w:rFonts w:ascii="Aptos" w:hAnsi="Aptos"/>
          <w:i w:val="0"/>
        </w:rPr>
        <w:t xml:space="preserve"> SUGGEST A GUEST</w:t>
      </w:r>
    </w:p>
    <w:p>
      <w:pPr>
        <w:spacing w:after="120" w:line="283" w:lineRule="auto"/>
      </w:pPr>
      <w:r>
        <w:rPr>
          <w:rFonts w:ascii="Aptos" w:hAnsi="Aptos"/>
          <w:i w:val="0"/>
        </w:rPr>
        <w:t>Developer note: keep the podcast module ready for YouTube/video embeds and platform links. Until episodes are live, use the approved podcast cover and a “Coming Soon” label without fabricating episode cards.</w:t>
      </w:r>
    </w:p>
    <w:p>
      <w:pPr>
        <w:pStyle w:val="Heading2"/>
      </w:pPr>
      <w:r>
        <w:t>L. FAQ copy</w:t>
      </w:r>
    </w:p>
    <w:p>
      <w:pPr>
        <w:pStyle w:val="Heading3"/>
      </w:pPr>
      <w:r>
        <w:t>Is this medical treatment?</w:t>
      </w:r>
    </w:p>
    <w:p>
      <w:pPr>
        <w:spacing w:after="120" w:line="283" w:lineRule="auto"/>
      </w:pPr>
      <w:r>
        <w:rPr>
          <w:rFonts w:ascii="Aptos" w:hAnsi="Aptos"/>
          <w:i w:val="0"/>
        </w:rPr>
        <w:t>No. H₂W Health Recovery Coaching is a coaching and educational service. It does not replace your physicians, oncology team, rehabilitation providers, mental-health professionals, or emergency care. Any separate clinical service is clearly identified and handled through the appropriate clinical process.</w:t>
      </w:r>
    </w:p>
    <w:p>
      <w:pPr>
        <w:pStyle w:val="Heading3"/>
      </w:pPr>
      <w:r>
        <w:t>Do I need a specific diagnosis?</w:t>
      </w:r>
    </w:p>
    <w:p>
      <w:pPr>
        <w:spacing w:after="120" w:line="283" w:lineRule="auto"/>
      </w:pPr>
      <w:r>
        <w:rPr>
          <w:rFonts w:ascii="Aptos" w:hAnsi="Aptos"/>
          <w:i w:val="0"/>
        </w:rPr>
        <w:t>No. The program begins with your health history, present challenges, goals, and readiness for change. Fit is determined through the application and complimentary call.</w:t>
      </w:r>
    </w:p>
    <w:p>
      <w:pPr>
        <w:pStyle w:val="Heading3"/>
      </w:pPr>
      <w:r>
        <w:t>Do you work with people after cancer treatment?</w:t>
      </w:r>
    </w:p>
    <w:p>
      <w:pPr>
        <w:spacing w:after="120" w:line="283" w:lineRule="auto"/>
      </w:pPr>
      <w:r>
        <w:rPr>
          <w:rFonts w:ascii="Aptos" w:hAnsi="Aptos"/>
          <w:i w:val="0"/>
        </w:rPr>
        <w:t>Yes, post-treatment recovery is an important focus of the program. Coaching does not treat cancer or replace oncology care. Clients must be appropriate for coaching and continue recommended medical follow-up.</w:t>
      </w:r>
    </w:p>
    <w:p>
      <w:pPr>
        <w:pStyle w:val="Heading3"/>
      </w:pPr>
      <w:r>
        <w:t>What if I am still in active treatment?</w:t>
      </w:r>
    </w:p>
    <w:p>
      <w:pPr>
        <w:spacing w:after="120" w:line="283" w:lineRule="auto"/>
      </w:pPr>
      <w:r>
        <w:rPr>
          <w:rFonts w:ascii="Aptos" w:hAnsi="Aptos"/>
          <w:i w:val="0"/>
        </w:rPr>
        <w:t>Apply and share where you are in treatment. Dr. Moe will determine whether coaching is appropriate now, whether coordination with your treating team is needed, or whether it is better to begin later.</w:t>
      </w:r>
    </w:p>
    <w:p>
      <w:pPr>
        <w:pStyle w:val="Heading3"/>
      </w:pPr>
      <w:r>
        <w:t>Is laboratory testing included?</w:t>
      </w:r>
    </w:p>
    <w:p>
      <w:pPr>
        <w:spacing w:after="120" w:line="283" w:lineRule="auto"/>
      </w:pPr>
      <w:r>
        <w:rPr>
          <w:rFonts w:ascii="Aptos" w:hAnsi="Aptos"/>
          <w:i w:val="0"/>
        </w:rPr>
        <w:t>Testing is individualized. Additional labs, supplements, and clinical services are optional and billed separately. Clients who pay for the six-month program in full receive the DNA Health Blueprint (3X4 Genetics) with personalized interpretation at no additional charge.</w:t>
      </w:r>
    </w:p>
    <w:p>
      <w:pPr>
        <w:pStyle w:val="Heading3"/>
      </w:pPr>
      <w:r>
        <w:t>Can I participate remotely?</w:t>
      </w:r>
    </w:p>
    <w:p>
      <w:pPr>
        <w:spacing w:after="120" w:line="283" w:lineRule="auto"/>
      </w:pPr>
      <w:r>
        <w:rPr>
          <w:rFonts w:ascii="Aptos" w:hAnsi="Aptos"/>
          <w:i w:val="0"/>
        </w:rPr>
        <w:t>Yes. Private coaching sessions can be completed remotely. Some laboratory or in-person clinical services may depend on location, eligibility, and provider requirements.</w:t>
      </w:r>
    </w:p>
    <w:p>
      <w:pPr>
        <w:pStyle w:val="Heading3"/>
      </w:pPr>
      <w:r>
        <w:t>What happens after I apply?</w:t>
      </w:r>
    </w:p>
    <w:p>
      <w:pPr>
        <w:spacing w:after="120" w:line="283" w:lineRule="auto"/>
      </w:pPr>
      <w:r>
        <w:rPr>
          <w:rFonts w:ascii="Aptos" w:hAnsi="Aptos"/>
          <w:i w:val="0"/>
        </w:rPr>
        <w:t>After submitting the brief application, qualified applicants are invited to schedule a complimentary 20-minute Recovery Strategy Call. The call is used to understand your goals, answer questions, and determine whether the program is a strong fit.</w:t>
      </w:r>
    </w:p>
    <w:p>
      <w:pPr>
        <w:pStyle w:val="Heading3"/>
      </w:pPr>
      <w:r>
        <w:t>Is a result guaranteed?</w:t>
      </w:r>
    </w:p>
    <w:p>
      <w:pPr>
        <w:spacing w:after="120" w:line="283" w:lineRule="auto"/>
      </w:pPr>
      <w:r>
        <w:rPr>
          <w:rFonts w:ascii="Aptos" w:hAnsi="Aptos"/>
          <w:i w:val="0"/>
        </w:rPr>
        <w:t>No ethical recovery program can guarantee a specific result. Outcomes vary based on health history, medical factors, participation, consistency, and many other circumstances.</w:t>
      </w:r>
    </w:p>
    <w:p>
      <w:pPr>
        <w:pStyle w:val="Heading2"/>
      </w:pPr>
      <w:r>
        <w:t>M. Final CTA</w:t>
      </w:r>
    </w:p>
    <w:p>
      <w:pPr>
        <w:pStyle w:val="Kicker"/>
      </w:pPr>
      <w:r>
        <w:t>YOU SURVIVED THE SETBACK. NOW IT IS TIME TO REBUILD.</w:t>
      </w:r>
    </w:p>
    <w:p>
      <w:pPr>
        <w:pStyle w:val="Heading3"/>
      </w:pPr>
      <w:r>
        <w:t>You do not have to figure out the next phase alone.</w:t>
      </w:r>
    </w:p>
    <w:p>
      <w:pPr>
        <w:spacing w:after="120" w:line="283" w:lineRule="auto"/>
      </w:pPr>
      <w:r>
        <w:rPr>
          <w:rFonts w:ascii="Aptos" w:hAnsi="Aptos"/>
          <w:i w:val="0"/>
        </w:rPr>
        <w:t>If you are ready to understand what is keeping you stuck and create a practical plan for rebuilding your health and your life, apply for a complimentary Recovery Strategy Call with Dr. Moe.</w:t>
      </w:r>
    </w:p>
    <w:p>
      <w:pPr>
        <w:spacing w:after="120" w:line="283" w:lineRule="auto"/>
      </w:pPr>
      <w:r>
        <w:rPr>
          <w:rFonts w:ascii="Aptos" w:hAnsi="Aptos"/>
          <w:b/>
        </w:rPr>
        <w:t>Button:</w:t>
      </w:r>
      <w:r>
        <w:rPr>
          <w:rFonts w:ascii="Aptos" w:hAnsi="Aptos"/>
          <w:i w:val="0"/>
        </w:rPr>
        <w:t xml:space="preserve"> APPLY FOR YOUR RECOVERY STRATEGY CALL</w:t>
      </w:r>
    </w:p>
    <w:p>
      <w:pPr>
        <w:pStyle w:val="Heading1"/>
      </w:pPr>
      <w:r>
        <w:t>6. Application form</w:t>
      </w:r>
    </w:p>
    <w:p>
      <w:pPr>
        <w:spacing w:after="120" w:line="283" w:lineRule="auto"/>
      </w:pPr>
      <w:r>
        <w:rPr>
          <w:rFonts w:ascii="Aptos" w:hAnsi="Aptos"/>
          <w:i w:val="0"/>
        </w:rPr>
        <w:t>Keep the application short enough to complete on a phone but detailed enough to protect Dr. Moe’s calendar. After successful submission, redirect appropriate applicants to the scheduling page.</w:t>
      </w:r>
    </w:p>
    <w:p>
      <w:pPr>
        <w:spacing w:after="100" w:line="283" w:lineRule="auto"/>
        <w:numPr>
          <w:ilvl w:val="0"/>
          <w:numId w:val="14"/>
        </w:numPr>
      </w:pPr>
      <w:r>
        <w:rPr>
          <w:rFonts w:ascii="Aptos" w:hAnsi="Aptos"/>
        </w:rPr>
        <w:t>Full name</w:t>
      </w:r>
    </w:p>
    <w:p>
      <w:pPr>
        <w:spacing w:after="100" w:line="283" w:lineRule="auto"/>
        <w:numPr>
          <w:ilvl w:val="0"/>
          <w:numId w:val="14"/>
        </w:numPr>
      </w:pPr>
      <w:r>
        <w:rPr>
          <w:rFonts w:ascii="Aptos" w:hAnsi="Aptos"/>
        </w:rPr>
        <w:t>Email address</w:t>
      </w:r>
    </w:p>
    <w:p>
      <w:pPr>
        <w:spacing w:after="100" w:line="283" w:lineRule="auto"/>
        <w:numPr>
          <w:ilvl w:val="0"/>
          <w:numId w:val="14"/>
        </w:numPr>
      </w:pPr>
      <w:r>
        <w:rPr>
          <w:rFonts w:ascii="Aptos" w:hAnsi="Aptos"/>
        </w:rPr>
        <w:t>Mobile phone number</w:t>
      </w:r>
    </w:p>
    <w:p>
      <w:pPr>
        <w:spacing w:after="100" w:line="283" w:lineRule="auto"/>
        <w:numPr>
          <w:ilvl w:val="0"/>
          <w:numId w:val="14"/>
        </w:numPr>
      </w:pPr>
      <w:r>
        <w:rPr>
          <w:rFonts w:ascii="Aptos" w:hAnsi="Aptos"/>
        </w:rPr>
        <w:t>Where are you located?</w:t>
      </w:r>
    </w:p>
    <w:p>
      <w:pPr>
        <w:spacing w:after="100" w:line="283" w:lineRule="auto"/>
        <w:numPr>
          <w:ilvl w:val="0"/>
          <w:numId w:val="14"/>
        </w:numPr>
      </w:pPr>
      <w:r>
        <w:rPr>
          <w:rFonts w:ascii="Aptos" w:hAnsi="Aptos"/>
        </w:rPr>
        <w:t>Which best describes what you are recovering from? (Cancer treatment; major illness; surgery; accident or injury; prolonged fatigue or health decline; another health setback)</w:t>
      </w:r>
    </w:p>
    <w:p>
      <w:pPr>
        <w:spacing w:after="100" w:line="283" w:lineRule="auto"/>
        <w:numPr>
          <w:ilvl w:val="0"/>
          <w:numId w:val="14"/>
        </w:numPr>
      </w:pPr>
      <w:r>
        <w:rPr>
          <w:rFonts w:ascii="Aptos" w:hAnsi="Aptos"/>
        </w:rPr>
        <w:t>When did the event, treatment, or major health change occur?</w:t>
      </w:r>
    </w:p>
    <w:p>
      <w:pPr>
        <w:spacing w:after="100" w:line="283" w:lineRule="auto"/>
        <w:numPr>
          <w:ilvl w:val="0"/>
          <w:numId w:val="14"/>
        </w:numPr>
      </w:pPr>
      <w:r>
        <w:rPr>
          <w:rFonts w:ascii="Aptos" w:hAnsi="Aptos"/>
        </w:rPr>
        <w:t>What are the three biggest ways you do not feel like yourself right now?</w:t>
      </w:r>
    </w:p>
    <w:p>
      <w:pPr>
        <w:spacing w:after="100" w:line="283" w:lineRule="auto"/>
        <w:numPr>
          <w:ilvl w:val="0"/>
          <w:numId w:val="14"/>
        </w:numPr>
      </w:pPr>
      <w:r>
        <w:rPr>
          <w:rFonts w:ascii="Aptos" w:hAnsi="Aptos"/>
        </w:rPr>
        <w:t>What have you already tried?</w:t>
      </w:r>
    </w:p>
    <w:p>
      <w:pPr>
        <w:spacing w:after="100" w:line="283" w:lineRule="auto"/>
        <w:numPr>
          <w:ilvl w:val="0"/>
          <w:numId w:val="14"/>
        </w:numPr>
      </w:pPr>
      <w:r>
        <w:rPr>
          <w:rFonts w:ascii="Aptos" w:hAnsi="Aptos"/>
        </w:rPr>
        <w:t>What would meaningful recovery allow you to do again?</w:t>
      </w:r>
    </w:p>
    <w:p>
      <w:pPr>
        <w:spacing w:after="100" w:line="283" w:lineRule="auto"/>
        <w:numPr>
          <w:ilvl w:val="0"/>
          <w:numId w:val="14"/>
        </w:numPr>
      </w:pPr>
      <w:r>
        <w:rPr>
          <w:rFonts w:ascii="Aptos" w:hAnsi="Aptos"/>
        </w:rPr>
        <w:t>Are you currently receiving active medical treatment? If yes, briefly explain.</w:t>
      </w:r>
    </w:p>
    <w:p>
      <w:pPr>
        <w:spacing w:after="100" w:line="283" w:lineRule="auto"/>
        <w:numPr>
          <w:ilvl w:val="0"/>
          <w:numId w:val="14"/>
        </w:numPr>
      </w:pPr>
      <w:r>
        <w:rPr>
          <w:rFonts w:ascii="Aptos" w:hAnsi="Aptos"/>
        </w:rPr>
        <w:t>Are you willing and able to participate in a six-month private coaching program if we determine it is a good fit?</w:t>
      </w:r>
    </w:p>
    <w:p>
      <w:pPr>
        <w:spacing w:after="100" w:line="283" w:lineRule="auto"/>
        <w:numPr>
          <w:ilvl w:val="0"/>
          <w:numId w:val="14"/>
        </w:numPr>
      </w:pPr>
      <w:r>
        <w:rPr>
          <w:rFonts w:ascii="Aptos" w:hAnsi="Aptos"/>
        </w:rPr>
        <w:t>Why do you want support now?</w:t>
      </w:r>
    </w:p>
    <w:p>
      <w:pPr>
        <w:spacing w:after="100" w:line="283" w:lineRule="auto"/>
        <w:numPr>
          <w:ilvl w:val="0"/>
          <w:numId w:val="14"/>
        </w:numPr>
      </w:pPr>
      <w:r>
        <w:rPr>
          <w:rFonts w:ascii="Aptos" w:hAnsi="Aptos"/>
        </w:rPr>
        <w:t>How did you hear about Dr. Moe or Happy Healthy Wealthy?</w:t>
      </w:r>
    </w:p>
    <w:p>
      <w:pPr>
        <w:spacing w:after="100" w:line="283" w:lineRule="auto"/>
        <w:numPr>
          <w:ilvl w:val="0"/>
          <w:numId w:val="14"/>
        </w:numPr>
      </w:pPr>
      <w:r>
        <w:rPr>
          <w:rFonts w:ascii="Aptos" w:hAnsi="Aptos"/>
        </w:rPr>
        <w:t>Consent checkbox: I understand that coaching is not emergency care and does not replace diagnosis or treatment from my licensed healthcare providers.</w:t>
      </w:r>
    </w:p>
    <w:p>
      <w:pPr>
        <w:pStyle w:val="Heading2"/>
      </w:pPr>
      <w:r>
        <w:t>Thank-you page copy</w:t>
      </w:r>
    </w:p>
    <w:p>
      <w:pPr>
        <w:spacing w:after="120" w:line="283" w:lineRule="auto"/>
      </w:pPr>
      <w:r>
        <w:rPr>
          <w:rFonts w:ascii="Aptos" w:hAnsi="Aptos"/>
          <w:i/>
        </w:rPr>
        <w:t>“Thank you for applying. Your next step is to schedule your complimentary 20-minute Recovery Strategy Call. Choose a time below. If your situation requires a different kind of support, Dr. Moe’s team may contact you before the call.”</w:t>
      </w:r>
    </w:p>
    <w:p>
      <w:r>
        <w:br w:type="page"/>
      </w:r>
    </w:p>
    <w:p>
      <w:pPr>
        <w:pStyle w:val="Heading1"/>
      </w:pPr>
      <w:r>
        <w:t>7. Developer implementation requirements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200"/>
        <w:gridCol w:w="7160"/>
      </w:tblGrid>
      <w:tr>
        <w:trPr>
          <w:tblHeader w:val="true"/>
        </w:trPr>
        <w:tc>
          <w:tcPr>
            <w:tcW w:type="dxa" w:w="2200"/>
            <w:vAlign w:val="center"/>
            <w:tcMar>
              <w:top w:w="100" w:type="dxa"/>
              <w:start w:w="140" w:type="dxa"/>
              <w:bottom w:w="100" w:type="dxa"/>
              <w:end w:w="140" w:type="dxa"/>
            </w:tcMar>
            <w:shd w:fill="101010"/>
          </w:tcPr>
          <w:p>
            <w:r>
              <w:rPr>
                <w:rFonts w:ascii="Aptos" w:hAnsi="Aptos"/>
                <w:b/>
                <w:color w:val="FFFFFF"/>
                <w:sz w:val="18"/>
              </w:rPr>
              <w:t>Requirement</w:t>
            </w:r>
          </w:p>
        </w:tc>
        <w:tc>
          <w:tcPr>
            <w:tcW w:type="dxa" w:w="7160"/>
            <w:vAlign w:val="center"/>
            <w:tcMar>
              <w:top w:w="100" w:type="dxa"/>
              <w:start w:w="140" w:type="dxa"/>
              <w:bottom w:w="100" w:type="dxa"/>
              <w:end w:w="140" w:type="dxa"/>
            </w:tcMar>
            <w:shd w:fill="101010"/>
          </w:tcPr>
          <w:p>
            <w:r>
              <w:rPr>
                <w:rFonts w:ascii="Aptos" w:hAnsi="Aptos"/>
                <w:b/>
                <w:color w:val="FFFFFF"/>
                <w:sz w:val="18"/>
              </w:rPr>
              <w:t>Direction</w:t>
            </w:r>
          </w:p>
        </w:tc>
      </w:tr>
      <w:tr>
        <w:tc>
          <w:tcPr>
            <w:tcW w:type="dxa" w:w="2200"/>
            <w:shd w:fill="F4F7F8"/>
            <w:vAlign w:val="center"/>
            <w:tcMar>
              <w:top w:w="100" w:type="dxa"/>
              <w:start w:w="140" w:type="dxa"/>
              <w:bottom w:w="100" w:type="dxa"/>
              <w:end w:w="140" w:type="dxa"/>
            </w:tcMar>
          </w:tcPr>
          <w:p>
            <w:pPr>
              <w:spacing w:after="0" w:line="264" w:lineRule="auto"/>
            </w:pPr>
            <w:r>
              <w:rPr>
                <w:rFonts w:ascii="Aptos" w:hAnsi="Aptos"/>
                <w:b/>
                <w:sz w:val="18"/>
              </w:rPr>
              <w:t>CTA behavior</w:t>
            </w:r>
          </w:p>
        </w:tc>
        <w:tc>
          <w:tcPr>
            <w:tcW w:type="dxa" w:w="7160"/>
            <w:shd w:fill="F4F7F8"/>
            <w:vAlign w:val="center"/>
            <w:tcMar>
              <w:top w:w="100" w:type="dxa"/>
              <w:start w:w="140" w:type="dxa"/>
              <w:bottom w:w="100" w:type="dxa"/>
              <w:end w:w="140" w:type="dxa"/>
            </w:tcMar>
          </w:tcPr>
          <w:p>
            <w:pPr>
              <w:spacing w:after="0" w:line="264" w:lineRule="auto"/>
            </w:pPr>
            <w:r>
              <w:rPr>
                <w:rFonts w:ascii="Aptos" w:hAnsi="Aptos"/>
                <w:b w:val="0"/>
                <w:sz w:val="18"/>
              </w:rPr>
              <w:t>Every coaching CTA opens the same application form. The scheduling link appears only after submission.</w:t>
            </w:r>
          </w:p>
        </w:tc>
      </w:tr>
      <w:tr>
        <w:tc>
          <w:tcPr>
            <w:tcW w:type="dxa" w:w="2200"/>
            <w:vAlign w:val="center"/>
            <w:tcMar>
              <w:top w:w="100" w:type="dxa"/>
              <w:start w:w="140" w:type="dxa"/>
              <w:bottom w:w="100" w:type="dxa"/>
              <w:end w:w="140" w:type="dxa"/>
            </w:tcMar>
          </w:tcPr>
          <w:p>
            <w:pPr>
              <w:spacing w:after="0" w:line="264" w:lineRule="auto"/>
            </w:pPr>
            <w:r>
              <w:rPr>
                <w:rFonts w:ascii="Aptos" w:hAnsi="Aptos"/>
                <w:b/>
                <w:sz w:val="18"/>
              </w:rPr>
              <w:t>Form delivery</w:t>
            </w:r>
          </w:p>
        </w:tc>
        <w:tc>
          <w:tcPr>
            <w:tcW w:type="dxa" w:w="7160"/>
            <w:vAlign w:val="center"/>
            <w:tcMar>
              <w:top w:w="100" w:type="dxa"/>
              <w:start w:w="140" w:type="dxa"/>
              <w:bottom w:w="100" w:type="dxa"/>
              <w:end w:w="140" w:type="dxa"/>
            </w:tcMar>
          </w:tcPr>
          <w:p>
            <w:pPr>
              <w:spacing w:after="0" w:line="264" w:lineRule="auto"/>
            </w:pPr>
            <w:r>
              <w:rPr>
                <w:rFonts w:ascii="Aptos" w:hAnsi="Aptos"/>
                <w:b w:val="0"/>
                <w:sz w:val="18"/>
              </w:rPr>
              <w:t>Store submissions reliably and send an immediate notification to Dr. Moe’s approved business email.</w:t>
            </w:r>
          </w:p>
        </w:tc>
      </w:tr>
      <w:tr>
        <w:tc>
          <w:tcPr>
            <w:tcW w:type="dxa" w:w="2200"/>
            <w:shd w:fill="F4F7F8"/>
            <w:vAlign w:val="center"/>
            <w:tcMar>
              <w:top w:w="100" w:type="dxa"/>
              <w:start w:w="140" w:type="dxa"/>
              <w:bottom w:w="100" w:type="dxa"/>
              <w:end w:w="140" w:type="dxa"/>
            </w:tcMar>
          </w:tcPr>
          <w:p>
            <w:pPr>
              <w:spacing w:after="0" w:line="264" w:lineRule="auto"/>
            </w:pPr>
            <w:r>
              <w:rPr>
                <w:rFonts w:ascii="Aptos" w:hAnsi="Aptos"/>
                <w:b/>
                <w:sz w:val="18"/>
              </w:rPr>
              <w:t>Attribution</w:t>
            </w:r>
          </w:p>
        </w:tc>
        <w:tc>
          <w:tcPr>
            <w:tcW w:type="dxa" w:w="7160"/>
            <w:shd w:fill="F4F7F8"/>
            <w:vAlign w:val="center"/>
            <w:tcMar>
              <w:top w:w="100" w:type="dxa"/>
              <w:start w:w="140" w:type="dxa"/>
              <w:bottom w:w="100" w:type="dxa"/>
              <w:end w:w="140" w:type="dxa"/>
            </w:tcMar>
          </w:tcPr>
          <w:p>
            <w:pPr>
              <w:spacing w:after="0" w:line="264" w:lineRule="auto"/>
            </w:pPr>
            <w:r>
              <w:rPr>
                <w:rFonts w:ascii="Aptos" w:hAnsi="Aptos"/>
                <w:b w:val="0"/>
                <w:sz w:val="18"/>
              </w:rPr>
              <w:t>Capture UTM source/medium/campaign and a “How did you hear about us?” field so podcast, social, referral, and paid traffic can be measured.</w:t>
            </w:r>
          </w:p>
        </w:tc>
      </w:tr>
      <w:tr>
        <w:tc>
          <w:tcPr>
            <w:tcW w:type="dxa" w:w="2200"/>
            <w:vAlign w:val="center"/>
            <w:tcMar>
              <w:top w:w="100" w:type="dxa"/>
              <w:start w:w="140" w:type="dxa"/>
              <w:bottom w:w="100" w:type="dxa"/>
              <w:end w:w="140" w:type="dxa"/>
            </w:tcMar>
          </w:tcPr>
          <w:p>
            <w:pPr>
              <w:spacing w:after="0" w:line="264" w:lineRule="auto"/>
            </w:pPr>
            <w:r>
              <w:rPr>
                <w:rFonts w:ascii="Aptos" w:hAnsi="Aptos"/>
                <w:b/>
                <w:sz w:val="18"/>
              </w:rPr>
              <w:t>Mobile</w:t>
            </w:r>
          </w:p>
        </w:tc>
        <w:tc>
          <w:tcPr>
            <w:tcW w:type="dxa" w:w="7160"/>
            <w:vAlign w:val="center"/>
            <w:tcMar>
              <w:top w:w="100" w:type="dxa"/>
              <w:start w:w="140" w:type="dxa"/>
              <w:bottom w:w="100" w:type="dxa"/>
              <w:end w:w="140" w:type="dxa"/>
            </w:tcMar>
          </w:tcPr>
          <w:p>
            <w:pPr>
              <w:spacing w:after="0" w:line="264" w:lineRule="auto"/>
            </w:pPr>
            <w:r>
              <w:rPr>
                <w:rFonts w:ascii="Aptos" w:hAnsi="Aptos"/>
                <w:b w:val="0"/>
                <w:sz w:val="18"/>
              </w:rPr>
              <w:t>Test the full application and scheduling journey on current iPhone and Android screen sizes.</w:t>
            </w:r>
          </w:p>
        </w:tc>
      </w:tr>
      <w:tr>
        <w:tc>
          <w:tcPr>
            <w:tcW w:type="dxa" w:w="2200"/>
            <w:shd w:fill="F4F7F8"/>
            <w:vAlign w:val="center"/>
            <w:tcMar>
              <w:top w:w="100" w:type="dxa"/>
              <w:start w:w="140" w:type="dxa"/>
              <w:bottom w:w="100" w:type="dxa"/>
              <w:end w:w="140" w:type="dxa"/>
            </w:tcMar>
          </w:tcPr>
          <w:p>
            <w:pPr>
              <w:spacing w:after="0" w:line="264" w:lineRule="auto"/>
            </w:pPr>
            <w:r>
              <w:rPr>
                <w:rFonts w:ascii="Aptos" w:hAnsi="Aptos"/>
                <w:b/>
                <w:sz w:val="18"/>
              </w:rPr>
              <w:t>Accessibility</w:t>
            </w:r>
          </w:p>
        </w:tc>
        <w:tc>
          <w:tcPr>
            <w:tcW w:type="dxa" w:w="7160"/>
            <w:shd w:fill="F4F7F8"/>
            <w:vAlign w:val="center"/>
            <w:tcMar>
              <w:top w:w="100" w:type="dxa"/>
              <w:start w:w="140" w:type="dxa"/>
              <w:bottom w:w="100" w:type="dxa"/>
              <w:end w:w="140" w:type="dxa"/>
            </w:tcMar>
          </w:tcPr>
          <w:p>
            <w:pPr>
              <w:spacing w:after="0" w:line="264" w:lineRule="auto"/>
            </w:pPr>
            <w:r>
              <w:rPr>
                <w:rFonts w:ascii="Aptos" w:hAnsi="Aptos"/>
                <w:b w:val="0"/>
                <w:sz w:val="18"/>
              </w:rPr>
              <w:t>Use readable contrast, keyboard-accessible controls, descriptive alt text, labeled form fields, and visible focus states.</w:t>
            </w:r>
          </w:p>
        </w:tc>
      </w:tr>
      <w:tr>
        <w:tc>
          <w:tcPr>
            <w:tcW w:type="dxa" w:w="2200"/>
            <w:vAlign w:val="center"/>
            <w:tcMar>
              <w:top w:w="100" w:type="dxa"/>
              <w:start w:w="140" w:type="dxa"/>
              <w:bottom w:w="100" w:type="dxa"/>
              <w:end w:w="140" w:type="dxa"/>
            </w:tcMar>
          </w:tcPr>
          <w:p>
            <w:pPr>
              <w:spacing w:after="0" w:line="264" w:lineRule="auto"/>
            </w:pPr>
            <w:r>
              <w:rPr>
                <w:rFonts w:ascii="Aptos" w:hAnsi="Aptos"/>
                <w:b/>
                <w:sz w:val="18"/>
              </w:rPr>
              <w:t>Performance</w:t>
            </w:r>
          </w:p>
        </w:tc>
        <w:tc>
          <w:tcPr>
            <w:tcW w:type="dxa" w:w="7160"/>
            <w:vAlign w:val="center"/>
            <w:tcMar>
              <w:top w:w="100" w:type="dxa"/>
              <w:start w:w="140" w:type="dxa"/>
              <w:bottom w:w="100" w:type="dxa"/>
              <w:end w:w="140" w:type="dxa"/>
            </w:tcMar>
          </w:tcPr>
          <w:p>
            <w:pPr>
              <w:spacing w:after="0" w:line="264" w:lineRule="auto"/>
            </w:pPr>
            <w:r>
              <w:rPr>
                <w:rFonts w:ascii="Aptos" w:hAnsi="Aptos"/>
                <w:b w:val="0"/>
                <w:sz w:val="18"/>
              </w:rPr>
              <w:t>Compress images, lazy-load below-the-fold media, and avoid heavy autoplay video.</w:t>
            </w:r>
          </w:p>
        </w:tc>
      </w:tr>
      <w:tr>
        <w:tc>
          <w:tcPr>
            <w:tcW w:type="dxa" w:w="2200"/>
            <w:shd w:fill="F4F7F8"/>
            <w:vAlign w:val="center"/>
            <w:tcMar>
              <w:top w:w="100" w:type="dxa"/>
              <w:start w:w="140" w:type="dxa"/>
              <w:bottom w:w="100" w:type="dxa"/>
              <w:end w:w="140" w:type="dxa"/>
            </w:tcMar>
          </w:tcPr>
          <w:p>
            <w:pPr>
              <w:spacing w:after="0" w:line="264" w:lineRule="auto"/>
            </w:pPr>
            <w:r>
              <w:rPr>
                <w:rFonts w:ascii="Aptos" w:hAnsi="Aptos"/>
                <w:b/>
                <w:sz w:val="18"/>
              </w:rPr>
              <w:t>SEO title</w:t>
            </w:r>
          </w:p>
        </w:tc>
        <w:tc>
          <w:tcPr>
            <w:tcW w:type="dxa" w:w="7160"/>
            <w:shd w:fill="F4F7F8"/>
            <w:vAlign w:val="center"/>
            <w:tcMar>
              <w:top w:w="100" w:type="dxa"/>
              <w:start w:w="140" w:type="dxa"/>
              <w:bottom w:w="100" w:type="dxa"/>
              <w:end w:w="140" w:type="dxa"/>
            </w:tcMar>
          </w:tcPr>
          <w:p>
            <w:pPr>
              <w:spacing w:after="0" w:line="264" w:lineRule="auto"/>
            </w:pPr>
            <w:r>
              <w:rPr>
                <w:rFonts w:ascii="Aptos" w:hAnsi="Aptos"/>
                <w:b w:val="0"/>
                <w:sz w:val="18"/>
              </w:rPr>
              <w:t>Health Recovery Coaching with Dr. Moe | Happy Healthy Wealthy</w:t>
            </w:r>
          </w:p>
        </w:tc>
      </w:tr>
      <w:tr>
        <w:tc>
          <w:tcPr>
            <w:tcW w:type="dxa" w:w="2200"/>
            <w:vAlign w:val="center"/>
            <w:tcMar>
              <w:top w:w="100" w:type="dxa"/>
              <w:start w:w="140" w:type="dxa"/>
              <w:bottom w:w="100" w:type="dxa"/>
              <w:end w:w="140" w:type="dxa"/>
            </w:tcMar>
          </w:tcPr>
          <w:p>
            <w:pPr>
              <w:spacing w:after="0" w:line="264" w:lineRule="auto"/>
            </w:pPr>
            <w:r>
              <w:rPr>
                <w:rFonts w:ascii="Aptos" w:hAnsi="Aptos"/>
                <w:b/>
                <w:sz w:val="18"/>
              </w:rPr>
              <w:t>Meta description</w:t>
            </w:r>
          </w:p>
        </w:tc>
        <w:tc>
          <w:tcPr>
            <w:tcW w:type="dxa" w:w="7160"/>
            <w:vAlign w:val="center"/>
            <w:tcMar>
              <w:top w:w="100" w:type="dxa"/>
              <w:start w:w="140" w:type="dxa"/>
              <w:bottom w:w="100" w:type="dxa"/>
              <w:end w:w="140" w:type="dxa"/>
            </w:tcMar>
          </w:tcPr>
          <w:p>
            <w:pPr>
              <w:spacing w:after="0" w:line="264" w:lineRule="auto"/>
            </w:pPr>
            <w:r>
              <w:rPr>
                <w:rFonts w:ascii="Aptos" w:hAnsi="Aptos"/>
                <w:b w:val="0"/>
                <w:sz w:val="18"/>
              </w:rPr>
              <w:t>Private health recovery coaching for people rebuilding after cancer treatment, illness, surgery, injury, or prolonged poor health. Apply for a complimentary strategy call with Dr. Moe.</w:t>
            </w:r>
          </w:p>
        </w:tc>
      </w:tr>
      <w:tr>
        <w:tc>
          <w:tcPr>
            <w:tcW w:type="dxa" w:w="2200"/>
            <w:shd w:fill="F4F7F8"/>
            <w:vAlign w:val="center"/>
            <w:tcMar>
              <w:top w:w="100" w:type="dxa"/>
              <w:start w:w="140" w:type="dxa"/>
              <w:bottom w:w="100" w:type="dxa"/>
              <w:end w:w="140" w:type="dxa"/>
            </w:tcMar>
          </w:tcPr>
          <w:p>
            <w:pPr>
              <w:spacing w:after="0" w:line="264" w:lineRule="auto"/>
            </w:pPr>
            <w:r>
              <w:rPr>
                <w:rFonts w:ascii="Aptos" w:hAnsi="Aptos"/>
                <w:b/>
                <w:sz w:val="18"/>
              </w:rPr>
              <w:t>Privacy</w:t>
            </w:r>
          </w:p>
        </w:tc>
        <w:tc>
          <w:tcPr>
            <w:tcW w:type="dxa" w:w="7160"/>
            <w:shd w:fill="F4F7F8"/>
            <w:vAlign w:val="center"/>
            <w:tcMar>
              <w:top w:w="100" w:type="dxa"/>
              <w:start w:w="140" w:type="dxa"/>
              <w:bottom w:w="100" w:type="dxa"/>
              <w:end w:w="140" w:type="dxa"/>
            </w:tcMar>
          </w:tcPr>
          <w:p>
            <w:pPr>
              <w:spacing w:after="0" w:line="264" w:lineRule="auto"/>
            </w:pPr>
            <w:r>
              <w:rPr>
                <w:rFonts w:ascii="Aptos" w:hAnsi="Aptos"/>
                <w:b w:val="0"/>
                <w:sz w:val="18"/>
              </w:rPr>
              <w:t>Add Privacy Policy, Terms, Disclaimer, and clear consent language before collecting health-related information.</w:t>
            </w:r>
          </w:p>
        </w:tc>
      </w:tr>
      <w:tr>
        <w:tc>
          <w:tcPr>
            <w:tcW w:type="dxa" w:w="2200"/>
            <w:vAlign w:val="center"/>
            <w:tcMar>
              <w:top w:w="100" w:type="dxa"/>
              <w:start w:w="140" w:type="dxa"/>
              <w:bottom w:w="100" w:type="dxa"/>
              <w:end w:w="140" w:type="dxa"/>
            </w:tcMar>
          </w:tcPr>
          <w:p>
            <w:pPr>
              <w:spacing w:after="0" w:line="264" w:lineRule="auto"/>
            </w:pPr>
            <w:r>
              <w:rPr>
                <w:rFonts w:ascii="Aptos" w:hAnsi="Aptos"/>
                <w:b/>
                <w:sz w:val="18"/>
              </w:rPr>
              <w:t>Clinical separation</w:t>
            </w:r>
          </w:p>
        </w:tc>
        <w:tc>
          <w:tcPr>
            <w:tcW w:type="dxa" w:w="7160"/>
            <w:vAlign w:val="center"/>
            <w:tcMar>
              <w:top w:w="100" w:type="dxa"/>
              <w:start w:w="140" w:type="dxa"/>
              <w:bottom w:w="100" w:type="dxa"/>
              <w:end w:w="140" w:type="dxa"/>
            </w:tcMar>
          </w:tcPr>
          <w:p>
            <w:pPr>
              <w:spacing w:after="0" w:line="264" w:lineRule="auto"/>
            </w:pPr>
            <w:r>
              <w:rPr>
                <w:rFonts w:ascii="Aptos" w:hAnsi="Aptos"/>
                <w:b w:val="0"/>
                <w:sz w:val="18"/>
              </w:rPr>
              <w:t>Use one clearly labeled Moe Bodyworks link for clinic services. Do not mix the clinic scheduler into the H₂W coaching CTA.</w:t>
            </w:r>
          </w:p>
        </w:tc>
      </w:tr>
    </w:tbl>
    <w:p>
      <w:r>
        <w:br w:type="page"/>
      </w:r>
    </w:p>
    <w:p>
      <w:pPr>
        <w:pStyle w:val="Heading1"/>
      </w:pPr>
      <w:r>
        <w:t>8. Photography and asset direction</w:t>
      </w:r>
    </w:p>
    <w:p>
      <w:pPr>
        <w:pStyle w:val="Heading2"/>
      </w:pPr>
      <w:r>
        <w:t>Photo roles</w:t>
      </w:r>
    </w:p>
    <w:p>
      <w:pPr>
        <w:spacing w:after="80" w:line="283" w:lineRule="auto"/>
        <w:numPr>
          <w:ilvl w:val="0"/>
          <w:numId w:val="10"/>
        </w:numPr>
      </w:pPr>
      <w:r>
        <w:rPr>
          <w:rFonts w:ascii="Aptos" w:hAnsi="Aptos"/>
        </w:rPr>
        <w:t>Hero: confident, direct portrait of Dr. Moe with eye contact and space for headline text.</w:t>
      </w:r>
    </w:p>
    <w:p>
      <w:pPr>
        <w:spacing w:after="80" w:line="283" w:lineRule="auto"/>
        <w:numPr>
          <w:ilvl w:val="0"/>
          <w:numId w:val="10"/>
        </w:numPr>
      </w:pPr>
      <w:r>
        <w:rPr>
          <w:rFonts w:ascii="Aptos" w:hAnsi="Aptos"/>
        </w:rPr>
        <w:t>Recovery section: active but approachable photograph showing strength, movement, or real life—not a staged medical scene.</w:t>
      </w:r>
    </w:p>
    <w:p>
      <w:pPr>
        <w:spacing w:after="80" w:line="283" w:lineRule="auto"/>
        <w:numPr>
          <w:ilvl w:val="0"/>
          <w:numId w:val="10"/>
        </w:numPr>
      </w:pPr>
      <w:r>
        <w:rPr>
          <w:rFonts w:ascii="Aptos" w:hAnsi="Aptos"/>
        </w:rPr>
        <w:t>About section: warm professional portrait that feels credible and personal.</w:t>
      </w:r>
    </w:p>
    <w:p>
      <w:pPr>
        <w:spacing w:after="80" w:line="283" w:lineRule="auto"/>
        <w:numPr>
          <w:ilvl w:val="0"/>
          <w:numId w:val="10"/>
        </w:numPr>
      </w:pPr>
      <w:r>
        <w:rPr>
          <w:rFonts w:ascii="Aptos" w:hAnsi="Aptos"/>
        </w:rPr>
        <w:t>Podcast section: final cover artwork plus a studio or microphone image once available.</w:t>
      </w:r>
    </w:p>
    <w:p>
      <w:pPr>
        <w:spacing w:after="80" w:line="283" w:lineRule="auto"/>
        <w:numPr>
          <w:ilvl w:val="0"/>
          <w:numId w:val="10"/>
        </w:numPr>
      </w:pPr>
      <w:r>
        <w:rPr>
          <w:rFonts w:ascii="Aptos" w:hAnsi="Aptos"/>
        </w:rPr>
        <w:t>Moe Bodyworks bridge: clinic logo only; keep it subordinate to H₂W branding.</w:t>
      </w:r>
    </w:p>
    <w:p>
      <w:pPr>
        <w:pStyle w:val="Heading2"/>
      </w:pPr>
      <w:r>
        <w:t>Avoid</w:t>
      </w:r>
    </w:p>
    <w:p>
      <w:pPr>
        <w:spacing w:after="80" w:line="283" w:lineRule="auto"/>
        <w:numPr>
          <w:ilvl w:val="0"/>
          <w:numId w:val="10"/>
        </w:numPr>
      </w:pPr>
      <w:r>
        <w:rPr>
          <w:rFonts w:ascii="Aptos" w:hAnsi="Aptos"/>
        </w:rPr>
        <w:t>Generic meditation, salad, measuring-tape, stethoscope, or hospital stock images</w:t>
      </w:r>
    </w:p>
    <w:p>
      <w:pPr>
        <w:spacing w:after="80" w:line="283" w:lineRule="auto"/>
        <w:numPr>
          <w:ilvl w:val="0"/>
          <w:numId w:val="10"/>
        </w:numPr>
      </w:pPr>
      <w:r>
        <w:rPr>
          <w:rFonts w:ascii="Aptos" w:hAnsi="Aptos"/>
        </w:rPr>
        <w:t>Overly feminine spa imagery</w:t>
      </w:r>
    </w:p>
    <w:p>
      <w:pPr>
        <w:spacing w:after="80" w:line="283" w:lineRule="auto"/>
        <w:numPr>
          <w:ilvl w:val="0"/>
          <w:numId w:val="10"/>
        </w:numPr>
      </w:pPr>
      <w:r>
        <w:rPr>
          <w:rFonts w:ascii="Aptos" w:hAnsi="Aptos"/>
        </w:rPr>
        <w:t>Aggressive gym-body or weight-loss imagery</w:t>
      </w:r>
    </w:p>
    <w:p>
      <w:pPr>
        <w:spacing w:after="80" w:line="283" w:lineRule="auto"/>
        <w:numPr>
          <w:ilvl w:val="0"/>
          <w:numId w:val="10"/>
        </w:numPr>
      </w:pPr>
      <w:r>
        <w:rPr>
          <w:rFonts w:ascii="Aptos" w:hAnsi="Aptos"/>
        </w:rPr>
        <w:t>Images that imply cancer treatment, cure, or guaranteed physical transformation</w:t>
      </w:r>
    </w:p>
    <w:p>
      <w:pPr>
        <w:pStyle w:val="Heading2"/>
      </w:pPr>
      <w:r>
        <w:t>Assets Dr. Moe still needs to provide</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200"/>
        <w:gridCol w:w="4200"/>
        <w:gridCol w:w="2960"/>
      </w:tblGrid>
      <w:tr>
        <w:trPr>
          <w:tblHeader w:val="true"/>
        </w:trPr>
        <w:tc>
          <w:tcPr>
            <w:tcW w:type="dxa" w:w="2200"/>
            <w:vAlign w:val="center"/>
            <w:tcMar>
              <w:top w:w="100" w:type="dxa"/>
              <w:start w:w="140" w:type="dxa"/>
              <w:bottom w:w="100" w:type="dxa"/>
              <w:end w:w="140" w:type="dxa"/>
            </w:tcMar>
            <w:shd w:fill="1565C0"/>
          </w:tcPr>
          <w:p>
            <w:r>
              <w:rPr>
                <w:rFonts w:ascii="Aptos" w:hAnsi="Aptos"/>
                <w:b/>
                <w:color w:val="FFFFFF"/>
                <w:sz w:val="18"/>
              </w:rPr>
              <w:t>Asset</w:t>
            </w:r>
          </w:p>
        </w:tc>
        <w:tc>
          <w:tcPr>
            <w:tcW w:type="dxa" w:w="4200"/>
            <w:vAlign w:val="center"/>
            <w:tcMar>
              <w:top w:w="100" w:type="dxa"/>
              <w:start w:w="140" w:type="dxa"/>
              <w:bottom w:w="100" w:type="dxa"/>
              <w:end w:w="140" w:type="dxa"/>
            </w:tcMar>
            <w:shd w:fill="1565C0"/>
          </w:tcPr>
          <w:p>
            <w:r>
              <w:rPr>
                <w:rFonts w:ascii="Aptos" w:hAnsi="Aptos"/>
                <w:b/>
                <w:color w:val="FFFFFF"/>
                <w:sz w:val="18"/>
              </w:rPr>
              <w:t>What is needed</w:t>
            </w:r>
          </w:p>
        </w:tc>
        <w:tc>
          <w:tcPr>
            <w:tcW w:type="dxa" w:w="2960"/>
            <w:vAlign w:val="center"/>
            <w:tcMar>
              <w:top w:w="100" w:type="dxa"/>
              <w:start w:w="140" w:type="dxa"/>
              <w:bottom w:w="100" w:type="dxa"/>
              <w:end w:w="140" w:type="dxa"/>
            </w:tcMar>
            <w:shd w:fill="1565C0"/>
          </w:tcPr>
          <w:p>
            <w:r>
              <w:rPr>
                <w:rFonts w:ascii="Aptos" w:hAnsi="Aptos"/>
                <w:b/>
                <w:color w:val="FFFFFF"/>
                <w:sz w:val="18"/>
              </w:rPr>
              <w:t>Status / action</w:t>
            </w:r>
          </w:p>
        </w:tc>
      </w:tr>
      <w:tr>
        <w:tc>
          <w:tcPr>
            <w:tcW w:type="dxa" w:w="2200"/>
            <w:shd w:fill="F4F7F8"/>
            <w:vAlign w:val="center"/>
            <w:tcMar>
              <w:top w:w="100" w:type="dxa"/>
              <w:start w:w="140" w:type="dxa"/>
              <w:bottom w:w="100" w:type="dxa"/>
              <w:end w:w="140" w:type="dxa"/>
            </w:tcMar>
          </w:tcPr>
          <w:p>
            <w:pPr>
              <w:spacing w:after="0" w:line="259" w:lineRule="auto"/>
            </w:pPr>
            <w:r>
              <w:rPr>
                <w:rFonts w:ascii="Aptos" w:hAnsi="Aptos"/>
                <w:b/>
                <w:sz w:val="17"/>
              </w:rPr>
              <w:t>H₂W logo files</w:t>
            </w:r>
          </w:p>
        </w:tc>
        <w:tc>
          <w:tcPr>
            <w:tcW w:type="dxa" w:w="4200"/>
            <w:shd w:fill="F4F7F8"/>
            <w:vAlign w:val="center"/>
            <w:tcMar>
              <w:top w:w="100" w:type="dxa"/>
              <w:start w:w="140" w:type="dxa"/>
              <w:bottom w:w="100" w:type="dxa"/>
              <w:end w:w="140" w:type="dxa"/>
            </w:tcMar>
          </w:tcPr>
          <w:p>
            <w:pPr>
              <w:spacing w:after="0" w:line="259" w:lineRule="auto"/>
            </w:pPr>
            <w:r>
              <w:rPr>
                <w:rFonts w:ascii="Aptos" w:hAnsi="Aptos"/>
                <w:b w:val="0"/>
                <w:sz w:val="17"/>
              </w:rPr>
              <w:t>Transparent PNG and SVG/vector if available</w:t>
            </w:r>
          </w:p>
        </w:tc>
        <w:tc>
          <w:tcPr>
            <w:tcW w:type="dxa" w:w="2960"/>
            <w:shd w:fill="F4F7F8"/>
            <w:vAlign w:val="center"/>
            <w:tcMar>
              <w:top w:w="100" w:type="dxa"/>
              <w:start w:w="140" w:type="dxa"/>
              <w:bottom w:w="100" w:type="dxa"/>
              <w:end w:w="140" w:type="dxa"/>
            </w:tcMar>
          </w:tcPr>
          <w:p>
            <w:pPr>
              <w:spacing w:after="0" w:line="259" w:lineRule="auto"/>
            </w:pPr>
            <w:r>
              <w:rPr>
                <w:rFonts w:ascii="Aptos" w:hAnsi="Aptos"/>
                <w:b w:val="0"/>
                <w:sz w:val="17"/>
              </w:rPr>
              <w:t>Required before final styling</w:t>
            </w:r>
          </w:p>
        </w:tc>
      </w:tr>
      <w:tr>
        <w:tc>
          <w:tcPr>
            <w:tcW w:type="dxa" w:w="2200"/>
            <w:vAlign w:val="center"/>
            <w:tcMar>
              <w:top w:w="100" w:type="dxa"/>
              <w:start w:w="140" w:type="dxa"/>
              <w:bottom w:w="100" w:type="dxa"/>
              <w:end w:w="140" w:type="dxa"/>
            </w:tcMar>
          </w:tcPr>
          <w:p>
            <w:pPr>
              <w:spacing w:after="0" w:line="259" w:lineRule="auto"/>
            </w:pPr>
            <w:r>
              <w:rPr>
                <w:rFonts w:ascii="Aptos" w:hAnsi="Aptos"/>
                <w:b/>
                <w:sz w:val="17"/>
              </w:rPr>
              <w:t>Dr. Moe photos</w:t>
            </w:r>
          </w:p>
        </w:tc>
        <w:tc>
          <w:tcPr>
            <w:tcW w:type="dxa" w:w="4200"/>
            <w:vAlign w:val="center"/>
            <w:tcMar>
              <w:top w:w="100" w:type="dxa"/>
              <w:start w:w="140" w:type="dxa"/>
              <w:bottom w:w="100" w:type="dxa"/>
              <w:end w:w="140" w:type="dxa"/>
            </w:tcMar>
          </w:tcPr>
          <w:p>
            <w:pPr>
              <w:spacing w:after="0" w:line="259" w:lineRule="auto"/>
            </w:pPr>
            <w:r>
              <w:rPr>
                <w:rFonts w:ascii="Aptos" w:hAnsi="Aptos"/>
                <w:b w:val="0"/>
                <w:sz w:val="17"/>
              </w:rPr>
              <w:t>Hero, About, and one lifestyle/recovery image</w:t>
            </w:r>
          </w:p>
        </w:tc>
        <w:tc>
          <w:tcPr>
            <w:tcW w:type="dxa" w:w="2960"/>
            <w:vAlign w:val="center"/>
            <w:tcMar>
              <w:top w:w="100" w:type="dxa"/>
              <w:start w:w="140" w:type="dxa"/>
              <w:bottom w:w="100" w:type="dxa"/>
              <w:end w:w="140" w:type="dxa"/>
            </w:tcMar>
          </w:tcPr>
          <w:p>
            <w:pPr>
              <w:spacing w:after="0" w:line="259" w:lineRule="auto"/>
            </w:pPr>
            <w:r>
              <w:rPr>
                <w:rFonts w:ascii="Aptos" w:hAnsi="Aptos"/>
                <w:b w:val="0"/>
                <w:sz w:val="17"/>
              </w:rPr>
              <w:t>Select and send</w:t>
            </w:r>
          </w:p>
        </w:tc>
      </w:tr>
      <w:tr>
        <w:tc>
          <w:tcPr>
            <w:tcW w:type="dxa" w:w="2200"/>
            <w:shd w:fill="F4F7F8"/>
            <w:vAlign w:val="center"/>
            <w:tcMar>
              <w:top w:w="100" w:type="dxa"/>
              <w:start w:w="140" w:type="dxa"/>
              <w:bottom w:w="100" w:type="dxa"/>
              <w:end w:w="140" w:type="dxa"/>
            </w:tcMar>
          </w:tcPr>
          <w:p>
            <w:pPr>
              <w:spacing w:after="0" w:line="259" w:lineRule="auto"/>
            </w:pPr>
            <w:r>
              <w:rPr>
                <w:rFonts w:ascii="Aptos" w:hAnsi="Aptos"/>
                <w:b/>
                <w:sz w:val="17"/>
              </w:rPr>
              <w:t>Podcast cover</w:t>
            </w:r>
          </w:p>
        </w:tc>
        <w:tc>
          <w:tcPr>
            <w:tcW w:type="dxa" w:w="4200"/>
            <w:shd w:fill="F4F7F8"/>
            <w:vAlign w:val="center"/>
            <w:tcMar>
              <w:top w:w="100" w:type="dxa"/>
              <w:start w:w="140" w:type="dxa"/>
              <w:bottom w:w="100" w:type="dxa"/>
              <w:end w:w="140" w:type="dxa"/>
            </w:tcMar>
          </w:tcPr>
          <w:p>
            <w:pPr>
              <w:spacing w:after="0" w:line="259" w:lineRule="auto"/>
            </w:pPr>
            <w:r>
              <w:rPr>
                <w:rFonts w:ascii="Aptos" w:hAnsi="Aptos"/>
                <w:b w:val="0"/>
                <w:sz w:val="17"/>
              </w:rPr>
              <w:t>High-resolution square artwork</w:t>
            </w:r>
          </w:p>
        </w:tc>
        <w:tc>
          <w:tcPr>
            <w:tcW w:type="dxa" w:w="2960"/>
            <w:shd w:fill="F4F7F8"/>
            <w:vAlign w:val="center"/>
            <w:tcMar>
              <w:top w:w="100" w:type="dxa"/>
              <w:start w:w="140" w:type="dxa"/>
              <w:bottom w:w="100" w:type="dxa"/>
              <w:end w:w="140" w:type="dxa"/>
            </w:tcMar>
          </w:tcPr>
          <w:p>
            <w:pPr>
              <w:spacing w:after="0" w:line="259" w:lineRule="auto"/>
            </w:pPr>
            <w:r>
              <w:rPr>
                <w:rFonts w:ascii="Aptos" w:hAnsi="Aptos"/>
                <w:b w:val="0"/>
                <w:sz w:val="17"/>
              </w:rPr>
              <w:t>Send approved final</w:t>
            </w:r>
          </w:p>
        </w:tc>
      </w:tr>
      <w:tr>
        <w:tc>
          <w:tcPr>
            <w:tcW w:type="dxa" w:w="2200"/>
            <w:vAlign w:val="center"/>
            <w:tcMar>
              <w:top w:w="100" w:type="dxa"/>
              <w:start w:w="140" w:type="dxa"/>
              <w:bottom w:w="100" w:type="dxa"/>
              <w:end w:w="140" w:type="dxa"/>
            </w:tcMar>
          </w:tcPr>
          <w:p>
            <w:pPr>
              <w:spacing w:after="0" w:line="259" w:lineRule="auto"/>
            </w:pPr>
            <w:r>
              <w:rPr>
                <w:rFonts w:ascii="Aptos" w:hAnsi="Aptos"/>
                <w:b/>
                <w:sz w:val="17"/>
              </w:rPr>
              <w:t>Testimonials</w:t>
            </w:r>
          </w:p>
        </w:tc>
        <w:tc>
          <w:tcPr>
            <w:tcW w:type="dxa" w:w="4200"/>
            <w:vAlign w:val="center"/>
            <w:tcMar>
              <w:top w:w="100" w:type="dxa"/>
              <w:start w:w="140" w:type="dxa"/>
              <w:bottom w:w="100" w:type="dxa"/>
              <w:end w:w="140" w:type="dxa"/>
            </w:tcMar>
          </w:tcPr>
          <w:p>
            <w:pPr>
              <w:spacing w:after="0" w:line="259" w:lineRule="auto"/>
            </w:pPr>
            <w:r>
              <w:rPr>
                <w:rFonts w:ascii="Aptos" w:hAnsi="Aptos"/>
                <w:b w:val="0"/>
                <w:sz w:val="17"/>
              </w:rPr>
              <w:t>3–6 approved recovery/clarity/coaching stories</w:t>
            </w:r>
          </w:p>
        </w:tc>
        <w:tc>
          <w:tcPr>
            <w:tcW w:type="dxa" w:w="2960"/>
            <w:vAlign w:val="center"/>
            <w:tcMar>
              <w:top w:w="100" w:type="dxa"/>
              <w:start w:w="140" w:type="dxa"/>
              <w:bottom w:w="100" w:type="dxa"/>
              <w:end w:w="140" w:type="dxa"/>
            </w:tcMar>
          </w:tcPr>
          <w:p>
            <w:pPr>
              <w:spacing w:after="0" w:line="259" w:lineRule="auto"/>
            </w:pPr>
            <w:r>
              <w:rPr>
                <w:rFonts w:ascii="Aptos" w:hAnsi="Aptos"/>
                <w:b w:val="0"/>
                <w:sz w:val="17"/>
              </w:rPr>
              <w:t>Collect permission; hide section until ready</w:t>
            </w:r>
          </w:p>
        </w:tc>
      </w:tr>
      <w:tr>
        <w:tc>
          <w:tcPr>
            <w:tcW w:type="dxa" w:w="2200"/>
            <w:shd w:fill="F4F7F8"/>
            <w:vAlign w:val="center"/>
            <w:tcMar>
              <w:top w:w="100" w:type="dxa"/>
              <w:start w:w="140" w:type="dxa"/>
              <w:bottom w:w="100" w:type="dxa"/>
              <w:end w:w="140" w:type="dxa"/>
            </w:tcMar>
          </w:tcPr>
          <w:p>
            <w:pPr>
              <w:spacing w:after="0" w:line="259" w:lineRule="auto"/>
            </w:pPr>
            <w:r>
              <w:rPr>
                <w:rFonts w:ascii="Aptos" w:hAnsi="Aptos"/>
                <w:b/>
                <w:sz w:val="17"/>
              </w:rPr>
              <w:t>Scheduling link</w:t>
            </w:r>
          </w:p>
        </w:tc>
        <w:tc>
          <w:tcPr>
            <w:tcW w:type="dxa" w:w="4200"/>
            <w:shd w:fill="F4F7F8"/>
            <w:vAlign w:val="center"/>
            <w:tcMar>
              <w:top w:w="100" w:type="dxa"/>
              <w:start w:w="140" w:type="dxa"/>
              <w:bottom w:w="100" w:type="dxa"/>
              <w:end w:w="140" w:type="dxa"/>
            </w:tcMar>
          </w:tcPr>
          <w:p>
            <w:pPr>
              <w:spacing w:after="0" w:line="259" w:lineRule="auto"/>
            </w:pPr>
            <w:r>
              <w:rPr>
                <w:rFonts w:ascii="Aptos" w:hAnsi="Aptos"/>
                <w:b w:val="0"/>
                <w:sz w:val="17"/>
              </w:rPr>
              <w:t>Dedicated 20-minute H₂W Recovery Strategy Call</w:t>
            </w:r>
          </w:p>
        </w:tc>
        <w:tc>
          <w:tcPr>
            <w:tcW w:type="dxa" w:w="2960"/>
            <w:shd w:fill="F4F7F8"/>
            <w:vAlign w:val="center"/>
            <w:tcMar>
              <w:top w:w="100" w:type="dxa"/>
              <w:start w:w="140" w:type="dxa"/>
              <w:bottom w:w="100" w:type="dxa"/>
              <w:end w:w="140" w:type="dxa"/>
            </w:tcMar>
          </w:tcPr>
          <w:p>
            <w:pPr>
              <w:spacing w:after="0" w:line="259" w:lineRule="auto"/>
            </w:pPr>
            <w:r>
              <w:rPr>
                <w:rFonts w:ascii="Aptos" w:hAnsi="Aptos"/>
                <w:b w:val="0"/>
                <w:sz w:val="17"/>
              </w:rPr>
              <w:t>Create and connect</w:t>
            </w:r>
          </w:p>
        </w:tc>
      </w:tr>
      <w:tr>
        <w:tc>
          <w:tcPr>
            <w:tcW w:type="dxa" w:w="2200"/>
            <w:vAlign w:val="center"/>
            <w:tcMar>
              <w:top w:w="100" w:type="dxa"/>
              <w:start w:w="140" w:type="dxa"/>
              <w:bottom w:w="100" w:type="dxa"/>
              <w:end w:w="140" w:type="dxa"/>
            </w:tcMar>
          </w:tcPr>
          <w:p>
            <w:pPr>
              <w:spacing w:after="0" w:line="259" w:lineRule="auto"/>
            </w:pPr>
            <w:r>
              <w:rPr>
                <w:rFonts w:ascii="Aptos" w:hAnsi="Aptos"/>
                <w:b/>
                <w:sz w:val="17"/>
              </w:rPr>
              <w:t>Notification email</w:t>
            </w:r>
          </w:p>
        </w:tc>
        <w:tc>
          <w:tcPr>
            <w:tcW w:type="dxa" w:w="4200"/>
            <w:vAlign w:val="center"/>
            <w:tcMar>
              <w:top w:w="100" w:type="dxa"/>
              <w:start w:w="140" w:type="dxa"/>
              <w:bottom w:w="100" w:type="dxa"/>
              <w:end w:w="140" w:type="dxa"/>
            </w:tcMar>
          </w:tcPr>
          <w:p>
            <w:pPr>
              <w:spacing w:after="0" w:line="259" w:lineRule="auto"/>
            </w:pPr>
            <w:r>
              <w:rPr>
                <w:rFonts w:ascii="Aptos" w:hAnsi="Aptos"/>
                <w:b w:val="0"/>
                <w:sz w:val="17"/>
              </w:rPr>
              <w:t>Business inbox for form submissions</w:t>
            </w:r>
          </w:p>
        </w:tc>
        <w:tc>
          <w:tcPr>
            <w:tcW w:type="dxa" w:w="2960"/>
            <w:vAlign w:val="center"/>
            <w:tcMar>
              <w:top w:w="100" w:type="dxa"/>
              <w:start w:w="140" w:type="dxa"/>
              <w:bottom w:w="100" w:type="dxa"/>
              <w:end w:w="140" w:type="dxa"/>
            </w:tcMar>
          </w:tcPr>
          <w:p>
            <w:pPr>
              <w:spacing w:after="0" w:line="259" w:lineRule="auto"/>
            </w:pPr>
            <w:r>
              <w:rPr>
                <w:rFonts w:ascii="Aptos" w:hAnsi="Aptos"/>
                <w:b w:val="0"/>
                <w:sz w:val="17"/>
              </w:rPr>
              <w:t>Confirm</w:t>
            </w:r>
          </w:p>
        </w:tc>
      </w:tr>
      <w:tr>
        <w:tc>
          <w:tcPr>
            <w:tcW w:type="dxa" w:w="2200"/>
            <w:shd w:fill="F4F7F8"/>
            <w:vAlign w:val="center"/>
            <w:tcMar>
              <w:top w:w="100" w:type="dxa"/>
              <w:start w:w="140" w:type="dxa"/>
              <w:bottom w:w="100" w:type="dxa"/>
              <w:end w:w="140" w:type="dxa"/>
            </w:tcMar>
          </w:tcPr>
          <w:p>
            <w:pPr>
              <w:spacing w:after="0" w:line="259" w:lineRule="auto"/>
            </w:pPr>
            <w:r>
              <w:rPr>
                <w:rFonts w:ascii="Aptos" w:hAnsi="Aptos"/>
                <w:b/>
                <w:sz w:val="17"/>
              </w:rPr>
              <w:t>Podcast links</w:t>
            </w:r>
          </w:p>
        </w:tc>
        <w:tc>
          <w:tcPr>
            <w:tcW w:type="dxa" w:w="4200"/>
            <w:shd w:fill="F4F7F8"/>
            <w:vAlign w:val="center"/>
            <w:tcMar>
              <w:top w:w="100" w:type="dxa"/>
              <w:start w:w="140" w:type="dxa"/>
              <w:bottom w:w="100" w:type="dxa"/>
              <w:end w:w="140" w:type="dxa"/>
            </w:tcMar>
          </w:tcPr>
          <w:p>
            <w:pPr>
              <w:spacing w:after="0" w:line="259" w:lineRule="auto"/>
            </w:pPr>
            <w:r>
              <w:rPr>
                <w:rFonts w:ascii="Aptos" w:hAnsi="Aptos"/>
                <w:b w:val="0"/>
                <w:sz w:val="17"/>
              </w:rPr>
              <w:t>YouTube, Apple, Spotify, RSS</w:t>
            </w:r>
          </w:p>
        </w:tc>
        <w:tc>
          <w:tcPr>
            <w:tcW w:type="dxa" w:w="2960"/>
            <w:shd w:fill="F4F7F8"/>
            <w:vAlign w:val="center"/>
            <w:tcMar>
              <w:top w:w="100" w:type="dxa"/>
              <w:start w:w="140" w:type="dxa"/>
              <w:bottom w:w="100" w:type="dxa"/>
              <w:end w:w="140" w:type="dxa"/>
            </w:tcMar>
          </w:tcPr>
          <w:p>
            <w:pPr>
              <w:spacing w:after="0" w:line="259" w:lineRule="auto"/>
            </w:pPr>
            <w:r>
              <w:rPr>
                <w:rFonts w:ascii="Aptos" w:hAnsi="Aptos"/>
                <w:b w:val="0"/>
                <w:sz w:val="17"/>
              </w:rPr>
              <w:t>Add as each channel launches</w:t>
            </w:r>
          </w:p>
        </w:tc>
      </w:tr>
      <w:tr>
        <w:tc>
          <w:tcPr>
            <w:tcW w:type="dxa" w:w="2200"/>
            <w:vAlign w:val="center"/>
            <w:tcMar>
              <w:top w:w="100" w:type="dxa"/>
              <w:start w:w="140" w:type="dxa"/>
              <w:bottom w:w="100" w:type="dxa"/>
              <w:end w:w="140" w:type="dxa"/>
            </w:tcMar>
          </w:tcPr>
          <w:p>
            <w:pPr>
              <w:spacing w:after="0" w:line="259" w:lineRule="auto"/>
            </w:pPr>
            <w:r>
              <w:rPr>
                <w:rFonts w:ascii="Aptos" w:hAnsi="Aptos"/>
                <w:b/>
                <w:sz w:val="17"/>
              </w:rPr>
              <w:t>Media links</w:t>
            </w:r>
          </w:p>
        </w:tc>
        <w:tc>
          <w:tcPr>
            <w:tcW w:type="dxa" w:w="4200"/>
            <w:vAlign w:val="center"/>
            <w:tcMar>
              <w:top w:w="100" w:type="dxa"/>
              <w:start w:w="140" w:type="dxa"/>
              <w:bottom w:w="100" w:type="dxa"/>
              <w:end w:w="140" w:type="dxa"/>
            </w:tcMar>
          </w:tcPr>
          <w:p>
            <w:pPr>
              <w:spacing w:after="0" w:line="259" w:lineRule="auto"/>
            </w:pPr>
            <w:r>
              <w:rPr>
                <w:rFonts w:ascii="Aptos" w:hAnsi="Aptos"/>
                <w:b w:val="0"/>
                <w:sz w:val="17"/>
              </w:rPr>
              <w:t>Approved interviews or appearances</w:t>
            </w:r>
          </w:p>
        </w:tc>
        <w:tc>
          <w:tcPr>
            <w:tcW w:type="dxa" w:w="2960"/>
            <w:vAlign w:val="center"/>
            <w:tcMar>
              <w:top w:w="100" w:type="dxa"/>
              <w:start w:w="140" w:type="dxa"/>
              <w:bottom w:w="100" w:type="dxa"/>
              <w:end w:w="140" w:type="dxa"/>
            </w:tcMar>
          </w:tcPr>
          <w:p>
            <w:pPr>
              <w:spacing w:after="0" w:line="259" w:lineRule="auto"/>
            </w:pPr>
            <w:r>
              <w:rPr>
                <w:rFonts w:ascii="Aptos" w:hAnsi="Aptos"/>
                <w:b w:val="0"/>
                <w:sz w:val="17"/>
              </w:rPr>
              <w:t>Optional for Phase 1</w:t>
            </w:r>
          </w:p>
        </w:tc>
      </w:tr>
    </w:tbl>
    <w:p>
      <w:r>
        <w:br w:type="page"/>
      </w:r>
    </w:p>
    <w:p>
      <w:pPr>
        <w:pStyle w:val="Heading1"/>
      </w:pPr>
      <w:r>
        <w:t>9. Message to send Alex</w:t>
      </w:r>
    </w:p>
    <w:tbl>
      <w:tblPr>
        <w:tblW w:type="dxa" w:w="9360"/>
        <w:jc w:val="left"/>
        <w:tblLayout w:type="fixed"/>
        <w:tblLook w:firstColumn="1" w:firstRow="1" w:lastColumn="0" w:lastRow="0" w:noHBand="0" w:noVBand="1" w:val="04A0"/>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Pr>
      <w:tblGrid>
        <w:gridCol w:w="9360"/>
      </w:tblGrid>
      <w:tr>
        <w:tc>
          <w:tcPr>
            <w:tcW w:type="dxa" w:w="9360"/>
            <w:vAlign w:val="center"/>
            <w:tcMar>
              <w:top w:w="150" w:type="dxa"/>
              <w:start w:w="180" w:type="dxa"/>
              <w:bottom w:w="150" w:type="dxa"/>
              <w:end w:w="180" w:type="dxa"/>
            </w:tcMar>
            <w:shd w:fill="DCEAF7"/>
          </w:tcPr>
          <w:p>
            <w:pPr>
              <w:spacing w:after="60"/>
            </w:pPr>
            <w:r>
              <w:rPr>
                <w:rFonts w:ascii="Aptos" w:hAnsi="Aptos"/>
                <w:b/>
                <w:color w:val="1565C0"/>
                <w:sz w:val="17"/>
              </w:rPr>
              <w:t>COPY AND SEND</w:t>
            </w:r>
          </w:p>
          <w:p>
            <w:pPr>
              <w:spacing w:after="0" w:line="278" w:lineRule="auto"/>
            </w:pPr>
            <w:r>
              <w:rPr>
                <w:rFonts w:ascii="Aptos" w:hAnsi="Aptos"/>
                <w:b/>
                <w:color w:val="101010"/>
                <w:sz w:val="22"/>
              </w:rPr>
              <w:t>Hi Alex, thank you for the first design. I like the overall direction and the H₂W formula structure. I have now refined the initial offer and messaging so the first major push is health recovery: helping people who no longer feel like themselves rebuild after cancer treatment, illness, surgery, injury, an accident, or prolonged poor health. Please use the attached revision package as the content and conversion guide for the next version. Happy Healthy Wealthy remains the broader brand, but health recovery should lead the hero, pain, offer, and application sections. Please keep the application step before scheduling, use the CTA wording provided, and leave testimonials hidden until I send approved stories. I will send the final photo, logo, podcast, scheduling, and contact assets separately.</w:t>
            </w:r>
          </w:p>
        </w:tc>
      </w:tr>
    </w:tbl>
    <w:p>
      <w:pPr>
        <w:spacing w:after="0"/>
      </w:pPr>
    </w:p>
    <w:p>
      <w:pPr>
        <w:pStyle w:val="Heading1"/>
      </w:pPr>
      <w:r>
        <w:t>10. Decisions intentionally left flexible</w:t>
      </w:r>
    </w:p>
    <w:p>
      <w:pPr>
        <w:spacing w:after="80" w:line="283" w:lineRule="auto"/>
        <w:numPr>
          <w:ilvl w:val="0"/>
          <w:numId w:val="10"/>
        </w:numPr>
      </w:pPr>
      <w:r>
        <w:rPr>
          <w:rFonts w:ascii="Aptos" w:hAnsi="Aptos"/>
        </w:rPr>
        <w:t>Final program investment and payment-plan terms</w:t>
      </w:r>
    </w:p>
    <w:p>
      <w:pPr>
        <w:spacing w:after="80" w:line="283" w:lineRule="auto"/>
        <w:numPr>
          <w:ilvl w:val="0"/>
          <w:numId w:val="10"/>
        </w:numPr>
      </w:pPr>
      <w:r>
        <w:rPr>
          <w:rFonts w:ascii="Aptos" w:hAnsi="Aptos"/>
        </w:rPr>
        <w:t>Whether the working program name remains “The H₂W Health Recovery Program” after initial market feedback</w:t>
      </w:r>
    </w:p>
    <w:p>
      <w:pPr>
        <w:spacing w:after="80" w:line="283" w:lineRule="auto"/>
        <w:numPr>
          <w:ilvl w:val="0"/>
          <w:numId w:val="10"/>
        </w:numPr>
      </w:pPr>
      <w:r>
        <w:rPr>
          <w:rFonts w:ascii="Aptos" w:hAnsi="Aptos"/>
        </w:rPr>
        <w:t>Exact weekday messaging hours and response-time language</w:t>
      </w:r>
    </w:p>
    <w:p>
      <w:pPr>
        <w:spacing w:after="80" w:line="283" w:lineRule="auto"/>
        <w:numPr>
          <w:ilvl w:val="0"/>
          <w:numId w:val="10"/>
        </w:numPr>
      </w:pPr>
      <w:r>
        <w:rPr>
          <w:rFonts w:ascii="Aptos" w:hAnsi="Aptos"/>
        </w:rPr>
        <w:t>Final testimonial selections and permissions</w:t>
      </w:r>
    </w:p>
    <w:p>
      <w:pPr>
        <w:spacing w:after="80" w:line="283" w:lineRule="auto"/>
        <w:numPr>
          <w:ilvl w:val="0"/>
          <w:numId w:val="10"/>
        </w:numPr>
      </w:pPr>
      <w:r>
        <w:rPr>
          <w:rFonts w:ascii="Aptos" w:hAnsi="Aptos"/>
        </w:rPr>
        <w:t>Final booking platform, notification inbox, public email, and podcast links</w:t>
      </w:r>
    </w:p>
    <w:p>
      <w:pPr>
        <w:spacing w:after="120" w:line="283" w:lineRule="auto"/>
      </w:pPr>
      <w:r>
        <w:rPr>
          <w:rFonts w:ascii="Aptos" w:hAnsi="Aptos"/>
          <w:i w:val="0"/>
        </w:rPr>
        <w:t>These items do not prevent Alex from revising the page structure and copy now. They should remain easy-to-update settings or content fields rather than hard-coded assumptions.</w:t>
      </w:r>
    </w:p>
    <w:tbl>
      <w:tblPr>
        <w:tblW w:type="dxa" w:w="9360"/>
        <w:jc w:val="left"/>
        <w:tblLayout w:type="fixed"/>
        <w:tblLook w:firstColumn="1" w:firstRow="1" w:lastColumn="0" w:lastRow="0" w:noHBand="0" w:noVBand="1" w:val="04A0"/>
        <w:tblInd w:w="120" w:type="dxa"/>
        <w:tblBorders>
          <w:top w:val="single" w:sz="8" w:space="0" w:color="C8A45D"/>
          <w:left w:val="single" w:sz="8" w:space="0" w:color="C8A45D"/>
          <w:bottom w:val="single" w:sz="8" w:space="0" w:color="C8A45D"/>
          <w:right w:val="single" w:sz="8" w:space="0" w:color="C8A45D"/>
          <w:insideH w:val="single" w:sz="8" w:space="0" w:color="C8A45D"/>
          <w:insideV w:val="single" w:sz="8" w:space="0" w:color="C8A45D"/>
        </w:tblBorders>
      </w:tblPr>
      <w:tblGrid>
        <w:gridCol w:w="9360"/>
      </w:tblGrid>
      <w:tr>
        <w:tc>
          <w:tcPr>
            <w:tcW w:type="dxa" w:w="9360"/>
            <w:vAlign w:val="center"/>
            <w:tcMar>
              <w:top w:w="150" w:type="dxa"/>
              <w:start w:w="180" w:type="dxa"/>
              <w:bottom w:w="150" w:type="dxa"/>
              <w:end w:w="180" w:type="dxa"/>
            </w:tcMar>
            <w:shd w:fill="F7F1E5"/>
          </w:tcPr>
          <w:p>
            <w:pPr>
              <w:spacing w:after="60"/>
            </w:pPr>
            <w:r>
              <w:rPr>
                <w:rFonts w:ascii="Aptos" w:hAnsi="Aptos"/>
                <w:b/>
                <w:color w:val="C8A45D"/>
                <w:sz w:val="17"/>
              </w:rPr>
              <w:t>DEFINITION OF DONE FOR THIS REVISION</w:t>
            </w:r>
          </w:p>
          <w:p>
            <w:pPr>
              <w:spacing w:after="0" w:line="278" w:lineRule="auto"/>
            </w:pPr>
            <w:r>
              <w:rPr>
                <w:rFonts w:ascii="Aptos" w:hAnsi="Aptos"/>
                <w:b/>
                <w:color w:val="101010"/>
                <w:sz w:val="22"/>
              </w:rPr>
              <w:t>The page should make the right visitor think, “She understands why I still don’t feel like myself—and she has a structured way to help me rebuild.”</w:t>
            </w:r>
          </w:p>
        </w:tc>
      </w:tr>
    </w:tbl>
    <w:p>
      <w:pPr>
        <w:spacing w:after="0"/>
      </w:pPr>
    </w:p>
    <w:sectPr w:rsidR="00FC693F" w:rsidRPr="0006063C" w:rsidSect="00034616">
      <w:headerReference w:type="default" r:id="rId9"/>
      <w:footerReference w:type="default" r:id="rId10"/>
      <w:pgSz w:w="12240" w:h="15840"/>
      <w:pgMar w:top="1123"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6670"/>
        <w:sz w:val="16"/>
      </w:rPr>
      <w:t xml:space="preserve">Happy Healthy Wealthy  •  The Formula for Extraordinary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E6670"/>
        <w:sz w:val="16"/>
      </w:rPr>
      <w:t>H₂W  |  HEALTH RECOVERY WEBSITE REVISION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ptos" w:hAnsi="Aptos"/>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Aptos" w:hAnsi="Aptos"/>
      </w:rPr>
    </w:lvl>
  </w:abstractNum>
  <w:num w:numId="11">
    <w:abstractNumId w:val="10"/>
  </w:num>
  <w:abstractNum w:abstractNumId="11">
    <w:multiLevelType w:val="singleLevel"/>
    <w:lvl w:ilvl="0">
      <w:start w:val="1"/>
      <w:numFmt w:val="decimal"/>
      <w:lvlText w:val="%1."/>
      <w:suff w:val="tab"/>
      <w:pPr>
        <w:tabs>
          <w:tab w:val="num" w:pos="540"/>
        </w:tabs>
        <w:ind w:left="540" w:hanging="270"/>
      </w:pPr>
      <w:rPr>
        <w:rFonts w:ascii="Aptos" w:hAnsi="Aptos"/>
      </w:rPr>
    </w:lvl>
  </w:abstractNum>
  <w:num w:numId="12">
    <w:abstractNumId w:val="11"/>
  </w:num>
  <w:abstractNum w:abstractNumId="12">
    <w:multiLevelType w:val="singleLevel"/>
    <w:lvl w:ilvl="0">
      <w:start w:val="1"/>
      <w:numFmt w:val="decimal"/>
      <w:lvlText w:val="%1."/>
      <w:suff w:val="tab"/>
      <w:pPr>
        <w:tabs>
          <w:tab w:val="num" w:pos="540"/>
        </w:tabs>
        <w:ind w:left="540" w:hanging="270"/>
      </w:pPr>
      <w:rPr>
        <w:rFonts w:ascii="Aptos" w:hAnsi="Aptos"/>
      </w:rPr>
    </w:lvl>
  </w:abstractNum>
  <w:num w:numId="13">
    <w:abstractNumId w:val="12"/>
  </w:num>
  <w:abstractNum w:abstractNumId="13">
    <w:multiLevelType w:val="singleLevel"/>
    <w:lvl w:ilvl="0">
      <w:start w:val="1"/>
      <w:numFmt w:val="decimal"/>
      <w:lvlText w:val="%1."/>
      <w:suff w:val="tab"/>
      <w:pPr>
        <w:tabs>
          <w:tab w:val="num" w:pos="540"/>
        </w:tabs>
        <w:ind w:left="540" w:hanging="270"/>
      </w:pPr>
      <w:rPr>
        <w:rFonts w:ascii="Aptos" w:hAnsi="Aptos"/>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Aptos" w:hAnsi="Aptos"/>
      <w:color w:val="1010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0101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75B4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565C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101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Aptos" w:hAnsi="Aptos"/>
      <w:b w:val="0"/>
      <w:i/>
      <w:iCs/>
      <w:color w:val="5E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ptos" w:hAnsi="Aptos"/>
      <w:b/>
      <w:color w:val="C8A4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H2W Health Recovery Website Revision Package</dc:title>
  <dc:subject>Developer handoff for the Happy Healthy Wealthy health recovery landing page and coaching offer</dc:subject>
  <dc:creator>Dr. Moe Sarah Smith / Happy Healthy Wealthy</dc:creator>
  <cp:keywords>H2W, Happy Healthy Wealthy, health recovery, coaching, website, developer handoff</cp:keywords>
  <dc:description>generated by python-docx</dc:description>
  <cp:lastModifiedBy/>
  <cp:revision>1</cp:revision>
  <dcterms:created xsi:type="dcterms:W3CDTF">2013-12-23T23:15:00Z</dcterms:created>
  <dcterms:modified xsi:type="dcterms:W3CDTF">2013-12-23T23:15:00Z</dcterms:modified>
  <cp:category/>
</cp:coreProperties>
</file>