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C074" w14:textId="77777777" w:rsidR="00E92D52" w:rsidRPr="001657BD" w:rsidRDefault="00873020" w:rsidP="00290312">
      <w:pPr>
        <w:spacing w:after="120" w:line="360" w:lineRule="auto"/>
        <w:ind w:left="708" w:hanging="708"/>
        <w:jc w:val="center"/>
        <w:rPr>
          <w:rFonts w:ascii="Arial" w:hAnsi="Arial" w:cs="Arial"/>
        </w:rPr>
      </w:pPr>
      <w:proofErr w:type="spellStart"/>
      <w:r w:rsidRPr="001657BD">
        <w:rPr>
          <w:rFonts w:ascii="Arial" w:hAnsi="Arial" w:cs="Arial"/>
          <w:b/>
          <w:bCs/>
          <w:sz w:val="28"/>
          <w:szCs w:val="28"/>
        </w:rPr>
        <w:t>Glycine</w:t>
      </w:r>
      <w:proofErr w:type="spellEnd"/>
      <w:r w:rsidRPr="001657BD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1657BD">
        <w:rPr>
          <w:rFonts w:ascii="Arial" w:hAnsi="Arial" w:cs="Arial"/>
          <w:b/>
          <w:bCs/>
          <w:sz w:val="28"/>
          <w:szCs w:val="28"/>
        </w:rPr>
        <w:t>Vision</w:t>
      </w:r>
      <w:proofErr w:type="spellEnd"/>
      <w:r w:rsidRPr="001657BD">
        <w:rPr>
          <w:rFonts w:ascii="Arial" w:hAnsi="Arial" w:cs="Arial"/>
          <w:b/>
          <w:bCs/>
          <w:sz w:val="28"/>
          <w:szCs w:val="28"/>
        </w:rPr>
        <w:t xml:space="preserve">: Sistema de </w:t>
      </w:r>
      <w:proofErr w:type="spellStart"/>
      <w:r w:rsidRPr="001657BD">
        <w:rPr>
          <w:rFonts w:ascii="Arial" w:hAnsi="Arial" w:cs="Arial"/>
          <w:b/>
          <w:bCs/>
          <w:sz w:val="28"/>
          <w:szCs w:val="28"/>
        </w:rPr>
        <w:t>Triaje</w:t>
      </w:r>
      <w:proofErr w:type="spellEnd"/>
      <w:r w:rsidRPr="001657BD">
        <w:rPr>
          <w:rFonts w:ascii="Arial" w:hAnsi="Arial" w:cs="Arial"/>
          <w:b/>
          <w:bCs/>
          <w:sz w:val="28"/>
          <w:szCs w:val="28"/>
        </w:rPr>
        <w:t xml:space="preserve"> Fitosanitario Digital para Detección de Enfermedades en Soya</w:t>
      </w:r>
    </w:p>
    <w:p w14:paraId="6895ED24" w14:textId="77777777" w:rsidR="00E92D52" w:rsidRPr="001657BD" w:rsidRDefault="00873020" w:rsidP="001657BD">
      <w:pPr>
        <w:spacing w:after="200" w:line="360" w:lineRule="auto"/>
        <w:jc w:val="center"/>
        <w:rPr>
          <w:rFonts w:ascii="Arial" w:hAnsi="Arial" w:cs="Arial"/>
          <w:i/>
          <w:iCs/>
        </w:rPr>
      </w:pP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Vision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: Digital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Phytosanitary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Triage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System for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Soybean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Disease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Detection</w:t>
      </w:r>
      <w:proofErr w:type="spellEnd"/>
    </w:p>
    <w:tbl>
      <w:tblPr>
        <w:tblW w:w="466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61"/>
      </w:tblGrid>
      <w:tr w:rsidR="006B0235" w:rsidRPr="001657BD" w14:paraId="65FC281C" w14:textId="77777777" w:rsidTr="008D63CB">
        <w:trPr>
          <w:trHeight w:val="1590"/>
          <w:jc w:val="center"/>
        </w:trPr>
        <w:tc>
          <w:tcPr>
            <w:tcW w:w="4661" w:type="dxa"/>
          </w:tcPr>
          <w:p w14:paraId="711F6459" w14:textId="77777777" w:rsidR="001B2F19" w:rsidRPr="001657BD" w:rsidRDefault="001B2F19" w:rsidP="001657B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657B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Alejandro </w:t>
            </w:r>
            <w:proofErr w:type="spellStart"/>
            <w:r w:rsidRPr="001657BD">
              <w:rPr>
                <w:rFonts w:ascii="Arial" w:hAnsi="Arial" w:cs="Arial"/>
                <w:b/>
                <w:bCs/>
                <w:sz w:val="24"/>
                <w:szCs w:val="24"/>
              </w:rPr>
              <w:t>Ramirez</w:t>
            </w:r>
            <w:proofErr w:type="spellEnd"/>
            <w:r w:rsidRPr="001657B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Vallejos</w:t>
            </w:r>
          </w:p>
          <w:p w14:paraId="5C59A2E4" w14:textId="77777777" w:rsidR="001B2F19" w:rsidRPr="001657BD" w:rsidRDefault="001B2F19" w:rsidP="001657BD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657BD">
              <w:rPr>
                <w:rFonts w:ascii="Arial" w:hAnsi="Arial" w:cs="Arial"/>
                <w:sz w:val="24"/>
                <w:szCs w:val="24"/>
              </w:rPr>
              <w:t>Estudiante de Ingeniería de Software</w:t>
            </w:r>
          </w:p>
          <w:p w14:paraId="75CAE8B4" w14:textId="77777777" w:rsidR="001B2F19" w:rsidRPr="001657BD" w:rsidRDefault="001B2F19" w:rsidP="001657BD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657BD">
              <w:rPr>
                <w:rFonts w:ascii="Arial" w:hAnsi="Arial" w:cs="Arial"/>
                <w:sz w:val="24"/>
                <w:szCs w:val="24"/>
              </w:rPr>
              <w:t>Universidad Católica Boliviana, sede Santa Cruz</w:t>
            </w:r>
          </w:p>
          <w:p w14:paraId="61414BA4" w14:textId="20FFBA22" w:rsidR="001B2F19" w:rsidRPr="001657BD" w:rsidRDefault="00F51465" w:rsidP="001657BD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hyperlink r:id="rId5">
              <w:r w:rsidR="001B2F19" w:rsidRPr="001657BD">
                <w:rPr>
                  <w:rFonts w:ascii="Arial" w:hAnsi="Arial" w:cs="Arial"/>
                  <w:sz w:val="24"/>
                  <w:szCs w:val="24"/>
                  <w:u w:val="single"/>
                </w:rPr>
                <w:t>https://orcid.org/0009-0009-1517-6838</w:t>
              </w:r>
            </w:hyperlink>
          </w:p>
          <w:p w14:paraId="49F20D7C" w14:textId="77777777" w:rsidR="001B2F19" w:rsidRPr="001657BD" w:rsidRDefault="001B2F19" w:rsidP="001657BD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657BD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045FA8C8" w14:textId="4161049E" w:rsidR="00F33235" w:rsidRPr="001657BD" w:rsidRDefault="00873020" w:rsidP="001657BD">
      <w:pPr>
        <w:spacing w:before="12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Recibido: 2</w:t>
      </w:r>
      <w:r w:rsidR="00851076">
        <w:rPr>
          <w:rFonts w:ascii="Arial" w:hAnsi="Arial" w:cs="Arial"/>
          <w:sz w:val="24"/>
          <w:szCs w:val="24"/>
        </w:rPr>
        <w:t>5</w:t>
      </w:r>
      <w:r w:rsidRPr="001657BD">
        <w:rPr>
          <w:rFonts w:ascii="Arial" w:hAnsi="Arial" w:cs="Arial"/>
          <w:sz w:val="24"/>
          <w:szCs w:val="24"/>
        </w:rPr>
        <w:t>/04/2026</w:t>
      </w:r>
    </w:p>
    <w:p w14:paraId="6BAF9996" w14:textId="79BDE0A2" w:rsidR="00E92D52" w:rsidRPr="001657BD" w:rsidRDefault="00873020" w:rsidP="001657BD">
      <w:pPr>
        <w:pStyle w:val="Estilo1"/>
      </w:pPr>
      <w:r w:rsidRPr="001657BD">
        <w:t>Resumen</w:t>
      </w:r>
    </w:p>
    <w:p w14:paraId="4AA3F758" w14:textId="2C3766F5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El objetivo de esta investigación fue desarrollar y evaluar un sistema de </w:t>
      </w:r>
      <w:proofErr w:type="spellStart"/>
      <w:r w:rsidRPr="001657BD">
        <w:rPr>
          <w:rFonts w:ascii="Arial" w:hAnsi="Arial" w:cs="Arial"/>
          <w:sz w:val="24"/>
          <w:szCs w:val="24"/>
        </w:rPr>
        <w:t>triaje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fitosanitario </w:t>
      </w:r>
      <w:proofErr w:type="gramStart"/>
      <w:r w:rsidRPr="001657BD">
        <w:rPr>
          <w:rFonts w:ascii="Arial" w:hAnsi="Arial" w:cs="Arial"/>
          <w:sz w:val="24"/>
          <w:szCs w:val="24"/>
        </w:rPr>
        <w:t>digital denominado</w:t>
      </w:r>
      <w:proofErr w:type="gram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Vision</w:t>
      </w:r>
      <w:proofErr w:type="spellEnd"/>
      <w:r w:rsidRPr="001657BD">
        <w:rPr>
          <w:rFonts w:ascii="Arial" w:hAnsi="Arial" w:cs="Arial"/>
          <w:sz w:val="24"/>
          <w:szCs w:val="24"/>
        </w:rPr>
        <w:t>, orientado a la detección y clasificación de enfermedades foliares en el cultivo de soya (</w:t>
      </w: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max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) en Santa Cruz, Bolivia. Se implementó un enfoque cuantitativo con diseño experimental aplicado, basado en aprendizaje profundo mediante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con arquitectura </w:t>
      </w:r>
      <w:proofErr w:type="spellStart"/>
      <w:r w:rsidRPr="001657BD">
        <w:rPr>
          <w:rFonts w:ascii="Arial" w:hAnsi="Arial" w:cs="Arial"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 través de la plataforma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 de Google. Se construyó un pipeline de preparación de datos que integró siete fuentes públicas de imágenes, incluyendo ASDID (9,981 imágenes), MH-</w:t>
      </w:r>
      <w:proofErr w:type="spellStart"/>
      <w:r w:rsidRPr="001657BD">
        <w:rPr>
          <w:rFonts w:ascii="Arial" w:hAnsi="Arial" w:cs="Arial"/>
          <w:sz w:val="24"/>
          <w:szCs w:val="24"/>
        </w:rPr>
        <w:t>SoyaHealthVision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1657BD">
        <w:rPr>
          <w:rFonts w:ascii="Arial" w:hAnsi="Arial" w:cs="Arial"/>
          <w:sz w:val="24"/>
          <w:szCs w:val="24"/>
        </w:rPr>
        <w:t>PlantVillage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con un </w:t>
      </w:r>
      <w:proofErr w:type="spellStart"/>
      <w:r w:rsidRPr="001657BD">
        <w:rPr>
          <w:rFonts w:ascii="Arial" w:hAnsi="Arial" w:cs="Arial"/>
          <w:sz w:val="24"/>
          <w:szCs w:val="24"/>
        </w:rPr>
        <w:t>dataset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inicial de 34,217 imágenes que, tras filtrado de calidad y </w:t>
      </w:r>
      <w:proofErr w:type="spellStart"/>
      <w:r w:rsidRPr="001657BD">
        <w:rPr>
          <w:rFonts w:ascii="Arial" w:hAnsi="Arial" w:cs="Arial"/>
          <w:sz w:val="24"/>
          <w:szCs w:val="24"/>
        </w:rPr>
        <w:t>deduplicación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por hash MD5, quedó reducido a 5,745 para entrenamiento y 550 para prueba. El sistema emplea dos modelos en cascada: el Modelo 1 clasifica soya sana vs. enferma (1,000 imágenes/clase) y el Modelo 2 identifica el tipo de patógeno en cinco categorías (bacterianas, fúngicas, roya, virales y plagas/insectos) con 749 imágenes/clase. La evaluación sobre 550 imágenes de prueba arrojó una exactitud del 98.00% para el Modelo 1 (F1: 0.9804) y del 95.</w:t>
      </w:r>
      <w:r w:rsidR="00D41009">
        <w:rPr>
          <w:rFonts w:ascii="Arial" w:hAnsi="Arial" w:cs="Arial"/>
          <w:sz w:val="24"/>
          <w:szCs w:val="24"/>
        </w:rPr>
        <w:t>14</w:t>
      </w:r>
      <w:r w:rsidRPr="001657BD">
        <w:rPr>
          <w:rFonts w:ascii="Arial" w:hAnsi="Arial" w:cs="Arial"/>
          <w:sz w:val="24"/>
          <w:szCs w:val="24"/>
        </w:rPr>
        <w:t xml:space="preserve">% para el Modelo 2 (F1 promedio: 0.9472). En conclusión, </w:t>
      </w: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Vision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demostró ser una herramienta accesible para el diagnóstico fitosanitario, con potencial de integración en dispositivos móviles para apoyar a productores soyeros de Santa Cruz.</w:t>
      </w:r>
    </w:p>
    <w:p w14:paraId="0F54BB85" w14:textId="46ABD66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b/>
          <w:bCs/>
          <w:sz w:val="24"/>
          <w:szCs w:val="24"/>
        </w:rPr>
        <w:lastRenderedPageBreak/>
        <w:t xml:space="preserve">Palabras clave: </w:t>
      </w:r>
      <w:proofErr w:type="spellStart"/>
      <w:r w:rsidRPr="001657BD">
        <w:rPr>
          <w:rFonts w:ascii="Arial" w:hAnsi="Arial" w:cs="Arial"/>
          <w:sz w:val="24"/>
          <w:szCs w:val="24"/>
        </w:rPr>
        <w:t>deep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Machine, </w:t>
      </w:r>
      <w:proofErr w:type="spellStart"/>
      <w:r w:rsidRPr="001657BD">
        <w:rPr>
          <w:rFonts w:ascii="Arial" w:hAnsi="Arial" w:cs="Arial"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enfermedades de soya, clasificación de imágenes, </w:t>
      </w:r>
      <w:proofErr w:type="spellStart"/>
      <w:r w:rsidRPr="001657BD">
        <w:rPr>
          <w:rFonts w:ascii="Arial" w:hAnsi="Arial" w:cs="Arial"/>
          <w:sz w:val="24"/>
          <w:szCs w:val="24"/>
        </w:rPr>
        <w:t>triaje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fitosanitario,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</w:p>
    <w:p w14:paraId="494D0190" w14:textId="77777777" w:rsidR="005462D0" w:rsidRPr="001657BD" w:rsidRDefault="005462D0" w:rsidP="001657BD">
      <w:pPr>
        <w:spacing w:after="120" w:line="360" w:lineRule="auto"/>
        <w:jc w:val="both"/>
        <w:rPr>
          <w:rFonts w:ascii="Arial" w:hAnsi="Arial" w:cs="Arial"/>
        </w:rPr>
      </w:pPr>
    </w:p>
    <w:p w14:paraId="40AA9AE8" w14:textId="77777777" w:rsidR="00E92D52" w:rsidRPr="001657BD" w:rsidRDefault="00873020" w:rsidP="001657BD">
      <w:pPr>
        <w:pStyle w:val="Estilo1"/>
      </w:pPr>
      <w:proofErr w:type="spellStart"/>
      <w:r w:rsidRPr="001657BD">
        <w:t>Abstract</w:t>
      </w:r>
      <w:proofErr w:type="spellEnd"/>
    </w:p>
    <w:p w14:paraId="6C059BF5" w14:textId="0BE63DFA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The </w:t>
      </w:r>
      <w:proofErr w:type="spellStart"/>
      <w:r w:rsidRPr="001657BD">
        <w:rPr>
          <w:rFonts w:ascii="Arial" w:hAnsi="Arial" w:cs="Arial"/>
          <w:sz w:val="24"/>
          <w:szCs w:val="24"/>
        </w:rPr>
        <w:t>objective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1657BD">
        <w:rPr>
          <w:rFonts w:ascii="Arial" w:hAnsi="Arial" w:cs="Arial"/>
          <w:sz w:val="24"/>
          <w:szCs w:val="24"/>
        </w:rPr>
        <w:t>this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research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was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to </w:t>
      </w:r>
      <w:proofErr w:type="spellStart"/>
      <w:r w:rsidRPr="001657BD">
        <w:rPr>
          <w:rFonts w:ascii="Arial" w:hAnsi="Arial" w:cs="Arial"/>
          <w:sz w:val="24"/>
          <w:szCs w:val="24"/>
        </w:rPr>
        <w:t>develop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evaluate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 digital </w:t>
      </w:r>
      <w:proofErr w:type="spellStart"/>
      <w:r w:rsidRPr="001657BD">
        <w:rPr>
          <w:rFonts w:ascii="Arial" w:hAnsi="Arial" w:cs="Arial"/>
          <w:sz w:val="24"/>
          <w:szCs w:val="24"/>
        </w:rPr>
        <w:t>phytosanitary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triage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system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called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Vision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designed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for the </w:t>
      </w:r>
      <w:proofErr w:type="spellStart"/>
      <w:r w:rsidRPr="001657BD">
        <w:rPr>
          <w:rFonts w:ascii="Arial" w:hAnsi="Arial" w:cs="Arial"/>
          <w:sz w:val="24"/>
          <w:szCs w:val="24"/>
        </w:rPr>
        <w:t>detection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classification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foliar </w:t>
      </w:r>
      <w:proofErr w:type="spellStart"/>
      <w:r w:rsidRPr="001657BD">
        <w:rPr>
          <w:rFonts w:ascii="Arial" w:hAnsi="Arial" w:cs="Arial"/>
          <w:sz w:val="24"/>
          <w:szCs w:val="24"/>
        </w:rPr>
        <w:t>diseases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657BD">
        <w:rPr>
          <w:rFonts w:ascii="Arial" w:hAnsi="Arial" w:cs="Arial"/>
          <w:sz w:val="24"/>
          <w:szCs w:val="24"/>
        </w:rPr>
        <w:t>soybean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max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1657BD">
        <w:rPr>
          <w:rFonts w:ascii="Arial" w:hAnsi="Arial" w:cs="Arial"/>
          <w:sz w:val="24"/>
          <w:szCs w:val="24"/>
        </w:rPr>
        <w:t>crops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Santa Cruz, Bolivia. A </w:t>
      </w:r>
      <w:proofErr w:type="spellStart"/>
      <w:r w:rsidRPr="001657BD">
        <w:rPr>
          <w:rFonts w:ascii="Arial" w:hAnsi="Arial" w:cs="Arial"/>
          <w:sz w:val="24"/>
          <w:szCs w:val="24"/>
        </w:rPr>
        <w:t>quantitative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approach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with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applied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experimental </w:t>
      </w:r>
      <w:proofErr w:type="spellStart"/>
      <w:r w:rsidRPr="001657BD">
        <w:rPr>
          <w:rFonts w:ascii="Arial" w:hAnsi="Arial" w:cs="Arial"/>
          <w:sz w:val="24"/>
          <w:szCs w:val="24"/>
        </w:rPr>
        <w:t>design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was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implemented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supported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by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deep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through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with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1657BD">
        <w:rPr>
          <w:rFonts w:ascii="Arial" w:hAnsi="Arial" w:cs="Arial"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architecture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using </w:t>
      </w:r>
      <w:proofErr w:type="spellStart"/>
      <w:r w:rsidRPr="001657BD">
        <w:rPr>
          <w:rFonts w:ascii="Arial" w:hAnsi="Arial" w:cs="Arial"/>
          <w:sz w:val="24"/>
          <w:szCs w:val="24"/>
        </w:rPr>
        <w:t>Google's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 </w:t>
      </w:r>
      <w:proofErr w:type="spellStart"/>
      <w:r w:rsidRPr="001657BD">
        <w:rPr>
          <w:rFonts w:ascii="Arial" w:hAnsi="Arial" w:cs="Arial"/>
          <w:sz w:val="24"/>
          <w:szCs w:val="24"/>
        </w:rPr>
        <w:t>platform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A data </w:t>
      </w:r>
      <w:proofErr w:type="spellStart"/>
      <w:r w:rsidRPr="001657BD">
        <w:rPr>
          <w:rFonts w:ascii="Arial" w:hAnsi="Arial" w:cs="Arial"/>
          <w:sz w:val="24"/>
          <w:szCs w:val="24"/>
        </w:rPr>
        <w:t>preparation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pipeline </w:t>
      </w:r>
      <w:proofErr w:type="spellStart"/>
      <w:r w:rsidRPr="001657BD">
        <w:rPr>
          <w:rFonts w:ascii="Arial" w:hAnsi="Arial" w:cs="Arial"/>
          <w:sz w:val="24"/>
          <w:szCs w:val="24"/>
        </w:rPr>
        <w:t>was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built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that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integrated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seven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public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image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sources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including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ASDID (9,981 </w:t>
      </w:r>
      <w:proofErr w:type="spellStart"/>
      <w:r w:rsidRPr="001657BD">
        <w:rPr>
          <w:rFonts w:ascii="Arial" w:hAnsi="Arial" w:cs="Arial"/>
          <w:sz w:val="24"/>
          <w:szCs w:val="24"/>
        </w:rPr>
        <w:t>images</w:t>
      </w:r>
      <w:proofErr w:type="spellEnd"/>
      <w:r w:rsidRPr="001657BD">
        <w:rPr>
          <w:rFonts w:ascii="Arial" w:hAnsi="Arial" w:cs="Arial"/>
          <w:sz w:val="24"/>
          <w:szCs w:val="24"/>
        </w:rPr>
        <w:t>), MH-</w:t>
      </w:r>
      <w:proofErr w:type="spellStart"/>
      <w:r w:rsidRPr="001657BD">
        <w:rPr>
          <w:rFonts w:ascii="Arial" w:hAnsi="Arial" w:cs="Arial"/>
          <w:sz w:val="24"/>
          <w:szCs w:val="24"/>
        </w:rPr>
        <w:t>SoyaHealthVision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1657BD">
        <w:rPr>
          <w:rFonts w:ascii="Arial" w:hAnsi="Arial" w:cs="Arial"/>
          <w:sz w:val="24"/>
          <w:szCs w:val="24"/>
        </w:rPr>
        <w:t>PlantVillage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resulting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657BD">
        <w:rPr>
          <w:rFonts w:ascii="Arial" w:hAnsi="Arial" w:cs="Arial"/>
          <w:sz w:val="24"/>
          <w:szCs w:val="24"/>
        </w:rPr>
        <w:t>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initial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dataset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34,217 </w:t>
      </w:r>
      <w:proofErr w:type="spellStart"/>
      <w:r w:rsidRPr="001657BD">
        <w:rPr>
          <w:rFonts w:ascii="Arial" w:hAnsi="Arial" w:cs="Arial"/>
          <w:sz w:val="24"/>
          <w:szCs w:val="24"/>
        </w:rPr>
        <w:t>images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which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after </w:t>
      </w:r>
      <w:proofErr w:type="spellStart"/>
      <w:r w:rsidRPr="001657BD">
        <w:rPr>
          <w:rFonts w:ascii="Arial" w:hAnsi="Arial" w:cs="Arial"/>
          <w:sz w:val="24"/>
          <w:szCs w:val="24"/>
        </w:rPr>
        <w:t>quality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filtering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MD5 hash </w:t>
      </w:r>
      <w:proofErr w:type="spellStart"/>
      <w:r w:rsidRPr="001657BD">
        <w:rPr>
          <w:rFonts w:ascii="Arial" w:hAnsi="Arial" w:cs="Arial"/>
          <w:sz w:val="24"/>
          <w:szCs w:val="24"/>
        </w:rPr>
        <w:t>deduplication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was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reduced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to 5,745 for training and 550 for </w:t>
      </w:r>
      <w:proofErr w:type="spellStart"/>
      <w:r w:rsidRPr="001657BD">
        <w:rPr>
          <w:rFonts w:ascii="Arial" w:hAnsi="Arial" w:cs="Arial"/>
          <w:sz w:val="24"/>
          <w:szCs w:val="24"/>
        </w:rPr>
        <w:t>testing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The </w:t>
      </w:r>
      <w:proofErr w:type="spellStart"/>
      <w:r w:rsidRPr="001657BD">
        <w:rPr>
          <w:rFonts w:ascii="Arial" w:hAnsi="Arial" w:cs="Arial"/>
          <w:sz w:val="24"/>
          <w:szCs w:val="24"/>
        </w:rPr>
        <w:t>system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employs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two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cascading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models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: Model 1 </w:t>
      </w:r>
      <w:proofErr w:type="spellStart"/>
      <w:r w:rsidRPr="001657BD">
        <w:rPr>
          <w:rFonts w:ascii="Arial" w:hAnsi="Arial" w:cs="Arial"/>
          <w:sz w:val="24"/>
          <w:szCs w:val="24"/>
        </w:rPr>
        <w:t>classifies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healthy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vs. </w:t>
      </w:r>
      <w:proofErr w:type="spellStart"/>
      <w:r w:rsidRPr="001657BD">
        <w:rPr>
          <w:rFonts w:ascii="Arial" w:hAnsi="Arial" w:cs="Arial"/>
          <w:sz w:val="24"/>
          <w:szCs w:val="24"/>
        </w:rPr>
        <w:t>diseased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soybeans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(1,000 </w:t>
      </w:r>
      <w:proofErr w:type="spellStart"/>
      <w:r w:rsidRPr="001657BD">
        <w:rPr>
          <w:rFonts w:ascii="Arial" w:hAnsi="Arial" w:cs="Arial"/>
          <w:sz w:val="24"/>
          <w:szCs w:val="24"/>
        </w:rPr>
        <w:t>images</w:t>
      </w:r>
      <w:proofErr w:type="spellEnd"/>
      <w:r w:rsidRPr="001657BD">
        <w:rPr>
          <w:rFonts w:ascii="Arial" w:hAnsi="Arial" w:cs="Arial"/>
          <w:sz w:val="24"/>
          <w:szCs w:val="24"/>
        </w:rPr>
        <w:t>/</w:t>
      </w:r>
      <w:proofErr w:type="spellStart"/>
      <w:r w:rsidRPr="001657BD">
        <w:rPr>
          <w:rFonts w:ascii="Arial" w:hAnsi="Arial" w:cs="Arial"/>
          <w:sz w:val="24"/>
          <w:szCs w:val="24"/>
        </w:rPr>
        <w:t>class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) and Model 2 </w:t>
      </w:r>
      <w:proofErr w:type="spellStart"/>
      <w:r w:rsidRPr="001657BD">
        <w:rPr>
          <w:rFonts w:ascii="Arial" w:hAnsi="Arial" w:cs="Arial"/>
          <w:sz w:val="24"/>
          <w:szCs w:val="24"/>
        </w:rPr>
        <w:t>identifies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the </w:t>
      </w:r>
      <w:proofErr w:type="spellStart"/>
      <w:r w:rsidRPr="001657BD">
        <w:rPr>
          <w:rFonts w:ascii="Arial" w:hAnsi="Arial" w:cs="Arial"/>
          <w:sz w:val="24"/>
          <w:szCs w:val="24"/>
        </w:rPr>
        <w:t>pathogen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type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across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five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categories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1657BD">
        <w:rPr>
          <w:rFonts w:ascii="Arial" w:hAnsi="Arial" w:cs="Arial"/>
          <w:sz w:val="24"/>
          <w:szCs w:val="24"/>
        </w:rPr>
        <w:t>bacterial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fungal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rust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viral, and </w:t>
      </w:r>
      <w:proofErr w:type="spellStart"/>
      <w:r w:rsidRPr="001657BD">
        <w:rPr>
          <w:rFonts w:ascii="Arial" w:hAnsi="Arial" w:cs="Arial"/>
          <w:sz w:val="24"/>
          <w:szCs w:val="24"/>
        </w:rPr>
        <w:t>pests</w:t>
      </w:r>
      <w:proofErr w:type="spellEnd"/>
      <w:r w:rsidRPr="001657BD">
        <w:rPr>
          <w:rFonts w:ascii="Arial" w:hAnsi="Arial" w:cs="Arial"/>
          <w:sz w:val="24"/>
          <w:szCs w:val="24"/>
        </w:rPr>
        <w:t>/</w:t>
      </w:r>
      <w:proofErr w:type="spellStart"/>
      <w:r w:rsidRPr="001657BD">
        <w:rPr>
          <w:rFonts w:ascii="Arial" w:hAnsi="Arial" w:cs="Arial"/>
          <w:sz w:val="24"/>
          <w:szCs w:val="24"/>
        </w:rPr>
        <w:t>insects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1657BD">
        <w:rPr>
          <w:rFonts w:ascii="Arial" w:hAnsi="Arial" w:cs="Arial"/>
          <w:sz w:val="24"/>
          <w:szCs w:val="24"/>
        </w:rPr>
        <w:t>with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749 </w:t>
      </w:r>
      <w:proofErr w:type="spellStart"/>
      <w:r w:rsidRPr="001657BD">
        <w:rPr>
          <w:rFonts w:ascii="Arial" w:hAnsi="Arial" w:cs="Arial"/>
          <w:sz w:val="24"/>
          <w:szCs w:val="24"/>
        </w:rPr>
        <w:t>images</w:t>
      </w:r>
      <w:proofErr w:type="spellEnd"/>
      <w:r w:rsidRPr="001657BD">
        <w:rPr>
          <w:rFonts w:ascii="Arial" w:hAnsi="Arial" w:cs="Arial"/>
          <w:sz w:val="24"/>
          <w:szCs w:val="24"/>
        </w:rPr>
        <w:t>/</w:t>
      </w:r>
      <w:proofErr w:type="spellStart"/>
      <w:r w:rsidRPr="001657BD">
        <w:rPr>
          <w:rFonts w:ascii="Arial" w:hAnsi="Arial" w:cs="Arial"/>
          <w:sz w:val="24"/>
          <w:szCs w:val="24"/>
        </w:rPr>
        <w:t>class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The </w:t>
      </w:r>
      <w:proofErr w:type="spellStart"/>
      <w:r w:rsidRPr="001657BD">
        <w:rPr>
          <w:rFonts w:ascii="Arial" w:hAnsi="Arial" w:cs="Arial"/>
          <w:sz w:val="24"/>
          <w:szCs w:val="24"/>
        </w:rPr>
        <w:t>evaluation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550 test </w:t>
      </w:r>
      <w:proofErr w:type="spellStart"/>
      <w:r w:rsidRPr="001657BD">
        <w:rPr>
          <w:rFonts w:ascii="Arial" w:hAnsi="Arial" w:cs="Arial"/>
          <w:sz w:val="24"/>
          <w:szCs w:val="24"/>
        </w:rPr>
        <w:t>images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yielded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accuracy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98.00% for Model 1 (F1: 0.9804) and 95.</w:t>
      </w:r>
      <w:r w:rsidR="00D41009">
        <w:rPr>
          <w:rFonts w:ascii="Arial" w:hAnsi="Arial" w:cs="Arial"/>
          <w:sz w:val="24"/>
          <w:szCs w:val="24"/>
        </w:rPr>
        <w:t>14</w:t>
      </w:r>
      <w:r w:rsidRPr="001657BD">
        <w:rPr>
          <w:rFonts w:ascii="Arial" w:hAnsi="Arial" w:cs="Arial"/>
          <w:sz w:val="24"/>
          <w:szCs w:val="24"/>
        </w:rPr>
        <w:t>% for Model 2 (</w:t>
      </w:r>
      <w:proofErr w:type="spellStart"/>
      <w:r w:rsidRPr="001657BD">
        <w:rPr>
          <w:rFonts w:ascii="Arial" w:hAnsi="Arial" w:cs="Arial"/>
          <w:sz w:val="24"/>
          <w:szCs w:val="24"/>
        </w:rPr>
        <w:t>average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F1: 0.9472). In </w:t>
      </w:r>
      <w:proofErr w:type="spellStart"/>
      <w:r w:rsidRPr="001657BD">
        <w:rPr>
          <w:rFonts w:ascii="Arial" w:hAnsi="Arial" w:cs="Arial"/>
          <w:sz w:val="24"/>
          <w:szCs w:val="24"/>
        </w:rPr>
        <w:t>conclusion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Vision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proved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to be </w:t>
      </w:r>
      <w:proofErr w:type="spellStart"/>
      <w:r w:rsidRPr="001657BD">
        <w:rPr>
          <w:rFonts w:ascii="Arial" w:hAnsi="Arial" w:cs="Arial"/>
          <w:sz w:val="24"/>
          <w:szCs w:val="24"/>
        </w:rPr>
        <w:t>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accessible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tool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1657BD">
        <w:rPr>
          <w:rFonts w:ascii="Arial" w:hAnsi="Arial" w:cs="Arial"/>
          <w:sz w:val="24"/>
          <w:szCs w:val="24"/>
        </w:rPr>
        <w:t>phytosanitary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diagnosis, </w:t>
      </w:r>
      <w:proofErr w:type="spellStart"/>
      <w:r w:rsidRPr="001657BD">
        <w:rPr>
          <w:rFonts w:ascii="Arial" w:hAnsi="Arial" w:cs="Arial"/>
          <w:sz w:val="24"/>
          <w:szCs w:val="24"/>
        </w:rPr>
        <w:t>with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potential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1657BD">
        <w:rPr>
          <w:rFonts w:ascii="Arial" w:hAnsi="Arial" w:cs="Arial"/>
          <w:sz w:val="24"/>
          <w:szCs w:val="24"/>
        </w:rPr>
        <w:t>integration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into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mobile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devices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to </w:t>
      </w:r>
      <w:proofErr w:type="spellStart"/>
      <w:r w:rsidRPr="001657BD">
        <w:rPr>
          <w:rFonts w:ascii="Arial" w:hAnsi="Arial" w:cs="Arial"/>
          <w:sz w:val="24"/>
          <w:szCs w:val="24"/>
        </w:rPr>
        <w:t>support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soybean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producers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Santa Cruz.</w:t>
      </w:r>
    </w:p>
    <w:p w14:paraId="2E3CF280" w14:textId="0C31C160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b/>
          <w:bCs/>
          <w:sz w:val="24"/>
          <w:szCs w:val="24"/>
        </w:rPr>
        <w:t>Keywords</w:t>
      </w:r>
      <w:proofErr w:type="spellEnd"/>
      <w:r w:rsidRPr="001657BD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1657BD">
        <w:rPr>
          <w:rFonts w:ascii="Arial" w:hAnsi="Arial" w:cs="Arial"/>
          <w:sz w:val="24"/>
          <w:szCs w:val="24"/>
        </w:rPr>
        <w:t>deep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Machine, </w:t>
      </w:r>
      <w:proofErr w:type="spellStart"/>
      <w:r w:rsidRPr="001657BD">
        <w:rPr>
          <w:rFonts w:ascii="Arial" w:hAnsi="Arial" w:cs="Arial"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soybean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image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classification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phytosanitary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triage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</w:p>
    <w:p w14:paraId="6BD432C0" w14:textId="77777777" w:rsidR="005462D0" w:rsidRPr="001657BD" w:rsidRDefault="005462D0" w:rsidP="001657BD">
      <w:pPr>
        <w:spacing w:after="120" w:line="360" w:lineRule="auto"/>
        <w:jc w:val="both"/>
        <w:rPr>
          <w:rFonts w:ascii="Arial" w:hAnsi="Arial" w:cs="Arial"/>
        </w:rPr>
      </w:pPr>
    </w:p>
    <w:p w14:paraId="732FF2F0" w14:textId="77777777" w:rsidR="00E92D52" w:rsidRPr="001657BD" w:rsidRDefault="00873020" w:rsidP="001657BD">
      <w:pPr>
        <w:pStyle w:val="Estilo1"/>
        <w:jc w:val="center"/>
      </w:pPr>
      <w:r w:rsidRPr="001657BD">
        <w:t>Introducción</w:t>
      </w:r>
    </w:p>
    <w:p w14:paraId="1187C43F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La soya (</w:t>
      </w: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max</w:t>
      </w:r>
      <w:proofErr w:type="spellEnd"/>
      <w:r w:rsidRPr="001657BD">
        <w:rPr>
          <w:rFonts w:ascii="Arial" w:hAnsi="Arial" w:cs="Arial"/>
          <w:sz w:val="24"/>
          <w:szCs w:val="24"/>
        </w:rPr>
        <w:t>) es uno de los cultivos de mayor importancia económica en Santa Cruz, Bolivia, departamento que concentra el 80% de la producción nacional. Las enfermedades foliares como la roya asiática (</w:t>
      </w:r>
      <w:proofErr w:type="spellStart"/>
      <w:r w:rsidRPr="001657BD">
        <w:rPr>
          <w:rFonts w:ascii="Arial" w:hAnsi="Arial" w:cs="Arial"/>
          <w:sz w:val="24"/>
          <w:szCs w:val="24"/>
        </w:rPr>
        <w:t>Phakopsora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pachyrhizi</w:t>
      </w:r>
      <w:proofErr w:type="spellEnd"/>
      <w:r w:rsidRPr="001657BD">
        <w:rPr>
          <w:rFonts w:ascii="Arial" w:hAnsi="Arial" w:cs="Arial"/>
          <w:sz w:val="24"/>
          <w:szCs w:val="24"/>
        </w:rPr>
        <w:t>), el mosaico viral y la mancha bacteriana pueden causar pérdidas de entre el 20% y el 80% del rendimiento cuando no se detectan a tiempo. La identificación oportuna de patógenos es, por tanto, una necesidad crítica para los productores de la región.</w:t>
      </w:r>
    </w:p>
    <w:p w14:paraId="20805D76" w14:textId="145D66D1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lastRenderedPageBreak/>
        <w:t xml:space="preserve">Los métodos tradicionales de diagnóstico dependen de agrónomos o análisis de laboratorio, lo que los hace costosos, lentos y poco accesibles para pequeños productores. Frente a este problema, la visión por computadora y el aprendizaje profundo han demostrado ser alternativas efectivas. </w:t>
      </w:r>
      <w:proofErr w:type="spellStart"/>
      <w:r w:rsidR="005462D0" w:rsidRPr="001657BD">
        <w:rPr>
          <w:rFonts w:ascii="Arial" w:hAnsi="Arial" w:cs="Arial"/>
          <w:sz w:val="24"/>
          <w:szCs w:val="24"/>
        </w:rPr>
        <w:t>Mohanty</w:t>
      </w:r>
      <w:proofErr w:type="spellEnd"/>
      <w:r w:rsidR="005462D0" w:rsidRPr="001657BD">
        <w:rPr>
          <w:rFonts w:ascii="Arial" w:hAnsi="Arial" w:cs="Arial"/>
          <w:sz w:val="24"/>
          <w:szCs w:val="24"/>
        </w:rPr>
        <w:t xml:space="preserve"> et al. (2016) </w:t>
      </w:r>
      <w:r w:rsidRPr="001657BD">
        <w:rPr>
          <w:rFonts w:ascii="Arial" w:hAnsi="Arial" w:cs="Arial"/>
          <w:sz w:val="24"/>
          <w:szCs w:val="24"/>
        </w:rPr>
        <w:t xml:space="preserve">mostraron que redes neuronales convolucionales entrenadas en el </w:t>
      </w:r>
      <w:proofErr w:type="spellStart"/>
      <w:r w:rsidRPr="001657BD">
        <w:rPr>
          <w:rFonts w:ascii="Arial" w:hAnsi="Arial" w:cs="Arial"/>
          <w:sz w:val="24"/>
          <w:szCs w:val="24"/>
        </w:rPr>
        <w:t>dataset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PlantVillage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pueden superar el 99% de exactitud en condiciones controladas. Trabajos más recientes validan el uso de </w:t>
      </w:r>
      <w:proofErr w:type="spellStart"/>
      <w:r w:rsidRPr="001657BD">
        <w:rPr>
          <w:rFonts w:ascii="Arial" w:hAnsi="Arial" w:cs="Arial"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(Howard et al., 2017) en dispositivos con recursos limitados, con precisiones de entre 92% y 99% (Chen et al., 2020; </w:t>
      </w:r>
      <w:proofErr w:type="spellStart"/>
      <w:r w:rsidRPr="001657BD">
        <w:rPr>
          <w:rFonts w:ascii="Arial" w:hAnsi="Arial" w:cs="Arial"/>
          <w:sz w:val="24"/>
          <w:szCs w:val="24"/>
        </w:rPr>
        <w:t>Elfatimi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et al., 2022).</w:t>
      </w:r>
    </w:p>
    <w:p w14:paraId="778E30A9" w14:textId="4EADF18F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Sin embargo, la brecha entre el rendimiento en condiciones de laboratorio y el desempeño en campo real es un desafío conocido en la literatura (</w:t>
      </w:r>
      <w:proofErr w:type="spellStart"/>
      <w:r w:rsidRPr="001657BD">
        <w:rPr>
          <w:rFonts w:ascii="Arial" w:hAnsi="Arial" w:cs="Arial"/>
          <w:sz w:val="24"/>
          <w:szCs w:val="24"/>
        </w:rPr>
        <w:t>Bevers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et al., 2022). Para reducir</w:t>
      </w:r>
      <w:r w:rsidR="006B0235"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sz w:val="24"/>
          <w:szCs w:val="24"/>
        </w:rPr>
        <w:t>la</w:t>
      </w:r>
      <w:r w:rsidR="006B0235" w:rsidRPr="001657BD">
        <w:rPr>
          <w:rFonts w:ascii="Arial" w:hAnsi="Arial" w:cs="Arial"/>
          <w:sz w:val="24"/>
          <w:szCs w:val="24"/>
        </w:rPr>
        <w:t xml:space="preserve"> brecha</w:t>
      </w:r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Barbedo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(2018) señala que combinar fuentes de datos diversas es más importante que el volumen total de imágenes. En este contexto, la plataforma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 de Google (</w:t>
      </w:r>
      <w:proofErr w:type="spellStart"/>
      <w:r w:rsidRPr="001657BD">
        <w:rPr>
          <w:rFonts w:ascii="Arial" w:hAnsi="Arial" w:cs="Arial"/>
          <w:sz w:val="24"/>
          <w:szCs w:val="24"/>
        </w:rPr>
        <w:t>Carney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et al., 2020), que utiliza </w:t>
      </w:r>
      <w:proofErr w:type="spellStart"/>
      <w:r w:rsidRPr="001657BD">
        <w:rPr>
          <w:rFonts w:ascii="Arial" w:hAnsi="Arial" w:cs="Arial"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con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>, ha sido validada como herramienta científicamente válida para clasificación de enfermedades en plantas, con exactitudes de hasta 99.42% en imágenes de campo (</w:t>
      </w:r>
      <w:proofErr w:type="spellStart"/>
      <w:r w:rsidRPr="001657BD">
        <w:rPr>
          <w:rFonts w:ascii="Arial" w:hAnsi="Arial" w:cs="Arial"/>
          <w:sz w:val="24"/>
          <w:szCs w:val="24"/>
        </w:rPr>
        <w:t>Shrivastava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et al., 2026; </w:t>
      </w:r>
      <w:proofErr w:type="spellStart"/>
      <w:r w:rsidRPr="001657BD">
        <w:rPr>
          <w:rFonts w:ascii="Arial" w:hAnsi="Arial" w:cs="Arial"/>
          <w:sz w:val="24"/>
          <w:szCs w:val="24"/>
        </w:rPr>
        <w:t>Malahina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et al., 2024).</w:t>
      </w:r>
    </w:p>
    <w:p w14:paraId="24EDB776" w14:textId="7BC1DB35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t xml:space="preserve">El presente trabajo </w:t>
      </w:r>
      <w:bookmarkStart w:id="0" w:name="_Hlk227708111"/>
      <w:r w:rsidRPr="001657BD">
        <w:rPr>
          <w:rFonts w:ascii="Arial" w:hAnsi="Arial" w:cs="Arial"/>
          <w:sz w:val="24"/>
          <w:szCs w:val="24"/>
        </w:rPr>
        <w:t>es resultado del examen de la asignatura de Inteligencia Artificial para la carrera de Ingeniería</w:t>
      </w:r>
      <w:r w:rsidR="00955E3D" w:rsidRPr="001657BD">
        <w:rPr>
          <w:rFonts w:ascii="Arial" w:hAnsi="Arial" w:cs="Arial"/>
          <w:sz w:val="24"/>
          <w:szCs w:val="24"/>
        </w:rPr>
        <w:t xml:space="preserve"> de Software</w:t>
      </w:r>
      <w:r w:rsidRPr="001657BD">
        <w:rPr>
          <w:rFonts w:ascii="Arial" w:hAnsi="Arial" w:cs="Arial"/>
          <w:sz w:val="24"/>
          <w:szCs w:val="24"/>
        </w:rPr>
        <w:t xml:space="preserve">, nivel licenciatura, en la Universidad Católica Boliviana, sede Santa Cruz. </w:t>
      </w:r>
      <w:bookmarkEnd w:id="0"/>
      <w:r w:rsidRPr="001657BD">
        <w:rPr>
          <w:rFonts w:ascii="Arial" w:hAnsi="Arial" w:cs="Arial"/>
          <w:sz w:val="24"/>
          <w:szCs w:val="24"/>
        </w:rPr>
        <w:t xml:space="preserve">El objetivo fue desarrollar y evaluar </w:t>
      </w: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Vision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un sistema de </w:t>
      </w:r>
      <w:proofErr w:type="spellStart"/>
      <w:r w:rsidRPr="001657BD">
        <w:rPr>
          <w:rFonts w:ascii="Arial" w:hAnsi="Arial" w:cs="Arial"/>
          <w:sz w:val="24"/>
          <w:szCs w:val="24"/>
        </w:rPr>
        <w:t>triaje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fitosanitario digital de dos etapas para la detección de enfermedades foliares en soya desde dispositivos móviles.</w:t>
      </w:r>
    </w:p>
    <w:p w14:paraId="570387DF" w14:textId="0B18207C" w:rsidR="004C3F96" w:rsidRPr="001657BD" w:rsidRDefault="004C3F96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t xml:space="preserve">El código fuente está disponible en GitHub: </w:t>
      </w:r>
      <w:hyperlink r:id="rId6" w:history="1">
        <w:r w:rsidR="003D5273" w:rsidRPr="001657BD">
          <w:rPr>
            <w:rStyle w:val="Hipervnculo"/>
            <w:rFonts w:ascii="Arial" w:hAnsi="Arial" w:cs="Arial"/>
            <w:sz w:val="24"/>
            <w:szCs w:val="24"/>
          </w:rPr>
          <w:t>https://github.com/alejandroramirezucb</w:t>
        </w:r>
        <w:r w:rsidR="003D5273" w:rsidRPr="001657BD">
          <w:rPr>
            <w:rStyle w:val="Hipervnculo"/>
            <w:rFonts w:ascii="Arial" w:hAnsi="Arial" w:cs="Arial"/>
            <w:sz w:val="24"/>
            <w:szCs w:val="24"/>
          </w:rPr>
          <w:softHyphen/>
          <w:t>/glycine-vision-dss</w:t>
        </w:r>
      </w:hyperlink>
      <w:r w:rsidR="003D5273"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sz w:val="24"/>
          <w:szCs w:val="24"/>
        </w:rPr>
        <w:t>y el conjunto de dato</w:t>
      </w:r>
      <w:r w:rsidR="003D5273" w:rsidRPr="001657BD">
        <w:rPr>
          <w:rFonts w:ascii="Arial" w:hAnsi="Arial" w:cs="Arial"/>
          <w:sz w:val="24"/>
          <w:szCs w:val="24"/>
        </w:rPr>
        <w:softHyphen/>
      </w:r>
      <w:r w:rsidR="003D5273" w:rsidRPr="001657BD">
        <w:rPr>
          <w:rFonts w:ascii="Arial" w:hAnsi="Arial" w:cs="Arial"/>
          <w:sz w:val="24"/>
          <w:szCs w:val="24"/>
        </w:rPr>
        <w:softHyphen/>
      </w:r>
      <w:r w:rsidRPr="001657BD">
        <w:rPr>
          <w:rFonts w:ascii="Arial" w:hAnsi="Arial" w:cs="Arial"/>
          <w:sz w:val="24"/>
          <w:szCs w:val="24"/>
        </w:rPr>
        <w:t xml:space="preserve">s curado en </w:t>
      </w:r>
      <w:proofErr w:type="spellStart"/>
      <w:r w:rsidRPr="001657BD">
        <w:rPr>
          <w:rFonts w:ascii="Arial" w:hAnsi="Arial" w:cs="Arial"/>
          <w:sz w:val="24"/>
          <w:szCs w:val="24"/>
        </w:rPr>
        <w:t>Hugging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Face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: </w:t>
      </w:r>
      <w:hyperlink r:id="rId7" w:history="1">
        <w:r w:rsidR="00511515" w:rsidRPr="001657BD">
          <w:rPr>
            <w:rStyle w:val="Hipervnculo"/>
            <w:rFonts w:ascii="Arial" w:hAnsi="Arial" w:cs="Arial"/>
            <w:sz w:val="24"/>
            <w:szCs w:val="24"/>
          </w:rPr>
          <w:t>https://</w:t>
        </w:r>
        <w:r w:rsidR="00511515" w:rsidRPr="001657BD">
          <w:rPr>
            <w:rStyle w:val="Hipervnculo"/>
            <w:rFonts w:ascii="Arial" w:hAnsi="Arial" w:cs="Arial"/>
            <w:sz w:val="24"/>
            <w:szCs w:val="24"/>
          </w:rPr>
          <w:softHyphen/>
          <w:t>huggingface.co</w:t>
        </w:r>
        <w:r w:rsidR="00511515" w:rsidRPr="001657BD">
          <w:rPr>
            <w:rStyle w:val="Hipervnculo"/>
            <w:rFonts w:ascii="Arial" w:hAnsi="Arial" w:cs="Arial"/>
            <w:sz w:val="24"/>
            <w:szCs w:val="24"/>
          </w:rPr>
          <w:softHyphen/>
        </w:r>
        <w:r w:rsidR="00511515" w:rsidRPr="001657BD">
          <w:rPr>
            <w:rStyle w:val="Hipervnculo"/>
            <w:rFonts w:ascii="Arial" w:hAnsi="Arial" w:cs="Arial"/>
            <w:sz w:val="24"/>
            <w:szCs w:val="24"/>
          </w:rPr>
          <w:softHyphen/>
          <w:t>/</w:t>
        </w:r>
        <w:r w:rsidR="00511515" w:rsidRPr="001657BD">
          <w:rPr>
            <w:rStyle w:val="Hipervnculo"/>
            <w:rFonts w:ascii="Arial" w:hAnsi="Arial" w:cs="Arial"/>
            <w:sz w:val="24"/>
            <w:szCs w:val="24"/>
          </w:rPr>
          <w:softHyphen/>
          <w:t>datasets/alejandroramirezucb/</w:t>
        </w:r>
        <w:r w:rsidR="00511515" w:rsidRPr="001657BD">
          <w:rPr>
            <w:rStyle w:val="Hipervnculo"/>
            <w:rFonts w:ascii="Arial" w:hAnsi="Arial" w:cs="Arial"/>
            <w:sz w:val="24"/>
            <w:szCs w:val="24"/>
          </w:rPr>
          <w:softHyphen/>
          <w:t>soybean_image_dataset</w:t>
        </w:r>
      </w:hyperlink>
      <w:r w:rsidR="003D5273" w:rsidRPr="001657BD">
        <w:rPr>
          <w:rFonts w:ascii="Arial" w:hAnsi="Arial" w:cs="Arial"/>
          <w:sz w:val="24"/>
          <w:szCs w:val="24"/>
        </w:rPr>
        <w:softHyphen/>
      </w:r>
    </w:p>
    <w:p w14:paraId="37A2D98A" w14:textId="77777777" w:rsidR="005462D0" w:rsidRPr="001657BD" w:rsidRDefault="005462D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0185F297" w14:textId="77777777" w:rsidR="00E92D52" w:rsidRPr="001657BD" w:rsidRDefault="00873020" w:rsidP="001657BD">
      <w:pPr>
        <w:pStyle w:val="Estilo1"/>
        <w:jc w:val="center"/>
      </w:pPr>
      <w:r w:rsidRPr="001657BD">
        <w:t>Metodología</w:t>
      </w:r>
    </w:p>
    <w:p w14:paraId="0AB83EA2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Se adoptó un enfoque cuantitativo con diseño experimental aplicado. El desarrollo del sistema siguió un pipeline de cuatro etapas: (1) recopilación e integración de </w:t>
      </w:r>
      <w:proofErr w:type="spellStart"/>
      <w:r w:rsidRPr="001657BD">
        <w:rPr>
          <w:rFonts w:ascii="Arial" w:hAnsi="Arial" w:cs="Arial"/>
          <w:sz w:val="24"/>
          <w:szCs w:val="24"/>
        </w:rPr>
        <w:t>datasets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de múltiples fuentes, (2) filtrado de calidad por resolución y canales de color, (3) </w:t>
      </w:r>
      <w:proofErr w:type="spellStart"/>
      <w:r w:rsidRPr="001657BD">
        <w:rPr>
          <w:rFonts w:ascii="Arial" w:hAnsi="Arial" w:cs="Arial"/>
          <w:sz w:val="24"/>
          <w:szCs w:val="24"/>
        </w:rPr>
        <w:lastRenderedPageBreak/>
        <w:t>deduplicación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por hash MD5, y (4) muestreo estratificado para construir los conjuntos de entrenamiento y prueba.</w:t>
      </w:r>
    </w:p>
    <w:p w14:paraId="59479409" w14:textId="77777777" w:rsidR="00E92D52" w:rsidRPr="001657BD" w:rsidRDefault="00873020" w:rsidP="001657BD">
      <w:pPr>
        <w:pStyle w:val="Estilo2"/>
      </w:pPr>
      <w:r w:rsidRPr="001657BD">
        <w:t xml:space="preserve">Recopilación y construcción del </w:t>
      </w:r>
      <w:proofErr w:type="spellStart"/>
      <w:r w:rsidRPr="001657BD">
        <w:t>dataset</w:t>
      </w:r>
      <w:proofErr w:type="spellEnd"/>
    </w:p>
    <w:p w14:paraId="2A06F1AE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Se integraron siete fuentes públicas de imágenes de hojas de soya. La Tabla 1 resume las fuentes, el número de imágenes aportadas y su licencia.</w:t>
      </w:r>
    </w:p>
    <w:p w14:paraId="67725841" w14:textId="77777777" w:rsidR="00E92D52" w:rsidRPr="001657BD" w:rsidRDefault="00873020" w:rsidP="001657BD">
      <w:pPr>
        <w:spacing w:before="160" w:after="6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 xml:space="preserve">Tabla 1 </w:t>
      </w:r>
      <w:r w:rsidRPr="001657BD">
        <w:rPr>
          <w:rFonts w:ascii="Arial" w:hAnsi="Arial" w:cs="Arial"/>
          <w:sz w:val="24"/>
          <w:szCs w:val="24"/>
        </w:rPr>
        <w:t>Fuentes de datos utilizadas para el entrenamiento de los modelos.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2200"/>
        <w:gridCol w:w="1400"/>
        <w:gridCol w:w="1660"/>
      </w:tblGrid>
      <w:tr w:rsidR="006B0235" w:rsidRPr="001657BD" w14:paraId="385DFDEE" w14:textId="77777777" w:rsidTr="001B2F19">
        <w:trPr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0B0B9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Dataset</w:t>
            </w:r>
            <w:proofErr w:type="spellEnd"/>
            <w:r w:rsidRPr="001657BD">
              <w:rPr>
                <w:rFonts w:ascii="Arial" w:hAnsi="Arial" w:cs="Arial"/>
                <w:b/>
                <w:bCs/>
              </w:rPr>
              <w:t xml:space="preserve"> / Fuente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86D6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N.°</w:t>
            </w:r>
            <w:proofErr w:type="spellEnd"/>
            <w:r w:rsidRPr="001657BD">
              <w:rPr>
                <w:rFonts w:ascii="Arial" w:hAnsi="Arial" w:cs="Arial"/>
                <w:b/>
                <w:bCs/>
              </w:rPr>
              <w:t xml:space="preserve"> imágenes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97A68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Clases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C2E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Licencia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6A03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Referencia</w:t>
            </w:r>
          </w:p>
        </w:tc>
      </w:tr>
      <w:tr w:rsidR="006B0235" w:rsidRPr="001657BD" w14:paraId="74B2B423" w14:textId="77777777" w:rsidTr="001B2F19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E36F07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PlantVillage</w:t>
            </w:r>
            <w:proofErr w:type="spellEnd"/>
            <w:r w:rsidRPr="001657BD">
              <w:rPr>
                <w:rFonts w:ascii="Arial" w:hAnsi="Arial" w:cs="Arial"/>
              </w:rPr>
              <w:t xml:space="preserve"> (soya sana)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2711A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6,096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DDBAD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 (sana)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54BAC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CC0 1.0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8DDF0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Hughes &amp; </w:t>
            </w:r>
            <w:proofErr w:type="spellStart"/>
            <w:r w:rsidRPr="001657BD">
              <w:rPr>
                <w:rFonts w:ascii="Arial" w:hAnsi="Arial" w:cs="Arial"/>
              </w:rPr>
              <w:t>Salathé</w:t>
            </w:r>
            <w:proofErr w:type="spellEnd"/>
            <w:r w:rsidRPr="001657BD">
              <w:rPr>
                <w:rFonts w:ascii="Arial" w:hAnsi="Arial" w:cs="Arial"/>
              </w:rPr>
              <w:t>, 2015</w:t>
            </w:r>
          </w:p>
        </w:tc>
      </w:tr>
      <w:tr w:rsidR="006B0235" w:rsidRPr="001657BD" w14:paraId="54A3486E" w14:textId="77777777" w:rsidTr="001B2F19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B58852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ASDID – Auburn </w:t>
            </w:r>
            <w:proofErr w:type="spellStart"/>
            <w:r w:rsidRPr="001657BD">
              <w:rPr>
                <w:rFonts w:ascii="Arial" w:hAnsi="Arial" w:cs="Arial"/>
              </w:rPr>
              <w:t>University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3B70F3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9,981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91F33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8 </w:t>
            </w:r>
            <w:proofErr w:type="spellStart"/>
            <w:r w:rsidRPr="001657BD">
              <w:rPr>
                <w:rFonts w:ascii="Arial" w:hAnsi="Arial" w:cs="Arial"/>
              </w:rPr>
              <w:t>enf</w:t>
            </w:r>
            <w:proofErr w:type="spellEnd"/>
            <w:r w:rsidRPr="001657BD">
              <w:rPr>
                <w:rFonts w:ascii="Arial" w:hAnsi="Arial" w:cs="Arial"/>
              </w:rPr>
              <w:t>. + sana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DECA5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CC0 1.0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05F560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Bevers</w:t>
            </w:r>
            <w:proofErr w:type="spellEnd"/>
            <w:r w:rsidRPr="001657BD">
              <w:rPr>
                <w:rFonts w:ascii="Arial" w:hAnsi="Arial" w:cs="Arial"/>
              </w:rPr>
              <w:t xml:space="preserve"> et al., 2022</w:t>
            </w:r>
          </w:p>
        </w:tc>
      </w:tr>
      <w:tr w:rsidR="006B0235" w:rsidRPr="001657BD" w14:paraId="36931534" w14:textId="77777777" w:rsidTr="001B2F19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1E74A9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MH-</w:t>
            </w:r>
            <w:proofErr w:type="spellStart"/>
            <w:r w:rsidRPr="001657BD">
              <w:rPr>
                <w:rFonts w:ascii="Arial" w:hAnsi="Arial" w:cs="Arial"/>
              </w:rPr>
              <w:t>SoyaHealthVision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6E42E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5,680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A352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6 clases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A69FD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4FDB0A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Mendeley, 2024</w:t>
            </w:r>
          </w:p>
        </w:tc>
      </w:tr>
      <w:tr w:rsidR="006B0235" w:rsidRPr="001657BD" w14:paraId="174F2847" w14:textId="77777777" w:rsidTr="001B2F19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A14E6C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Kaggle-sivm205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4A599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≈1,100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5C570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10 </w:t>
            </w:r>
            <w:proofErr w:type="spellStart"/>
            <w:r w:rsidRPr="001657BD">
              <w:rPr>
                <w:rFonts w:ascii="Arial" w:hAnsi="Arial" w:cs="Arial"/>
              </w:rPr>
              <w:t>enf</w:t>
            </w:r>
            <w:proofErr w:type="spellEnd"/>
            <w:r w:rsidRPr="001657BD">
              <w:rPr>
                <w:rFonts w:ascii="Arial" w:hAnsi="Arial" w:cs="Arial"/>
              </w:rPr>
              <w:t>.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8307C6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CE102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Kaggle</w:t>
            </w:r>
            <w:proofErr w:type="spellEnd"/>
          </w:p>
        </w:tc>
      </w:tr>
      <w:tr w:rsidR="006B0235" w:rsidRPr="001657BD" w14:paraId="2A503AF2" w14:textId="77777777" w:rsidTr="001B2F19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C8D96C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India </w:t>
            </w:r>
            <w:proofErr w:type="spellStart"/>
            <w:r w:rsidRPr="001657BD">
              <w:rPr>
                <w:rFonts w:ascii="Arial" w:hAnsi="Arial" w:cs="Arial"/>
              </w:rPr>
              <w:t>Soyabean</w:t>
            </w:r>
            <w:proofErr w:type="spellEnd"/>
            <w:r w:rsidRPr="001657BD">
              <w:rPr>
                <w:rFonts w:ascii="Arial" w:hAnsi="Arial" w:cs="Arial"/>
              </w:rPr>
              <w:t xml:space="preserve"> </w:t>
            </w:r>
            <w:proofErr w:type="spellStart"/>
            <w:r w:rsidRPr="001657BD">
              <w:rPr>
                <w:rFonts w:ascii="Arial" w:hAnsi="Arial" w:cs="Arial"/>
              </w:rPr>
              <w:t>Dataset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49F5D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3,363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688793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6 clases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261036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489A33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Kotwal</w:t>
            </w:r>
            <w:proofErr w:type="spellEnd"/>
            <w:r w:rsidRPr="001657BD">
              <w:rPr>
                <w:rFonts w:ascii="Arial" w:hAnsi="Arial" w:cs="Arial"/>
              </w:rPr>
              <w:t xml:space="preserve"> et al., 2024</w:t>
            </w:r>
          </w:p>
        </w:tc>
      </w:tr>
      <w:tr w:rsidR="006B0235" w:rsidRPr="001657BD" w14:paraId="134B9D31" w14:textId="77777777" w:rsidTr="001B2F19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21407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Kaggle-maeloisamignoni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F740A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5,514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777CD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2 (plagas)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FE076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6F8B9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Kaggle</w:t>
            </w:r>
            <w:proofErr w:type="spellEnd"/>
          </w:p>
        </w:tc>
      </w:tr>
      <w:tr w:rsidR="006B0235" w:rsidRPr="001657BD" w14:paraId="1D5DDBA8" w14:textId="77777777" w:rsidTr="001B2F19"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DA1925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Kaggle-vaishaligbhujade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039110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≈250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E0C68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3 clases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2C762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BE1CA6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Kaggle</w:t>
            </w:r>
            <w:proofErr w:type="spellEnd"/>
          </w:p>
        </w:tc>
      </w:tr>
    </w:tbl>
    <w:p w14:paraId="34C07D38" w14:textId="77777777" w:rsidR="00E92D52" w:rsidRPr="001657BD" w:rsidRDefault="00873020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>Todas las fuentes tienen licencia abierta que permite uso académico y redistribución.</w:t>
      </w:r>
    </w:p>
    <w:p w14:paraId="5790A83B" w14:textId="564171FF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Las imágenes de soya sana se obtuvieron de dos fuentes complementarias para reducir el </w:t>
      </w:r>
      <w:proofErr w:type="spellStart"/>
      <w:r w:rsidRPr="001657BD">
        <w:rPr>
          <w:rFonts w:ascii="Arial" w:hAnsi="Arial" w:cs="Arial"/>
          <w:sz w:val="24"/>
          <w:szCs w:val="24"/>
        </w:rPr>
        <w:t>domain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shift: </w:t>
      </w:r>
      <w:proofErr w:type="spellStart"/>
      <w:r w:rsidRPr="001657BD">
        <w:rPr>
          <w:rFonts w:ascii="Arial" w:hAnsi="Arial" w:cs="Arial"/>
          <w:sz w:val="24"/>
          <w:szCs w:val="24"/>
        </w:rPr>
        <w:t>PlantVillage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(fondo controlado) y el subconjunto </w:t>
      </w:r>
      <w:proofErr w:type="spellStart"/>
      <w:r w:rsidRPr="001657BD">
        <w:rPr>
          <w:rFonts w:ascii="Arial" w:hAnsi="Arial" w:cs="Arial"/>
          <w:sz w:val="24"/>
          <w:szCs w:val="24"/>
        </w:rPr>
        <w:t>Healthy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del ASDID (campo real). Las enfermedades se agruparon en cinco categorías según el tipo de patógeno: bacterianas, fúngicas, roya, virales y plagas/insectos.</w:t>
      </w:r>
    </w:p>
    <w:p w14:paraId="6392C5EF" w14:textId="77777777" w:rsidR="00E92D52" w:rsidRPr="001657BD" w:rsidRDefault="00873020" w:rsidP="001657BD">
      <w:pPr>
        <w:pStyle w:val="Estilo2"/>
      </w:pPr>
      <w:r w:rsidRPr="001657BD">
        <w:t xml:space="preserve">Filtrado de calidad y </w:t>
      </w:r>
      <w:proofErr w:type="spellStart"/>
      <w:r w:rsidRPr="001657BD">
        <w:t>deduplicación</w:t>
      </w:r>
      <w:proofErr w:type="spellEnd"/>
    </w:p>
    <w:p w14:paraId="10C04E40" w14:textId="192AA982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El pipeline aplicó tres filtros secuenciales a cada imagen: (1) verificación de apertura válida con PIL, (2) resolución mínima de 224×224 píxeles, y (3) modo de color RGB. La </w:t>
      </w:r>
      <w:proofErr w:type="spellStart"/>
      <w:r w:rsidRPr="001657BD">
        <w:rPr>
          <w:rFonts w:ascii="Arial" w:hAnsi="Arial" w:cs="Arial"/>
          <w:sz w:val="24"/>
          <w:szCs w:val="24"/>
        </w:rPr>
        <w:t>deduplicación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se realizó mediante hash MD5 sobre el contenido binario de cada archivo, eliminando imágenes exactamente iguales entre fuentes. El balanceo se implementó con </w:t>
      </w:r>
      <w:r w:rsidRPr="001657BD">
        <w:rPr>
          <w:rFonts w:ascii="Arial" w:hAnsi="Arial" w:cs="Arial"/>
          <w:sz w:val="24"/>
          <w:szCs w:val="24"/>
        </w:rPr>
        <w:lastRenderedPageBreak/>
        <w:t>semilla fija (</w:t>
      </w:r>
      <w:proofErr w:type="spellStart"/>
      <w:r w:rsidRPr="001657BD">
        <w:rPr>
          <w:rFonts w:ascii="Arial" w:hAnsi="Arial" w:cs="Arial"/>
          <w:sz w:val="24"/>
          <w:szCs w:val="24"/>
        </w:rPr>
        <w:t>seed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=42) para reproducibilidad, con límites de 1,000 imágenes/clase para entrenamiento y 100 imágenes/clase para </w:t>
      </w:r>
      <w:r w:rsidR="003E582C" w:rsidRPr="001657BD">
        <w:rPr>
          <w:rFonts w:ascii="Arial" w:hAnsi="Arial" w:cs="Arial"/>
          <w:sz w:val="24"/>
          <w:szCs w:val="24"/>
        </w:rPr>
        <w:t xml:space="preserve">las pruebas. </w:t>
      </w:r>
      <w:r w:rsidRPr="001657BD">
        <w:rPr>
          <w:rFonts w:ascii="Arial" w:hAnsi="Arial" w:cs="Arial"/>
          <w:sz w:val="24"/>
          <w:szCs w:val="24"/>
        </w:rPr>
        <w:t xml:space="preserve">Esta práctica está respaldada por </w:t>
      </w:r>
      <w:proofErr w:type="spellStart"/>
      <w:r w:rsidRPr="001657BD">
        <w:rPr>
          <w:rFonts w:ascii="Arial" w:hAnsi="Arial" w:cs="Arial"/>
          <w:sz w:val="24"/>
          <w:szCs w:val="24"/>
        </w:rPr>
        <w:t>Nazki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et al. (2020) y Abade et al. (2023), quienes documentan mejoras de 10-20% en rendimiento al equilibrar clases en </w:t>
      </w:r>
      <w:proofErr w:type="spellStart"/>
      <w:r w:rsidRPr="001657BD">
        <w:rPr>
          <w:rFonts w:ascii="Arial" w:hAnsi="Arial" w:cs="Arial"/>
          <w:sz w:val="24"/>
          <w:szCs w:val="24"/>
        </w:rPr>
        <w:t>datasets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desbalanceados. Este proceso redujo el </w:t>
      </w:r>
      <w:proofErr w:type="spellStart"/>
      <w:r w:rsidRPr="001657BD">
        <w:rPr>
          <w:rFonts w:ascii="Arial" w:hAnsi="Arial" w:cs="Arial"/>
          <w:sz w:val="24"/>
          <w:szCs w:val="24"/>
        </w:rPr>
        <w:t>dataset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inicial de 34,217 imágenes a 5,745 para entrenamiento y 550 para prueba.</w:t>
      </w:r>
    </w:p>
    <w:p w14:paraId="3C869A5B" w14:textId="77777777" w:rsidR="00E92D52" w:rsidRPr="001657BD" w:rsidRDefault="00873020" w:rsidP="001657BD">
      <w:pPr>
        <w:pStyle w:val="Estilo2"/>
      </w:pPr>
      <w:r w:rsidRPr="001657BD">
        <w:t>Entrenamiento de modelos</w:t>
      </w:r>
    </w:p>
    <w:p w14:paraId="12DC7C3D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Se desarrollaron dos modelos en cascada mediante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 de Google, que utiliza </w:t>
      </w:r>
      <w:proofErr w:type="spellStart"/>
      <w:r w:rsidRPr="001657BD">
        <w:rPr>
          <w:rFonts w:ascii="Arial" w:hAnsi="Arial" w:cs="Arial"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con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como arquitectura subyacente (</w:t>
      </w:r>
      <w:proofErr w:type="spellStart"/>
      <w:r w:rsidRPr="001657BD">
        <w:rPr>
          <w:rFonts w:ascii="Arial" w:hAnsi="Arial" w:cs="Arial"/>
          <w:sz w:val="24"/>
          <w:szCs w:val="24"/>
        </w:rPr>
        <w:t>Carney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et al., 2020). La Tabla 2 detalla los </w:t>
      </w:r>
      <w:proofErr w:type="spellStart"/>
      <w:r w:rsidRPr="001657BD">
        <w:rPr>
          <w:rFonts w:ascii="Arial" w:hAnsi="Arial" w:cs="Arial"/>
          <w:sz w:val="24"/>
          <w:szCs w:val="24"/>
        </w:rPr>
        <w:t>hiperparámetros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utilizados en cada modelo.</w:t>
      </w:r>
    </w:p>
    <w:p w14:paraId="2F96E835" w14:textId="77777777" w:rsidR="00E92D52" w:rsidRPr="001657BD" w:rsidRDefault="00873020" w:rsidP="001657BD">
      <w:pPr>
        <w:spacing w:before="160" w:after="6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 xml:space="preserve">Tabla 2 </w:t>
      </w:r>
      <w:proofErr w:type="spellStart"/>
      <w:r w:rsidRPr="001657BD">
        <w:rPr>
          <w:rFonts w:ascii="Arial" w:hAnsi="Arial" w:cs="Arial"/>
          <w:sz w:val="24"/>
          <w:szCs w:val="24"/>
        </w:rPr>
        <w:t>Hiperparámetros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de entrenamiento de los modelos.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080"/>
        <w:gridCol w:w="3080"/>
      </w:tblGrid>
      <w:tr w:rsidR="006B0235" w:rsidRPr="001657BD" w14:paraId="524E0D48" w14:textId="77777777" w:rsidTr="001B2F19"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70DFF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Hiperparámetro</w:t>
            </w:r>
            <w:proofErr w:type="spellEnd"/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0DA2F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Modelo 1 (Sana/Enferma)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F2227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Modelo 2 (Tipo Patógeno)</w:t>
            </w:r>
          </w:p>
        </w:tc>
      </w:tr>
      <w:tr w:rsidR="006B0235" w:rsidRPr="001657BD" w14:paraId="5ACF379A" w14:textId="77777777" w:rsidTr="001B2F19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605834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Arquitectura base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247C9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MobileNet</w:t>
            </w:r>
            <w:proofErr w:type="spellEnd"/>
            <w:r w:rsidRPr="001657BD">
              <w:rPr>
                <w:rFonts w:ascii="Arial" w:hAnsi="Arial" w:cs="Arial"/>
              </w:rPr>
              <w:t xml:space="preserve"> + transfer </w:t>
            </w:r>
            <w:proofErr w:type="spellStart"/>
            <w:r w:rsidRPr="001657BD">
              <w:rPr>
                <w:rFonts w:ascii="Arial" w:hAnsi="Arial" w:cs="Arial"/>
              </w:rPr>
              <w:t>learning</w:t>
            </w:r>
            <w:proofErr w:type="spellEnd"/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CC5B17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MobileNet</w:t>
            </w:r>
            <w:proofErr w:type="spellEnd"/>
            <w:r w:rsidRPr="001657BD">
              <w:rPr>
                <w:rFonts w:ascii="Arial" w:hAnsi="Arial" w:cs="Arial"/>
              </w:rPr>
              <w:t xml:space="preserve"> + transfer </w:t>
            </w:r>
            <w:proofErr w:type="spellStart"/>
            <w:r w:rsidRPr="001657BD">
              <w:rPr>
                <w:rFonts w:ascii="Arial" w:hAnsi="Arial" w:cs="Arial"/>
              </w:rPr>
              <w:t>learning</w:t>
            </w:r>
            <w:proofErr w:type="spellEnd"/>
          </w:p>
        </w:tc>
      </w:tr>
      <w:tr w:rsidR="006B0235" w:rsidRPr="001657BD" w14:paraId="141F4440" w14:textId="77777777" w:rsidTr="001B2F19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94FC44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Épocas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9E971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60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16434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70</w:t>
            </w:r>
          </w:p>
        </w:tc>
      </w:tr>
      <w:tr w:rsidR="006B0235" w:rsidRPr="001657BD" w14:paraId="0D68ECE8" w14:textId="77777777" w:rsidTr="001B2F19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89F5BD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Tamaño de lote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A506C3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16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013C09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16</w:t>
            </w:r>
          </w:p>
        </w:tc>
      </w:tr>
      <w:tr w:rsidR="006B0235" w:rsidRPr="001657BD" w14:paraId="188469E5" w14:textId="77777777" w:rsidTr="001B2F19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52646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Tasa de aprendizaje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AA026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0.00001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2BF5E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0.00001</w:t>
            </w:r>
          </w:p>
        </w:tc>
      </w:tr>
      <w:tr w:rsidR="006B0235" w:rsidRPr="001657BD" w14:paraId="68E0B429" w14:textId="77777777" w:rsidTr="001B2F19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DF2FAA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</w:rPr>
              <w:t>Imgs</w:t>
            </w:r>
            <w:proofErr w:type="spellEnd"/>
            <w:r w:rsidRPr="001657BD">
              <w:rPr>
                <w:rFonts w:ascii="Arial" w:hAnsi="Arial" w:cs="Arial"/>
              </w:rPr>
              <w:t>. entrenamiento / clase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44C7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1,000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659A6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749</w:t>
            </w:r>
          </w:p>
        </w:tc>
      </w:tr>
      <w:tr w:rsidR="006B0235" w:rsidRPr="001657BD" w14:paraId="69806747" w14:textId="77777777" w:rsidTr="001B2F19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6C6DD4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Clases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BE04D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2 (sana, enferma)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CC164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5 tipos de patógeno</w:t>
            </w:r>
          </w:p>
        </w:tc>
      </w:tr>
      <w:tr w:rsidR="006B0235" w:rsidRPr="001657BD" w14:paraId="6F620343" w14:textId="77777777" w:rsidTr="001B2F19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0710CA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Resolución de entrada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1C1B3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224 × 224 </w:t>
            </w:r>
            <w:proofErr w:type="spellStart"/>
            <w:r w:rsidRPr="001657BD">
              <w:rPr>
                <w:rFonts w:ascii="Arial" w:hAnsi="Arial" w:cs="Arial"/>
              </w:rPr>
              <w:t>px</w:t>
            </w:r>
            <w:proofErr w:type="spellEnd"/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4C839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224 × 224 </w:t>
            </w:r>
            <w:proofErr w:type="spellStart"/>
            <w:r w:rsidRPr="001657BD">
              <w:rPr>
                <w:rFonts w:ascii="Arial" w:hAnsi="Arial" w:cs="Arial"/>
              </w:rPr>
              <w:t>px</w:t>
            </w:r>
            <w:proofErr w:type="spellEnd"/>
          </w:p>
        </w:tc>
      </w:tr>
    </w:tbl>
    <w:p w14:paraId="1E240A65" w14:textId="77777777" w:rsidR="00E92D52" w:rsidRPr="001657BD" w:rsidRDefault="00873020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 xml:space="preserve">Ambos modelos utilizan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preentrenado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en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ImageNet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con transfer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>.</w:t>
      </w:r>
    </w:p>
    <w:p w14:paraId="67AF76AB" w14:textId="27BF3275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El Modelo 1 determina si una imagen corresponde a soya sana o enferma. Si el resultado es </w:t>
      </w:r>
      <w:proofErr w:type="gramStart"/>
      <w:r w:rsidRPr="001657BD">
        <w:rPr>
          <w:rFonts w:ascii="Arial" w:hAnsi="Arial" w:cs="Arial"/>
          <w:sz w:val="24"/>
          <w:szCs w:val="24"/>
        </w:rPr>
        <w:t>enferma</w:t>
      </w:r>
      <w:proofErr w:type="gramEnd"/>
      <w:r w:rsidRPr="001657BD">
        <w:rPr>
          <w:rFonts w:ascii="Arial" w:hAnsi="Arial" w:cs="Arial"/>
          <w:sz w:val="24"/>
          <w:szCs w:val="24"/>
        </w:rPr>
        <w:t xml:space="preserve">, el Modelo 2 clasifica el tipo de patógeno en una de las cinco categorías. Este proceso en cascada permite asignar tratamientos diferenciados según el tipo de patógeno, siguiendo el enfoque propuesto por </w:t>
      </w:r>
      <w:r w:rsidR="0080066E" w:rsidRPr="001657BD">
        <w:rPr>
          <w:rFonts w:ascii="Arial" w:hAnsi="Arial" w:cs="Arial"/>
          <w:sz w:val="24"/>
          <w:szCs w:val="24"/>
        </w:rPr>
        <w:t>Jung et al. (2023).</w:t>
      </w:r>
    </w:p>
    <w:p w14:paraId="51685DE1" w14:textId="77777777" w:rsidR="00E92D52" w:rsidRPr="001657BD" w:rsidRDefault="00873020" w:rsidP="001657BD">
      <w:pPr>
        <w:pStyle w:val="Estilo2"/>
      </w:pPr>
      <w:r w:rsidRPr="001657BD">
        <w:t>Evaluación</w:t>
      </w:r>
    </w:p>
    <w:p w14:paraId="40F36A1E" w14:textId="0CD7CDBE" w:rsidR="00CC1EBA" w:rsidRPr="001657BD" w:rsidRDefault="0087302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t xml:space="preserve">La evaluación se realizó sobre un </w:t>
      </w:r>
      <w:proofErr w:type="spellStart"/>
      <w:r w:rsidRPr="001657BD">
        <w:rPr>
          <w:rFonts w:ascii="Arial" w:hAnsi="Arial" w:cs="Arial"/>
          <w:sz w:val="24"/>
          <w:szCs w:val="24"/>
        </w:rPr>
        <w:t>dataset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de prueba construido mediante el script prepare_dataset.py con imágenes no utilizadas en el entrenamiento. </w:t>
      </w:r>
      <w:r w:rsidR="00CC1EBA" w:rsidRPr="001657BD">
        <w:rPr>
          <w:rFonts w:ascii="Arial" w:hAnsi="Arial" w:cs="Arial"/>
          <w:sz w:val="24"/>
          <w:szCs w:val="24"/>
        </w:rPr>
        <w:t xml:space="preserve">Para garantizar la comparabilidad entre clases, se estableció un máximo de 100 imágenes de prueba por </w:t>
      </w:r>
      <w:r w:rsidR="00CC1EBA" w:rsidRPr="001657BD">
        <w:rPr>
          <w:rFonts w:ascii="Arial" w:hAnsi="Arial" w:cs="Arial"/>
          <w:sz w:val="24"/>
          <w:szCs w:val="24"/>
        </w:rPr>
        <w:lastRenderedPageBreak/>
        <w:t>clase. Tras el balanceo de clases, se obtuvo un total de 100 imágenes por clase para el Modelo 1 y 70 imágenes por clase para el Modelo 2, lo que resultó en 200 imágenes totales para el primero y 350 para el segundo. Las métricas evaluadas fueron: exactitud (</w:t>
      </w:r>
      <w:proofErr w:type="spellStart"/>
      <w:r w:rsidR="00CC1EBA" w:rsidRPr="001657BD">
        <w:rPr>
          <w:rFonts w:ascii="Arial" w:hAnsi="Arial" w:cs="Arial"/>
          <w:sz w:val="24"/>
          <w:szCs w:val="24"/>
        </w:rPr>
        <w:t>accuracy</w:t>
      </w:r>
      <w:proofErr w:type="spellEnd"/>
      <w:r w:rsidR="00CC1EBA" w:rsidRPr="001657BD">
        <w:rPr>
          <w:rFonts w:ascii="Arial" w:hAnsi="Arial" w:cs="Arial"/>
          <w:sz w:val="24"/>
          <w:szCs w:val="24"/>
        </w:rPr>
        <w:t xml:space="preserve">), precisión, </w:t>
      </w:r>
      <w:proofErr w:type="spellStart"/>
      <w:r w:rsidR="00CC1EBA" w:rsidRPr="001657BD">
        <w:rPr>
          <w:rFonts w:ascii="Arial" w:hAnsi="Arial" w:cs="Arial"/>
          <w:sz w:val="24"/>
          <w:szCs w:val="24"/>
        </w:rPr>
        <w:t>recall</w:t>
      </w:r>
      <w:proofErr w:type="spellEnd"/>
      <w:r w:rsidR="00CC1EBA" w:rsidRPr="001657BD">
        <w:rPr>
          <w:rFonts w:ascii="Arial" w:hAnsi="Arial" w:cs="Arial"/>
          <w:sz w:val="24"/>
          <w:szCs w:val="24"/>
        </w:rPr>
        <w:t xml:space="preserve"> (recuperación) y puntuación F1.</w:t>
      </w:r>
    </w:p>
    <w:p w14:paraId="4DFCAC2B" w14:textId="77777777" w:rsidR="005462D0" w:rsidRPr="001657BD" w:rsidRDefault="005462D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3FF6E863" w14:textId="77777777" w:rsidR="00E92D52" w:rsidRPr="001657BD" w:rsidRDefault="00873020" w:rsidP="001657BD">
      <w:pPr>
        <w:pStyle w:val="Estilo1"/>
        <w:jc w:val="center"/>
      </w:pPr>
      <w:r w:rsidRPr="001657BD">
        <w:t>Resultados y discusión</w:t>
      </w:r>
    </w:p>
    <w:p w14:paraId="7E3DE36B" w14:textId="77777777" w:rsidR="00E92D52" w:rsidRPr="001657BD" w:rsidRDefault="00873020" w:rsidP="001657BD">
      <w:pPr>
        <w:pStyle w:val="Estilo2"/>
      </w:pPr>
      <w:r w:rsidRPr="001657BD">
        <w:t>Modelo 1: Clasificación Soya Sana vs. Enferma</w:t>
      </w:r>
    </w:p>
    <w:p w14:paraId="274A8EB0" w14:textId="7B4A7A86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La Tabla 3 muestra los resultados de evaluación del Modelo 1. El modelo alcanzó una exactitud global del 98.00%, con un F1-Score de 0.9804 para la clase enferma. El </w:t>
      </w:r>
      <w:proofErr w:type="spellStart"/>
      <w:r w:rsidRPr="001657BD">
        <w:rPr>
          <w:rFonts w:ascii="Arial" w:hAnsi="Arial" w:cs="Arial"/>
          <w:sz w:val="24"/>
          <w:szCs w:val="24"/>
        </w:rPr>
        <w:t>recall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perfecto de 1.0000 en soya enferma es especialmente relevante en un sistema de </w:t>
      </w:r>
      <w:proofErr w:type="spellStart"/>
      <w:r w:rsidRPr="001657BD">
        <w:rPr>
          <w:rFonts w:ascii="Arial" w:hAnsi="Arial" w:cs="Arial"/>
          <w:sz w:val="24"/>
          <w:szCs w:val="24"/>
        </w:rPr>
        <w:t>triaje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dado que los falsos negativos </w:t>
      </w:r>
      <w:r w:rsidR="00CC1EBA" w:rsidRPr="001657BD">
        <w:rPr>
          <w:rFonts w:ascii="Arial" w:hAnsi="Arial" w:cs="Arial"/>
          <w:sz w:val="24"/>
          <w:szCs w:val="24"/>
        </w:rPr>
        <w:t>(</w:t>
      </w:r>
      <w:r w:rsidRPr="001657BD">
        <w:rPr>
          <w:rFonts w:ascii="Arial" w:hAnsi="Arial" w:cs="Arial"/>
          <w:sz w:val="24"/>
          <w:szCs w:val="24"/>
        </w:rPr>
        <w:t>plantas enfermas clasificadas como sanas</w:t>
      </w:r>
      <w:r w:rsidR="00CC1EBA" w:rsidRPr="001657BD">
        <w:rPr>
          <w:rFonts w:ascii="Arial" w:hAnsi="Arial" w:cs="Arial"/>
          <w:sz w:val="24"/>
          <w:szCs w:val="24"/>
        </w:rPr>
        <w:t xml:space="preserve">) </w:t>
      </w:r>
      <w:r w:rsidRPr="001657BD">
        <w:rPr>
          <w:rFonts w:ascii="Arial" w:hAnsi="Arial" w:cs="Arial"/>
          <w:sz w:val="24"/>
          <w:szCs w:val="24"/>
        </w:rPr>
        <w:t>representan el error de mayor costo agronómico.</w:t>
      </w:r>
    </w:p>
    <w:p w14:paraId="7250B181" w14:textId="77777777" w:rsidR="00E92D52" w:rsidRPr="001657BD" w:rsidRDefault="00873020" w:rsidP="001657BD">
      <w:pPr>
        <w:spacing w:before="160" w:after="6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 xml:space="preserve">Tabla 3 </w:t>
      </w:r>
      <w:r w:rsidRPr="001657BD">
        <w:rPr>
          <w:rFonts w:ascii="Arial" w:hAnsi="Arial" w:cs="Arial"/>
          <w:sz w:val="24"/>
          <w:szCs w:val="24"/>
        </w:rPr>
        <w:t>Métricas de evaluación del Modelo 1 (Soya Sana vs. Soya Enferma).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300"/>
        <w:gridCol w:w="1600"/>
        <w:gridCol w:w="1420"/>
        <w:gridCol w:w="1420"/>
        <w:gridCol w:w="1420"/>
      </w:tblGrid>
      <w:tr w:rsidR="006B0235" w:rsidRPr="001657BD" w14:paraId="093F429D" w14:textId="77777777" w:rsidTr="001B2F19"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68B37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Clase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77F7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Imgs</w:t>
            </w:r>
            <w:proofErr w:type="spellEnd"/>
            <w:r w:rsidRPr="001657BD">
              <w:rPr>
                <w:rFonts w:ascii="Arial" w:hAnsi="Arial" w:cs="Arial"/>
                <w:b/>
                <w:bCs/>
              </w:rPr>
              <w:t>. test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0F050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Accuracy</w:t>
            </w:r>
            <w:proofErr w:type="spellEnd"/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FF3D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Precisión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B7E7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Recall</w:t>
            </w:r>
            <w:proofErr w:type="spellEnd"/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730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F1-Score</w:t>
            </w:r>
          </w:p>
        </w:tc>
      </w:tr>
      <w:tr w:rsidR="006B0235" w:rsidRPr="001657BD" w14:paraId="536BF4E4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EB3290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Soya Sana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FF9AA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100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DBBD9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96.00%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0474E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05030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0.9600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52FACA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0.9796</w:t>
            </w:r>
          </w:p>
        </w:tc>
      </w:tr>
      <w:tr w:rsidR="006B0235" w:rsidRPr="001657BD" w14:paraId="068A29D7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9EC30A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Soya Enferma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AD4C4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100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3D3C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100.00%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F1260F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0.9615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4DC520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900E87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0.9804</w:t>
            </w:r>
          </w:p>
        </w:tc>
      </w:tr>
      <w:tr w:rsidR="006B0235" w:rsidRPr="001657BD" w14:paraId="35CA192E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73CA95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Global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2FC02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200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EB3BC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98.00%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606608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—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37119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—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AB32D7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—</w:t>
            </w:r>
          </w:p>
        </w:tc>
      </w:tr>
    </w:tbl>
    <w:p w14:paraId="2534C098" w14:textId="77777777" w:rsidR="00E92D52" w:rsidRPr="001657BD" w:rsidRDefault="00873020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 xml:space="preserve">Evaluado sobre 200 imágenes independientes del pipeline.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Hiperparámetros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>: 60 épocas, lote=16, LR=0.00001.</w:t>
      </w:r>
    </w:p>
    <w:p w14:paraId="73CD5A9C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La Tabla 4 presenta la matriz de confusión del Modelo 1. De 100 imágenes sanas, 96 fueron correctamente clasificadas y 4 se confundieron con enfermas. Las 100 imágenes enfermas fueron todas identificadas correctamente.</w:t>
      </w:r>
    </w:p>
    <w:p w14:paraId="281A193F" w14:textId="77777777" w:rsidR="00E92D52" w:rsidRPr="001657BD" w:rsidRDefault="00873020" w:rsidP="001657BD">
      <w:pPr>
        <w:spacing w:before="160" w:after="6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 xml:space="preserve">Tabla 4 </w:t>
      </w:r>
      <w:r w:rsidRPr="001657BD">
        <w:rPr>
          <w:rFonts w:ascii="Arial" w:hAnsi="Arial" w:cs="Arial"/>
          <w:sz w:val="24"/>
          <w:szCs w:val="24"/>
        </w:rPr>
        <w:t>Matriz de confusión del Modelo 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187"/>
        <w:gridCol w:w="2187"/>
        <w:gridCol w:w="2186"/>
      </w:tblGrid>
      <w:tr w:rsidR="006B0235" w:rsidRPr="001657BD" w14:paraId="6190256D" w14:textId="77777777" w:rsidTr="001B2F19">
        <w:trPr>
          <w:tblHeader/>
        </w:trPr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7420F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Real \ Predicho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DE77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Soya Sana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3B36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Soya Enferma</w:t>
            </w:r>
          </w:p>
        </w:tc>
        <w:tc>
          <w:tcPr>
            <w:tcW w:w="21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D59F0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Total</w:t>
            </w:r>
          </w:p>
        </w:tc>
      </w:tr>
      <w:tr w:rsidR="006B0235" w:rsidRPr="001657BD" w14:paraId="56958012" w14:textId="77777777" w:rsidTr="001B2F19"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F8AD3F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Soya Sana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1B443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96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5F030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4</w:t>
            </w:r>
          </w:p>
        </w:tc>
        <w:tc>
          <w:tcPr>
            <w:tcW w:w="21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AC5067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100</w:t>
            </w:r>
          </w:p>
        </w:tc>
      </w:tr>
      <w:tr w:rsidR="006B0235" w:rsidRPr="001657BD" w14:paraId="2594482A" w14:textId="77777777" w:rsidTr="001B2F19"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5F07BC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Soya Enferma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B87EE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EA3CCF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100</w:t>
            </w:r>
          </w:p>
        </w:tc>
        <w:tc>
          <w:tcPr>
            <w:tcW w:w="21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2BD4E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100</w:t>
            </w:r>
          </w:p>
        </w:tc>
      </w:tr>
    </w:tbl>
    <w:p w14:paraId="44A13259" w14:textId="77777777" w:rsidR="00E92D52" w:rsidRPr="001657BD" w:rsidRDefault="00873020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>Valores absolutos. La diagonal principal indica clasificaciones correctas.</w:t>
      </w:r>
    </w:p>
    <w:p w14:paraId="771557EC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lastRenderedPageBreak/>
        <w:t xml:space="preserve">Estos resultados son consistentes con los reportados por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 durante el entrenamiento, donde el modelo mostró 0.95 de </w:t>
      </w:r>
      <w:proofErr w:type="spellStart"/>
      <w:r w:rsidRPr="001657BD">
        <w:rPr>
          <w:rFonts w:ascii="Arial" w:hAnsi="Arial" w:cs="Arial"/>
          <w:sz w:val="24"/>
          <w:szCs w:val="24"/>
        </w:rPr>
        <w:t>accuracy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para la clase </w:t>
      </w:r>
      <w:proofErr w:type="spellStart"/>
      <w:r w:rsidRPr="001657BD">
        <w:rPr>
          <w:rFonts w:ascii="Arial" w:hAnsi="Arial" w:cs="Arial"/>
          <w:sz w:val="24"/>
          <w:szCs w:val="24"/>
        </w:rPr>
        <w:t>healthy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y 0.99 para </w:t>
      </w:r>
      <w:proofErr w:type="spellStart"/>
      <w:r w:rsidRPr="001657BD">
        <w:rPr>
          <w:rFonts w:ascii="Arial" w:hAnsi="Arial" w:cs="Arial"/>
          <w:sz w:val="24"/>
          <w:szCs w:val="24"/>
        </w:rPr>
        <w:t>diseased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en la validación interna (150 muestras/clase). Las Figuras 1 y 2 muestran la matriz de confusión y las curvas de entrenamiento del Modelo 1 en la plataforma.</w:t>
      </w:r>
    </w:p>
    <w:p w14:paraId="08DADF8A" w14:textId="77777777" w:rsidR="00E92D52" w:rsidRPr="001657BD" w:rsidRDefault="00873020" w:rsidP="001657BD">
      <w:pPr>
        <w:spacing w:before="160" w:after="4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Figura 1.</w:t>
      </w:r>
    </w:p>
    <w:p w14:paraId="4FBE6CB3" w14:textId="77777777" w:rsidR="00E92D52" w:rsidRPr="001657BD" w:rsidRDefault="00873020" w:rsidP="001657BD">
      <w:pPr>
        <w:spacing w:after="4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Precisión por clase y matriz de confusiones del Modelo 1 en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Machine.</w:t>
      </w:r>
    </w:p>
    <w:p w14:paraId="575CF860" w14:textId="46B6DF0E" w:rsidR="00E92D52" w:rsidRPr="001657BD" w:rsidRDefault="001B2F19" w:rsidP="001657BD">
      <w:pPr>
        <w:spacing w:before="80" w:after="80" w:line="360" w:lineRule="auto"/>
        <w:jc w:val="center"/>
        <w:rPr>
          <w:rFonts w:ascii="Arial" w:hAnsi="Arial" w:cs="Arial"/>
        </w:rPr>
      </w:pPr>
      <w:r w:rsidRPr="001657BD">
        <w:rPr>
          <w:rFonts w:ascii="Arial" w:hAnsi="Arial" w:cs="Arial"/>
          <w:noProof/>
        </w:rPr>
        <w:drawing>
          <wp:inline distT="0" distB="0" distL="0" distR="0" wp14:anchorId="6B05D23D" wp14:editId="129FA1CB">
            <wp:extent cx="5943600" cy="21717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1638D" w14:textId="77777777" w:rsidR="00E92D52" w:rsidRPr="001657BD" w:rsidRDefault="00873020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 xml:space="preserve">Captura de pantalla de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Machine (Google).</w:t>
      </w:r>
    </w:p>
    <w:p w14:paraId="4444E88C" w14:textId="77777777" w:rsidR="00E92D52" w:rsidRPr="001657BD" w:rsidRDefault="00873020" w:rsidP="001657BD">
      <w:pPr>
        <w:spacing w:before="160" w:after="4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Figura 2.</w:t>
      </w:r>
    </w:p>
    <w:p w14:paraId="229A11E9" w14:textId="77777777" w:rsidR="00E92D52" w:rsidRPr="001657BD" w:rsidRDefault="00873020" w:rsidP="001657BD">
      <w:pPr>
        <w:spacing w:after="4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Curvas de precisión y pérdida por época del Modelo 1 en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 (60 épocas, LR=0.00001).</w:t>
      </w:r>
    </w:p>
    <w:p w14:paraId="0BADE353" w14:textId="59368895" w:rsidR="00E92D52" w:rsidRPr="001657BD" w:rsidRDefault="001B2F19" w:rsidP="001657BD">
      <w:pPr>
        <w:spacing w:before="80" w:after="80" w:line="360" w:lineRule="auto"/>
        <w:jc w:val="center"/>
        <w:rPr>
          <w:rFonts w:ascii="Arial" w:hAnsi="Arial" w:cs="Arial"/>
        </w:rPr>
      </w:pPr>
      <w:r w:rsidRPr="001657BD">
        <w:rPr>
          <w:rFonts w:ascii="Arial" w:hAnsi="Arial" w:cs="Arial"/>
          <w:noProof/>
        </w:rPr>
        <w:drawing>
          <wp:inline distT="0" distB="0" distL="0" distR="0" wp14:anchorId="16D4A4E6" wp14:editId="353BF7C4">
            <wp:extent cx="5943600" cy="18796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FA3DA" w14:textId="77777777" w:rsidR="00CC1EBA" w:rsidRPr="001657BD" w:rsidRDefault="00CC1EBA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 xml:space="preserve">Captura de pantalla de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Machine (Google).</w:t>
      </w:r>
    </w:p>
    <w:p w14:paraId="1A3785E7" w14:textId="07901836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lastRenderedPageBreak/>
        <w:t xml:space="preserve">Las curvas de aprendizaje (Figura 2) muestran convergencia estable desde la época 20, con las curvas de entrenamiento y validación muy próximas entre sí, lo que indica que los </w:t>
      </w:r>
      <w:proofErr w:type="spellStart"/>
      <w:r w:rsidRPr="001657BD">
        <w:rPr>
          <w:rFonts w:ascii="Arial" w:hAnsi="Arial" w:cs="Arial"/>
          <w:sz w:val="24"/>
          <w:szCs w:val="24"/>
        </w:rPr>
        <w:t>hiperparámetros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seleccionados son adecuados y no hay sobreajuste.</w:t>
      </w:r>
      <w:r w:rsidR="00CC1EBA" w:rsidRPr="001657BD">
        <w:rPr>
          <w:rFonts w:ascii="Arial" w:hAnsi="Arial" w:cs="Arial"/>
          <w:sz w:val="24"/>
          <w:szCs w:val="24"/>
        </w:rPr>
        <w:t xml:space="preserve"> </w:t>
      </w:r>
    </w:p>
    <w:p w14:paraId="5F189CB3" w14:textId="77777777" w:rsidR="00E92D52" w:rsidRPr="001657BD" w:rsidRDefault="00873020" w:rsidP="001657BD">
      <w:pPr>
        <w:pStyle w:val="Estilo2"/>
      </w:pPr>
      <w:r w:rsidRPr="001657BD">
        <w:t>Modelo 2: Clasificación del Tipo de Patógeno</w:t>
      </w:r>
    </w:p>
    <w:p w14:paraId="4E405831" w14:textId="44C9975E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La Tabla 5 presenta los resultados del Modelo 2. La exactitud global fue del 95.</w:t>
      </w:r>
      <w:r w:rsidR="00D41009">
        <w:rPr>
          <w:rFonts w:ascii="Arial" w:hAnsi="Arial" w:cs="Arial"/>
          <w:sz w:val="24"/>
          <w:szCs w:val="24"/>
        </w:rPr>
        <w:t>14</w:t>
      </w:r>
      <w:r w:rsidRPr="001657BD">
        <w:rPr>
          <w:rFonts w:ascii="Arial" w:hAnsi="Arial" w:cs="Arial"/>
          <w:sz w:val="24"/>
          <w:szCs w:val="24"/>
        </w:rPr>
        <w:t>% sobre 350 imágenes de prueba (70 por clase), con variación entre clases: desde 90.00% en virales hasta 100.00% en roya y plagas/insectos.</w:t>
      </w:r>
    </w:p>
    <w:p w14:paraId="1243E1A6" w14:textId="6BF51171" w:rsidR="001B2F19" w:rsidRPr="001657BD" w:rsidRDefault="00873020" w:rsidP="001657BD">
      <w:pPr>
        <w:spacing w:before="160" w:after="60" w:line="360" w:lineRule="auto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b/>
          <w:bCs/>
          <w:sz w:val="24"/>
          <w:szCs w:val="24"/>
        </w:rPr>
        <w:t xml:space="preserve">Tabla 5 </w:t>
      </w:r>
      <w:r w:rsidRPr="001657BD">
        <w:rPr>
          <w:rFonts w:ascii="Arial" w:hAnsi="Arial" w:cs="Arial"/>
          <w:sz w:val="24"/>
          <w:szCs w:val="24"/>
        </w:rPr>
        <w:t>Métricas de evaluación del Modelo 2 (Clasificación del tipo de patógeno).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300"/>
        <w:gridCol w:w="1600"/>
        <w:gridCol w:w="1420"/>
        <w:gridCol w:w="1420"/>
        <w:gridCol w:w="1420"/>
      </w:tblGrid>
      <w:tr w:rsidR="006B0235" w:rsidRPr="001657BD" w14:paraId="5B67E3DC" w14:textId="77777777" w:rsidTr="001B2F19"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E802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Clase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7961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Imgs</w:t>
            </w:r>
            <w:proofErr w:type="spellEnd"/>
            <w:r w:rsidRPr="001657BD">
              <w:rPr>
                <w:rFonts w:ascii="Arial" w:hAnsi="Arial" w:cs="Arial"/>
                <w:b/>
                <w:bCs/>
              </w:rPr>
              <w:t>. test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69B9F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Accuracy</w:t>
            </w:r>
            <w:proofErr w:type="spellEnd"/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CE85F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Precisión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B5489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Recall</w:t>
            </w:r>
            <w:proofErr w:type="spellEnd"/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6E54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F1-Score</w:t>
            </w:r>
          </w:p>
        </w:tc>
      </w:tr>
      <w:tr w:rsidR="006B0235" w:rsidRPr="001657BD" w14:paraId="541EB4CD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9D58F2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Bacterianas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6A169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0FD5C" w14:textId="5327EA4D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91.</w:t>
            </w:r>
            <w:r w:rsidR="00D41009">
              <w:rPr>
                <w:rFonts w:ascii="Arial" w:hAnsi="Arial" w:cs="Arial"/>
              </w:rPr>
              <w:t>43</w:t>
            </w:r>
            <w:r w:rsidRPr="001657BD">
              <w:rPr>
                <w:rFonts w:ascii="Arial" w:hAnsi="Arial" w:cs="Arial"/>
              </w:rPr>
              <w:t>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34AB35" w14:textId="69E3ED75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0.984</w:t>
            </w:r>
            <w:r w:rsidR="00D41009">
              <w:rPr>
                <w:rFonts w:ascii="Arial" w:hAnsi="Arial" w:cs="Arial"/>
              </w:rPr>
              <w:t>6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98E299" w14:textId="55088801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0.91</w:t>
            </w:r>
            <w:r w:rsidR="00D41009">
              <w:rPr>
                <w:rFonts w:ascii="Arial" w:hAnsi="Arial" w:cs="Arial"/>
              </w:rPr>
              <w:t>43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39F953" w14:textId="1FDE5618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0.94</w:t>
            </w:r>
            <w:r w:rsidR="00D41009">
              <w:rPr>
                <w:rFonts w:ascii="Arial" w:hAnsi="Arial" w:cs="Arial"/>
              </w:rPr>
              <w:t>81</w:t>
            </w:r>
          </w:p>
        </w:tc>
      </w:tr>
      <w:tr w:rsidR="006B0235" w:rsidRPr="001657BD" w14:paraId="0A125CB4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0AF989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Fúngicas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13C72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CCCAF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94.29%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9403E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0.8684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65C2E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0.9429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F1FA0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0.9041</w:t>
            </w:r>
          </w:p>
        </w:tc>
      </w:tr>
      <w:tr w:rsidR="006B0235" w:rsidRPr="001657BD" w14:paraId="1A20DED4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7B1DA9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Roya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2DC60A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13725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100.00%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15F4B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5A793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E8C6D6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1.0000</w:t>
            </w:r>
          </w:p>
        </w:tc>
      </w:tr>
      <w:tr w:rsidR="006B0235" w:rsidRPr="001657BD" w14:paraId="3E4C2AA1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1131BF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Plagas </w:t>
            </w:r>
            <w:proofErr w:type="spellStart"/>
            <w:r w:rsidRPr="001657BD">
              <w:rPr>
                <w:rFonts w:ascii="Arial" w:hAnsi="Arial" w:cs="Arial"/>
              </w:rPr>
              <w:t>e</w:t>
            </w:r>
            <w:proofErr w:type="spellEnd"/>
            <w:r w:rsidRPr="001657BD">
              <w:rPr>
                <w:rFonts w:ascii="Arial" w:hAnsi="Arial" w:cs="Arial"/>
              </w:rPr>
              <w:t xml:space="preserve"> Insectos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AE5836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7AD1C8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100.00%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CEA80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0.9459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1190C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EAFF2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0.9722</w:t>
            </w:r>
          </w:p>
        </w:tc>
      </w:tr>
      <w:tr w:rsidR="006B0235" w:rsidRPr="001657BD" w14:paraId="7B3EA05A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0C2EB2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Virales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680BB9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96A6BA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90.00%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70469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0.9692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C11DF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A857D6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0.9333</w:t>
            </w:r>
          </w:p>
        </w:tc>
      </w:tr>
      <w:tr w:rsidR="006B0235" w:rsidRPr="001657BD" w14:paraId="453C7FE1" w14:textId="77777777" w:rsidTr="001B2F19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9AA750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Global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118366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350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EACA00" w14:textId="59EE397B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95.</w:t>
            </w:r>
            <w:r w:rsidR="00D41009">
              <w:rPr>
                <w:rFonts w:ascii="Arial" w:hAnsi="Arial" w:cs="Arial"/>
                <w:b/>
                <w:bCs/>
              </w:rPr>
              <w:t>14</w:t>
            </w:r>
            <w:r w:rsidRPr="001657BD">
              <w:rPr>
                <w:rFonts w:ascii="Arial" w:hAnsi="Arial" w:cs="Arial"/>
                <w:b/>
                <w:bCs/>
              </w:rPr>
              <w:t>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545C0F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—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5C813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—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D7008A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—</w:t>
            </w:r>
          </w:p>
        </w:tc>
      </w:tr>
    </w:tbl>
    <w:p w14:paraId="3D02BB19" w14:textId="77777777" w:rsidR="00E92D52" w:rsidRPr="001657BD" w:rsidRDefault="00873020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 xml:space="preserve">Evaluado sobre 350 imágenes (70 por clase × 5 clases).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Hiperparámetros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>: 70 épocas, lote=16, LR=0.00001.</w:t>
      </w:r>
    </w:p>
    <w:p w14:paraId="2CD07830" w14:textId="1D1E38DE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La Tabla 6 muestra la matriz de confusión del Modelo 2.</w:t>
      </w:r>
      <w:r w:rsidR="0042076C" w:rsidRPr="0042076C">
        <w:t xml:space="preserve"> </w:t>
      </w:r>
      <w:r w:rsidR="0042076C" w:rsidRPr="0042076C">
        <w:rPr>
          <w:rFonts w:ascii="Arial" w:hAnsi="Arial" w:cs="Arial"/>
          <w:sz w:val="24"/>
          <w:szCs w:val="24"/>
        </w:rPr>
        <w:t>Los principales errores se concentran en bacterianas (5 clasificadas como fúngicas y 1 como viral) y virales (5 clasificadas como fúngicas y 2 como plagas/insectos)</w:t>
      </w:r>
      <w:r w:rsidRPr="001657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657BD">
        <w:rPr>
          <w:rFonts w:ascii="Arial" w:hAnsi="Arial" w:cs="Arial"/>
          <w:sz w:val="24"/>
          <w:szCs w:val="24"/>
        </w:rPr>
        <w:t>Bevers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et al. (2022) señalan que los síntomas del </w:t>
      </w:r>
      <w:proofErr w:type="spellStart"/>
      <w:r w:rsidRPr="001657BD">
        <w:rPr>
          <w:rFonts w:ascii="Arial" w:hAnsi="Arial" w:cs="Arial"/>
          <w:sz w:val="24"/>
          <w:szCs w:val="24"/>
        </w:rPr>
        <w:t>bacterial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blight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pueden confundirse con el </w:t>
      </w:r>
      <w:proofErr w:type="spellStart"/>
      <w:r w:rsidRPr="001657BD">
        <w:rPr>
          <w:rFonts w:ascii="Arial" w:hAnsi="Arial" w:cs="Arial"/>
          <w:sz w:val="24"/>
          <w:szCs w:val="24"/>
        </w:rPr>
        <w:t>septoria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brown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spot y otras enfermedades fúngicas, especialmente en etapas tempranas, lo que es consistente con estos resultados.</w:t>
      </w:r>
      <w:r w:rsidR="0042076C">
        <w:rPr>
          <w:rFonts w:ascii="Arial" w:hAnsi="Arial" w:cs="Arial"/>
          <w:sz w:val="24"/>
          <w:szCs w:val="24"/>
        </w:rPr>
        <w:t xml:space="preserve"> </w:t>
      </w:r>
    </w:p>
    <w:p w14:paraId="549F9590" w14:textId="77777777" w:rsidR="00E92D52" w:rsidRPr="001657BD" w:rsidRDefault="00873020" w:rsidP="001657BD">
      <w:pPr>
        <w:spacing w:before="160" w:after="6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 xml:space="preserve">Tabla 6 </w:t>
      </w:r>
      <w:r w:rsidRPr="001657BD">
        <w:rPr>
          <w:rFonts w:ascii="Arial" w:hAnsi="Arial" w:cs="Arial"/>
          <w:sz w:val="24"/>
          <w:szCs w:val="24"/>
        </w:rPr>
        <w:t>Matriz de confusión del Modelo 2 (filas = clase real, columnas = clase predicha).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452"/>
        <w:gridCol w:w="1452"/>
        <w:gridCol w:w="1452"/>
        <w:gridCol w:w="1452"/>
        <w:gridCol w:w="1452"/>
      </w:tblGrid>
      <w:tr w:rsidR="006B0235" w:rsidRPr="001657BD" w14:paraId="68B6DE4D" w14:textId="77777777" w:rsidTr="001B2F19">
        <w:trPr>
          <w:tblHeader/>
        </w:trPr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9A423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Real \ Predicho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A78A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Bact</w:t>
            </w:r>
            <w:proofErr w:type="spellEnd"/>
            <w:r w:rsidRPr="001657BD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28EE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1657BD">
              <w:rPr>
                <w:rFonts w:ascii="Arial" w:hAnsi="Arial" w:cs="Arial"/>
                <w:b/>
                <w:bCs/>
              </w:rPr>
              <w:t>Fúng</w:t>
            </w:r>
            <w:proofErr w:type="spellEnd"/>
            <w:r w:rsidRPr="001657BD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0382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Roya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66DDC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Plagas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14DEB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  <w:b/>
                <w:bCs/>
              </w:rPr>
              <w:t>Viral</w:t>
            </w:r>
          </w:p>
        </w:tc>
      </w:tr>
      <w:tr w:rsidR="006B0235" w:rsidRPr="001657BD" w14:paraId="62D1794D" w14:textId="77777777" w:rsidTr="001B2F19"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7B1713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Bacterianas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310B57" w14:textId="7FC0CCAB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6</w:t>
            </w:r>
            <w:r w:rsidR="00D41009">
              <w:rPr>
                <w:rFonts w:ascii="Arial" w:hAnsi="Arial" w:cs="Arial"/>
              </w:rPr>
              <w:t>4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8D07D5" w14:textId="13B0F7BD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7260B5" w14:textId="744CD758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F4A99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19E0CB" w14:textId="468539AC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</w:tr>
      <w:tr w:rsidR="006B0235" w:rsidRPr="001657BD" w14:paraId="2F0BD728" w14:textId="77777777" w:rsidTr="001B2F19"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276999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lastRenderedPageBreak/>
              <w:t>Fúngicas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0AD845" w14:textId="72D8569C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177FB1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66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8AA51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BF32A" w14:textId="67AEDD22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DC789D" w14:textId="01A5B9B2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</w:tr>
      <w:tr w:rsidR="006B0235" w:rsidRPr="001657BD" w14:paraId="29586B89" w14:textId="77777777" w:rsidTr="001B2F19"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49F53E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Roya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5231F3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531CCD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84E96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FAAA85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6CA08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</w:tr>
      <w:tr w:rsidR="006B0235" w:rsidRPr="001657BD" w14:paraId="6CA8DD7C" w14:textId="77777777" w:rsidTr="001B2F19"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223BAA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 xml:space="preserve">Plagas </w:t>
            </w:r>
            <w:proofErr w:type="spellStart"/>
            <w:r w:rsidRPr="001657BD">
              <w:rPr>
                <w:rFonts w:ascii="Arial" w:hAnsi="Arial" w:cs="Arial"/>
              </w:rPr>
              <w:t>e</w:t>
            </w:r>
            <w:proofErr w:type="spellEnd"/>
            <w:r w:rsidRPr="001657BD">
              <w:rPr>
                <w:rFonts w:ascii="Arial" w:hAnsi="Arial" w:cs="Arial"/>
              </w:rPr>
              <w:t xml:space="preserve"> Insectos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57BAE0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A92693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39B158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552B94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70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757F7E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0</w:t>
            </w:r>
          </w:p>
        </w:tc>
      </w:tr>
      <w:tr w:rsidR="006B0235" w:rsidRPr="001657BD" w14:paraId="36780458" w14:textId="77777777" w:rsidTr="001B2F19"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45E0A6" w14:textId="77777777" w:rsidR="00E92D52" w:rsidRPr="001657BD" w:rsidRDefault="00873020" w:rsidP="001657BD">
            <w:pPr>
              <w:spacing w:line="360" w:lineRule="auto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Virales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C80ADD" w14:textId="3FD2AE14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556980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5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BD033B" w14:textId="7E90BD76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31BCF5" w14:textId="7EC03BD0" w:rsidR="00E92D52" w:rsidRPr="001657BD" w:rsidRDefault="0042076C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2AEAA2" w14:textId="77777777" w:rsidR="00E92D52" w:rsidRPr="001657BD" w:rsidRDefault="00873020" w:rsidP="001657B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1657BD">
              <w:rPr>
                <w:rFonts w:ascii="Arial" w:hAnsi="Arial" w:cs="Arial"/>
              </w:rPr>
              <w:t>63</w:t>
            </w:r>
          </w:p>
        </w:tc>
      </w:tr>
    </w:tbl>
    <w:p w14:paraId="354B865A" w14:textId="77777777" w:rsidR="00E92D52" w:rsidRPr="001657BD" w:rsidRDefault="00873020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Bact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. = Bacterianas,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Fúng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>. = Fúngicas. La diagonal indica clasificaciones correctas.</w:t>
      </w:r>
    </w:p>
    <w:p w14:paraId="2D6DF121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Las Figuras 3 y 4 muestran la precisión por clase y las curvas de entrenamiento del Modelo 2 en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Machine.</w:t>
      </w:r>
    </w:p>
    <w:p w14:paraId="6DC84EEF" w14:textId="77777777" w:rsidR="00E92D52" w:rsidRPr="001657BD" w:rsidRDefault="00873020" w:rsidP="001657BD">
      <w:pPr>
        <w:spacing w:before="160" w:after="4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Figura 3.</w:t>
      </w:r>
    </w:p>
    <w:p w14:paraId="38891FC2" w14:textId="77777777" w:rsidR="00E92D52" w:rsidRPr="001657BD" w:rsidRDefault="00873020" w:rsidP="001657BD">
      <w:pPr>
        <w:spacing w:after="4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Precisión por clase y matriz de confusiones del Modelo 2 en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Machine.</w:t>
      </w:r>
    </w:p>
    <w:p w14:paraId="11FFC9E0" w14:textId="77777777" w:rsidR="001B2F19" w:rsidRPr="001657BD" w:rsidRDefault="001B2F19" w:rsidP="001657BD">
      <w:pPr>
        <w:spacing w:before="60" w:after="80" w:line="360" w:lineRule="auto"/>
        <w:jc w:val="center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CF0510C" wp14:editId="4A61F574">
            <wp:extent cx="2593172" cy="205986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r="9524" b="60108"/>
                    <a:stretch/>
                  </pic:blipFill>
                  <pic:spPr bwMode="auto">
                    <a:xfrm>
                      <a:off x="0" y="0"/>
                      <a:ext cx="2608241" cy="2071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657B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B12308B" wp14:editId="73DD1052">
            <wp:extent cx="2407534" cy="2642659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t="40930" r="13573" b="6412"/>
                    <a:stretch/>
                  </pic:blipFill>
                  <pic:spPr bwMode="auto">
                    <a:xfrm>
                      <a:off x="0" y="0"/>
                      <a:ext cx="2412426" cy="26480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9435E8" w14:textId="1A9C0A0B" w:rsidR="00E92D52" w:rsidRPr="001657BD" w:rsidRDefault="00E92D52" w:rsidP="001657BD">
      <w:pPr>
        <w:spacing w:before="80" w:after="80" w:line="360" w:lineRule="auto"/>
        <w:jc w:val="center"/>
        <w:rPr>
          <w:rFonts w:ascii="Arial" w:hAnsi="Arial" w:cs="Arial"/>
        </w:rPr>
      </w:pPr>
    </w:p>
    <w:p w14:paraId="3DFD7FE0" w14:textId="77777777" w:rsidR="00CC1EBA" w:rsidRPr="001657BD" w:rsidRDefault="00CC1EBA" w:rsidP="001657BD">
      <w:pPr>
        <w:spacing w:before="40" w:after="12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 xml:space="preserve">Captura de pantalla de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Machine (Google).</w:t>
      </w:r>
    </w:p>
    <w:p w14:paraId="32BFE700" w14:textId="77777777" w:rsidR="00E92D52" w:rsidRPr="001657BD" w:rsidRDefault="00873020" w:rsidP="001657BD">
      <w:pPr>
        <w:spacing w:before="160" w:after="4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b/>
          <w:bCs/>
          <w:sz w:val="24"/>
          <w:szCs w:val="24"/>
        </w:rPr>
        <w:t>Figura 4.</w:t>
      </w:r>
    </w:p>
    <w:p w14:paraId="070DC1D8" w14:textId="77777777" w:rsidR="00E92D52" w:rsidRPr="001657BD" w:rsidRDefault="00873020" w:rsidP="001657BD">
      <w:pPr>
        <w:spacing w:after="40" w:line="360" w:lineRule="auto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Curvas de precisión y pérdida por época del Modelo 2 en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 (70 épocas, LR=0.00001).</w:t>
      </w:r>
    </w:p>
    <w:p w14:paraId="3904CFCB" w14:textId="77777777" w:rsidR="001B2F19" w:rsidRPr="001657BD" w:rsidRDefault="001B2F19" w:rsidP="001657BD">
      <w:pPr>
        <w:spacing w:before="60" w:after="80" w:line="360" w:lineRule="auto"/>
        <w:jc w:val="center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8A45E5D" wp14:editId="24C4D16E">
            <wp:extent cx="2787345" cy="2245489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b="49997"/>
                    <a:stretch/>
                  </pic:blipFill>
                  <pic:spPr bwMode="auto">
                    <a:xfrm>
                      <a:off x="0" y="0"/>
                      <a:ext cx="2805490" cy="2260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657B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DA332EB" wp14:editId="68E51F8F">
            <wp:extent cx="2893671" cy="2174667"/>
            <wp:effectExtent l="0" t="0" r="254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t="53353"/>
                    <a:stretch/>
                  </pic:blipFill>
                  <pic:spPr bwMode="auto">
                    <a:xfrm>
                      <a:off x="0" y="0"/>
                      <a:ext cx="2916217" cy="2191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D242F4" w14:textId="02C8131A" w:rsidR="00E92D52" w:rsidRPr="001657BD" w:rsidRDefault="00E92D52" w:rsidP="001657BD">
      <w:pPr>
        <w:spacing w:before="80" w:after="80" w:line="360" w:lineRule="auto"/>
        <w:jc w:val="center"/>
        <w:rPr>
          <w:rFonts w:ascii="Arial" w:hAnsi="Arial" w:cs="Arial"/>
        </w:rPr>
      </w:pPr>
    </w:p>
    <w:p w14:paraId="4A2D3219" w14:textId="77777777" w:rsidR="00CC1EBA" w:rsidRPr="001657BD" w:rsidRDefault="00CC1EBA" w:rsidP="001657BD">
      <w:pPr>
        <w:spacing w:before="40" w:after="120" w:line="360" w:lineRule="auto"/>
        <w:rPr>
          <w:rFonts w:ascii="Arial" w:hAnsi="Arial" w:cs="Arial"/>
          <w:i/>
          <w:iCs/>
        </w:rPr>
      </w:pPr>
      <w:r w:rsidRPr="001657BD">
        <w:rPr>
          <w:rFonts w:ascii="Arial" w:hAnsi="Arial" w:cs="Arial"/>
          <w:b/>
          <w:bCs/>
          <w:sz w:val="24"/>
          <w:szCs w:val="24"/>
        </w:rPr>
        <w:t>Nota.</w:t>
      </w:r>
      <w:r w:rsidRPr="001657BD">
        <w:rPr>
          <w:rFonts w:ascii="Arial" w:hAnsi="Arial" w:cs="Arial"/>
          <w:sz w:val="24"/>
          <w:szCs w:val="24"/>
        </w:rPr>
        <w:t xml:space="preserve"> </w:t>
      </w:r>
      <w:r w:rsidRPr="001657BD">
        <w:rPr>
          <w:rFonts w:ascii="Arial" w:hAnsi="Arial" w:cs="Arial"/>
          <w:i/>
          <w:iCs/>
          <w:sz w:val="24"/>
          <w:szCs w:val="24"/>
        </w:rPr>
        <w:t xml:space="preserve">Captura de pantalla de </w:t>
      </w:r>
      <w:proofErr w:type="spellStart"/>
      <w:r w:rsidRPr="001657BD">
        <w:rPr>
          <w:rFonts w:ascii="Arial" w:hAnsi="Arial" w:cs="Arial"/>
          <w:i/>
          <w:iCs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i/>
          <w:iCs/>
          <w:sz w:val="24"/>
          <w:szCs w:val="24"/>
        </w:rPr>
        <w:t xml:space="preserve"> Machine (Google).</w:t>
      </w:r>
    </w:p>
    <w:p w14:paraId="088283B1" w14:textId="77777777" w:rsidR="00E92D52" w:rsidRPr="00890420" w:rsidRDefault="0087302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t xml:space="preserve">Las curvas de aprendizaje del Modelo 2 (Figura 4) muestran convergencia paralela entre entrenamiento y validación sin indicios de sobreajuste. La exactitud de entrenamiento (≈92%) es ligeramente superior a la de validación (≈89%) al final de las 70 épocas, y la pérdida desciende de 1.5 a 0.27 en entrenamiento y de 1.4 a 0.33 en validación, patrón </w:t>
      </w:r>
      <w:r w:rsidRPr="00890420">
        <w:rPr>
          <w:rFonts w:ascii="Arial" w:hAnsi="Arial" w:cs="Arial"/>
          <w:sz w:val="24"/>
          <w:szCs w:val="24"/>
        </w:rPr>
        <w:t>que indica una generalización adecuada dentro del dominio de los datos utilizados.</w:t>
      </w:r>
    </w:p>
    <w:p w14:paraId="301E8BC8" w14:textId="09D9C727" w:rsidR="005462D0" w:rsidRPr="00890420" w:rsidRDefault="0089042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890420">
        <w:rPr>
          <w:rFonts w:ascii="Arial" w:hAnsi="Arial" w:cs="Arial"/>
          <w:sz w:val="24"/>
          <w:szCs w:val="24"/>
        </w:rPr>
        <w:t xml:space="preserve">Durante el entrenamiento en </w:t>
      </w:r>
      <w:proofErr w:type="spellStart"/>
      <w:r w:rsidRPr="00890420">
        <w:rPr>
          <w:rFonts w:ascii="Arial" w:hAnsi="Arial" w:cs="Arial"/>
          <w:sz w:val="24"/>
          <w:szCs w:val="24"/>
        </w:rPr>
        <w:t>Teachable</w:t>
      </w:r>
      <w:proofErr w:type="spellEnd"/>
      <w:r w:rsidRPr="00890420">
        <w:rPr>
          <w:rFonts w:ascii="Arial" w:hAnsi="Arial" w:cs="Arial"/>
          <w:sz w:val="24"/>
          <w:szCs w:val="24"/>
        </w:rPr>
        <w:t xml:space="preserve"> Machine, el Modelo 2 reportó exactitudes de validación interna de: 0.85 (bacterianas), 0.89 (fúngicas), 0.81 (roya), 0.99 (plagas/insectos) y 0.91 (virales), con 113 muestras/clase. Las métricas del script de evaluación propio (evaluate_models.py) son superiores en todas las clases, lo que se explica porque este script evalúa con imágenes sobrantes del muestreo (distintas a las usadas en entrenamiento) mientras que </w:t>
      </w:r>
      <w:proofErr w:type="spellStart"/>
      <w:r w:rsidRPr="00890420">
        <w:rPr>
          <w:rFonts w:ascii="Arial" w:hAnsi="Arial" w:cs="Arial"/>
          <w:sz w:val="24"/>
          <w:szCs w:val="24"/>
        </w:rPr>
        <w:t>Teachable</w:t>
      </w:r>
      <w:proofErr w:type="spellEnd"/>
      <w:r w:rsidRPr="00890420">
        <w:rPr>
          <w:rFonts w:ascii="Arial" w:hAnsi="Arial" w:cs="Arial"/>
          <w:sz w:val="24"/>
          <w:szCs w:val="24"/>
        </w:rPr>
        <w:t xml:space="preserve"> Machine calcula su validación interna usando el 20% del mismo conjunto de entrenamiento.</w:t>
      </w:r>
    </w:p>
    <w:p w14:paraId="12D09FCB" w14:textId="77777777" w:rsidR="00E92D52" w:rsidRPr="001657BD" w:rsidRDefault="00873020" w:rsidP="001657BD">
      <w:pPr>
        <w:pStyle w:val="Estilo1"/>
        <w:jc w:val="center"/>
      </w:pPr>
      <w:r w:rsidRPr="001657BD">
        <w:t>Conclusiones</w:t>
      </w:r>
    </w:p>
    <w:p w14:paraId="688EEB10" w14:textId="6BD98086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Glycine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Vision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demostró ser un sistema viable para el </w:t>
      </w:r>
      <w:proofErr w:type="spellStart"/>
      <w:r w:rsidRPr="001657BD">
        <w:rPr>
          <w:rFonts w:ascii="Arial" w:hAnsi="Arial" w:cs="Arial"/>
          <w:sz w:val="24"/>
          <w:szCs w:val="24"/>
        </w:rPr>
        <w:t>triaje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fitosanitario digital de enfermedades en soya, con una exactitud del 98.00% en la clasificación sana/enferma y del 95.</w:t>
      </w:r>
      <w:r w:rsidR="00D41009">
        <w:rPr>
          <w:rFonts w:ascii="Arial" w:hAnsi="Arial" w:cs="Arial"/>
          <w:sz w:val="24"/>
          <w:szCs w:val="24"/>
        </w:rPr>
        <w:t>14</w:t>
      </w:r>
      <w:r w:rsidRPr="001657BD">
        <w:rPr>
          <w:rFonts w:ascii="Arial" w:hAnsi="Arial" w:cs="Arial"/>
          <w:sz w:val="24"/>
          <w:szCs w:val="24"/>
        </w:rPr>
        <w:t xml:space="preserve">% en la identificación del tipo de patógeno sobre conjuntos de prueba independientes. </w:t>
      </w:r>
      <w:r w:rsidR="00CC1EBA" w:rsidRPr="001657BD">
        <w:rPr>
          <w:rFonts w:ascii="Arial" w:hAnsi="Arial" w:cs="Arial"/>
          <w:sz w:val="24"/>
          <w:szCs w:val="24"/>
        </w:rPr>
        <w:t xml:space="preserve">El proceso </w:t>
      </w:r>
      <w:r w:rsidRPr="001657BD">
        <w:rPr>
          <w:rFonts w:ascii="Arial" w:hAnsi="Arial" w:cs="Arial"/>
          <w:sz w:val="24"/>
          <w:szCs w:val="24"/>
        </w:rPr>
        <w:t>en cascada permite tomar decisiones de manejo diferenciadas según</w:t>
      </w:r>
      <w:r w:rsidR="00CC1EBA" w:rsidRPr="001657BD">
        <w:rPr>
          <w:rFonts w:ascii="Arial" w:hAnsi="Arial" w:cs="Arial"/>
          <w:sz w:val="24"/>
          <w:szCs w:val="24"/>
        </w:rPr>
        <w:t xml:space="preserve"> el tipo de patógeno</w:t>
      </w:r>
      <w:r w:rsidRPr="001657BD">
        <w:rPr>
          <w:rFonts w:ascii="Arial" w:hAnsi="Arial" w:cs="Arial"/>
          <w:sz w:val="24"/>
          <w:szCs w:val="24"/>
        </w:rPr>
        <w:t>, lo cual tiene aplicabilidad directa para los productores soyeros de Santa Cruz, Bolivia.</w:t>
      </w:r>
    </w:p>
    <w:p w14:paraId="382B43BF" w14:textId="678DE1A0" w:rsidR="005462D0" w:rsidRPr="001657BD" w:rsidRDefault="0087302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lastRenderedPageBreak/>
        <w:t>La estrategia de combinar imágenes de campo (ASDID) con imágenes de fondo controlado (</w:t>
      </w:r>
      <w:proofErr w:type="spellStart"/>
      <w:r w:rsidRPr="001657BD">
        <w:rPr>
          <w:rFonts w:ascii="Arial" w:hAnsi="Arial" w:cs="Arial"/>
          <w:sz w:val="24"/>
          <w:szCs w:val="24"/>
        </w:rPr>
        <w:t>PlantVillage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) para la clase sana contribuyó a reducir el </w:t>
      </w:r>
      <w:proofErr w:type="spellStart"/>
      <w:r w:rsidRPr="001657BD">
        <w:rPr>
          <w:rFonts w:ascii="Arial" w:hAnsi="Arial" w:cs="Arial"/>
          <w:sz w:val="24"/>
          <w:szCs w:val="24"/>
        </w:rPr>
        <w:t>domain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shift en el Modelo 1. El </w:t>
      </w:r>
      <w:proofErr w:type="spellStart"/>
      <w:r w:rsidRPr="001657BD">
        <w:rPr>
          <w:rFonts w:ascii="Arial" w:hAnsi="Arial" w:cs="Arial"/>
          <w:sz w:val="24"/>
          <w:szCs w:val="24"/>
        </w:rPr>
        <w:t>dataset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curado y el código fuente del sistema están disponibles públicamente en </w:t>
      </w:r>
      <w:proofErr w:type="spellStart"/>
      <w:r w:rsidRPr="001657BD">
        <w:rPr>
          <w:rFonts w:ascii="Arial" w:hAnsi="Arial" w:cs="Arial"/>
          <w:sz w:val="24"/>
          <w:szCs w:val="24"/>
        </w:rPr>
        <w:t>Hugging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Face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y GitHub, respectivamente.</w:t>
      </w:r>
    </w:p>
    <w:p w14:paraId="49159742" w14:textId="18BED0E3" w:rsidR="005462D0" w:rsidRPr="001657BD" w:rsidRDefault="005462D0" w:rsidP="001657BD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t>Como limitación principal, se identificó que el rendimiento del Modelo 2 en enfermedades bacterianas es el más bajo (91.</w:t>
      </w:r>
      <w:r w:rsidR="00D41009">
        <w:rPr>
          <w:rFonts w:ascii="Arial" w:hAnsi="Arial" w:cs="Arial"/>
          <w:sz w:val="24"/>
          <w:szCs w:val="24"/>
        </w:rPr>
        <w:t>43</w:t>
      </w:r>
      <w:r w:rsidRPr="001657BD">
        <w:rPr>
          <w:rFonts w:ascii="Arial" w:hAnsi="Arial" w:cs="Arial"/>
          <w:sz w:val="24"/>
          <w:szCs w:val="24"/>
        </w:rPr>
        <w:t xml:space="preserve">%), posiblemente por la similitud visual con enfermedades fúngicas en etapas tempranas. A futuro, se podría explorar técnicas de data </w:t>
      </w:r>
      <w:proofErr w:type="spellStart"/>
      <w:r w:rsidRPr="001657BD">
        <w:rPr>
          <w:rFonts w:ascii="Arial" w:hAnsi="Arial" w:cs="Arial"/>
          <w:sz w:val="24"/>
          <w:szCs w:val="24"/>
        </w:rPr>
        <w:t>augmentation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específicas para dominio, arquitecturas más robustas como </w:t>
      </w:r>
      <w:proofErr w:type="spellStart"/>
      <w:r w:rsidRPr="001657BD">
        <w:rPr>
          <w:rFonts w:ascii="Arial" w:hAnsi="Arial" w:cs="Arial"/>
          <w:sz w:val="24"/>
          <w:szCs w:val="24"/>
        </w:rPr>
        <w:t>EfficientNet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 ResNet50 entrenadas en Google </w:t>
      </w:r>
      <w:proofErr w:type="spellStart"/>
      <w:r w:rsidRPr="001657BD">
        <w:rPr>
          <w:rFonts w:ascii="Arial" w:hAnsi="Arial" w:cs="Arial"/>
          <w:sz w:val="24"/>
          <w:szCs w:val="24"/>
        </w:rPr>
        <w:t>Colab</w:t>
      </w:r>
      <w:proofErr w:type="spellEnd"/>
      <w:r w:rsidRPr="001657BD">
        <w:rPr>
          <w:rFonts w:ascii="Arial" w:hAnsi="Arial" w:cs="Arial"/>
          <w:sz w:val="24"/>
          <w:szCs w:val="24"/>
        </w:rPr>
        <w:t>, e incorporación de imágenes locales de soya de Santa Cruz para mejorar la generalización al contexto geográfico objetivo.</w:t>
      </w:r>
    </w:p>
    <w:p w14:paraId="27DC26A4" w14:textId="77777777" w:rsidR="00E92D52" w:rsidRPr="001657BD" w:rsidRDefault="00873020" w:rsidP="001657BD">
      <w:pPr>
        <w:pStyle w:val="Estilo1"/>
        <w:jc w:val="center"/>
      </w:pPr>
      <w:r w:rsidRPr="001657BD">
        <w:t>Referencias</w:t>
      </w:r>
    </w:p>
    <w:p w14:paraId="03EF8788" w14:textId="4742A40D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t xml:space="preserve">Abade, A., Ferreira, P. A., &amp; de Barros Vidal, F. (2023). </w:t>
      </w:r>
      <w:proofErr w:type="spellStart"/>
      <w:r w:rsidRPr="001657BD">
        <w:rPr>
          <w:rFonts w:ascii="Arial" w:hAnsi="Arial" w:cs="Arial"/>
          <w:sz w:val="24"/>
          <w:szCs w:val="24"/>
        </w:rPr>
        <w:t>Improving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deep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classifiers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performance </w:t>
      </w:r>
      <w:proofErr w:type="spellStart"/>
      <w:r w:rsidRPr="001657BD">
        <w:rPr>
          <w:rFonts w:ascii="Arial" w:hAnsi="Arial" w:cs="Arial"/>
          <w:sz w:val="24"/>
          <w:szCs w:val="24"/>
        </w:rPr>
        <w:t>via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preprocessing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class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imbalance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approaches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a </w:t>
      </w:r>
      <w:proofErr w:type="spellStart"/>
      <w:r w:rsidRPr="001657BD">
        <w:rPr>
          <w:rFonts w:ascii="Arial" w:hAnsi="Arial" w:cs="Arial"/>
          <w:sz w:val="24"/>
          <w:szCs w:val="24"/>
        </w:rPr>
        <w:t>plant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detection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pipeline. </w:t>
      </w:r>
      <w:proofErr w:type="spellStart"/>
      <w:r w:rsidRPr="001657BD">
        <w:rPr>
          <w:rFonts w:ascii="Arial" w:hAnsi="Arial" w:cs="Arial"/>
          <w:sz w:val="24"/>
          <w:szCs w:val="24"/>
        </w:rPr>
        <w:t>Agronomy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13(3), 887. </w:t>
      </w:r>
      <w:hyperlink r:id="rId12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https://doi.org/10.3390/agronomy13030887</w:t>
        </w:r>
      </w:hyperlink>
    </w:p>
    <w:p w14:paraId="172F23C8" w14:textId="1CE1B88B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Barbedo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J. G. A. (2018). </w:t>
      </w:r>
      <w:proofErr w:type="spellStart"/>
      <w:r w:rsidRPr="001657BD">
        <w:rPr>
          <w:rFonts w:ascii="Arial" w:hAnsi="Arial" w:cs="Arial"/>
          <w:sz w:val="24"/>
          <w:szCs w:val="24"/>
        </w:rPr>
        <w:t>Impact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1657BD">
        <w:rPr>
          <w:rFonts w:ascii="Arial" w:hAnsi="Arial" w:cs="Arial"/>
          <w:sz w:val="24"/>
          <w:szCs w:val="24"/>
        </w:rPr>
        <w:t>dataset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size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variety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the </w:t>
      </w:r>
      <w:proofErr w:type="spellStart"/>
      <w:r w:rsidRPr="001657BD">
        <w:rPr>
          <w:rFonts w:ascii="Arial" w:hAnsi="Arial" w:cs="Arial"/>
          <w:sz w:val="24"/>
          <w:szCs w:val="24"/>
        </w:rPr>
        <w:t>effectiveness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1657BD">
        <w:rPr>
          <w:rFonts w:ascii="Arial" w:hAnsi="Arial" w:cs="Arial"/>
          <w:sz w:val="24"/>
          <w:szCs w:val="24"/>
        </w:rPr>
        <w:t>deep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1657BD">
        <w:rPr>
          <w:rFonts w:ascii="Arial" w:hAnsi="Arial" w:cs="Arial"/>
          <w:sz w:val="24"/>
          <w:szCs w:val="24"/>
        </w:rPr>
        <w:t>plant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classification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657BD">
        <w:rPr>
          <w:rFonts w:ascii="Arial" w:hAnsi="Arial" w:cs="Arial"/>
          <w:sz w:val="24"/>
          <w:szCs w:val="24"/>
        </w:rPr>
        <w:t>Computers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Electronics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657BD">
        <w:rPr>
          <w:rFonts w:ascii="Arial" w:hAnsi="Arial" w:cs="Arial"/>
          <w:sz w:val="24"/>
          <w:szCs w:val="24"/>
        </w:rPr>
        <w:t>Agriculture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153, 46-53. </w:t>
      </w:r>
      <w:hyperlink r:id="rId13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https://doi.org/10.1016/j.compag.2018.08.013</w:t>
        </w:r>
      </w:hyperlink>
    </w:p>
    <w:p w14:paraId="067C6C0D" w14:textId="14E7530D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Bevers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N., </w:t>
      </w:r>
      <w:proofErr w:type="spellStart"/>
      <w:r w:rsidRPr="001657BD">
        <w:rPr>
          <w:rFonts w:ascii="Arial" w:hAnsi="Arial" w:cs="Arial"/>
          <w:sz w:val="24"/>
          <w:szCs w:val="24"/>
        </w:rPr>
        <w:t>Sikora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E. J., Hardy, N. B., &amp; </w:t>
      </w:r>
      <w:proofErr w:type="spellStart"/>
      <w:r w:rsidRPr="001657BD">
        <w:rPr>
          <w:rFonts w:ascii="Arial" w:hAnsi="Arial" w:cs="Arial"/>
          <w:sz w:val="24"/>
          <w:szCs w:val="24"/>
        </w:rPr>
        <w:t>Conner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K. N. (2022). </w:t>
      </w:r>
      <w:proofErr w:type="spellStart"/>
      <w:r w:rsidRPr="001657BD">
        <w:rPr>
          <w:rFonts w:ascii="Arial" w:hAnsi="Arial" w:cs="Arial"/>
          <w:sz w:val="24"/>
          <w:szCs w:val="24"/>
        </w:rPr>
        <w:t>Soybean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identification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using original </w:t>
      </w:r>
      <w:proofErr w:type="spellStart"/>
      <w:r w:rsidRPr="001657BD">
        <w:rPr>
          <w:rFonts w:ascii="Arial" w:hAnsi="Arial" w:cs="Arial"/>
          <w:sz w:val="24"/>
          <w:szCs w:val="24"/>
        </w:rPr>
        <w:t>field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images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with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convolutional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neural </w:t>
      </w:r>
      <w:proofErr w:type="spellStart"/>
      <w:r w:rsidRPr="001657BD">
        <w:rPr>
          <w:rFonts w:ascii="Arial" w:hAnsi="Arial" w:cs="Arial"/>
          <w:sz w:val="24"/>
          <w:szCs w:val="24"/>
        </w:rPr>
        <w:t>networks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657BD">
        <w:rPr>
          <w:rFonts w:ascii="Arial" w:hAnsi="Arial" w:cs="Arial"/>
          <w:sz w:val="24"/>
          <w:szCs w:val="24"/>
        </w:rPr>
        <w:t>Computers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Electronics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657BD">
        <w:rPr>
          <w:rFonts w:ascii="Arial" w:hAnsi="Arial" w:cs="Arial"/>
          <w:sz w:val="24"/>
          <w:szCs w:val="24"/>
        </w:rPr>
        <w:t>Agriculture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203, 107449. </w:t>
      </w:r>
      <w:hyperlink r:id="rId14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https://doi.org/10.1016/j.compag.2022.107449</w:t>
        </w:r>
      </w:hyperlink>
    </w:p>
    <w:p w14:paraId="6E49F1A2" w14:textId="531FC953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Carney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M., Webster, B., Alvarado, I., Phillips, K., Howell, N., Griffith, J., </w:t>
      </w:r>
      <w:proofErr w:type="spellStart"/>
      <w:r w:rsidRPr="001657BD">
        <w:rPr>
          <w:rFonts w:ascii="Arial" w:hAnsi="Arial" w:cs="Arial"/>
          <w:sz w:val="24"/>
          <w:szCs w:val="24"/>
        </w:rPr>
        <w:t>Jongejan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J., </w:t>
      </w:r>
      <w:proofErr w:type="spellStart"/>
      <w:r w:rsidRPr="001657BD">
        <w:rPr>
          <w:rFonts w:ascii="Arial" w:hAnsi="Arial" w:cs="Arial"/>
          <w:sz w:val="24"/>
          <w:szCs w:val="24"/>
        </w:rPr>
        <w:t>Pitaru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A., &amp; Chen, A. (2020).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Machine: </w:t>
      </w:r>
      <w:proofErr w:type="spellStart"/>
      <w:r w:rsidRPr="001657BD">
        <w:rPr>
          <w:rFonts w:ascii="Arial" w:hAnsi="Arial" w:cs="Arial"/>
          <w:sz w:val="24"/>
          <w:szCs w:val="24"/>
        </w:rPr>
        <w:t>Approachable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web-</w:t>
      </w:r>
      <w:proofErr w:type="spellStart"/>
      <w:r w:rsidRPr="001657BD">
        <w:rPr>
          <w:rFonts w:ascii="Arial" w:hAnsi="Arial" w:cs="Arial"/>
          <w:sz w:val="24"/>
          <w:szCs w:val="24"/>
        </w:rPr>
        <w:t>based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tool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1657BD">
        <w:rPr>
          <w:rFonts w:ascii="Arial" w:hAnsi="Arial" w:cs="Arial"/>
          <w:sz w:val="24"/>
          <w:szCs w:val="24"/>
        </w:rPr>
        <w:t>exploring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classification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Extended </w:t>
      </w:r>
      <w:proofErr w:type="spellStart"/>
      <w:r w:rsidRPr="001657BD">
        <w:rPr>
          <w:rFonts w:ascii="Arial" w:hAnsi="Arial" w:cs="Arial"/>
          <w:sz w:val="24"/>
          <w:szCs w:val="24"/>
        </w:rPr>
        <w:t>Abstracts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the 2020 CHI </w:t>
      </w:r>
      <w:proofErr w:type="spellStart"/>
      <w:r w:rsidRPr="001657BD">
        <w:rPr>
          <w:rFonts w:ascii="Arial" w:hAnsi="Arial" w:cs="Arial"/>
          <w:sz w:val="24"/>
          <w:szCs w:val="24"/>
        </w:rPr>
        <w:t>Conference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Human </w:t>
      </w:r>
      <w:proofErr w:type="spellStart"/>
      <w:r w:rsidRPr="001657BD">
        <w:rPr>
          <w:rFonts w:ascii="Arial" w:hAnsi="Arial" w:cs="Arial"/>
          <w:sz w:val="24"/>
          <w:szCs w:val="24"/>
        </w:rPr>
        <w:t>Factors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Computing </w:t>
      </w:r>
      <w:proofErr w:type="spellStart"/>
      <w:r w:rsidRPr="001657BD">
        <w:rPr>
          <w:rFonts w:ascii="Arial" w:hAnsi="Arial" w:cs="Arial"/>
          <w:sz w:val="24"/>
          <w:szCs w:val="24"/>
        </w:rPr>
        <w:t>Systems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1–8. </w:t>
      </w:r>
      <w:hyperlink r:id="rId15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https://doi.org/10.1145/3334480.3382839</w:t>
        </w:r>
      </w:hyperlink>
    </w:p>
    <w:p w14:paraId="25C7B58F" w14:textId="5E3C7A2B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lastRenderedPageBreak/>
        <w:t xml:space="preserve">Chen, J., Zhang, D., &amp; </w:t>
      </w:r>
      <w:proofErr w:type="spellStart"/>
      <w:r w:rsidRPr="001657BD">
        <w:rPr>
          <w:rFonts w:ascii="Arial" w:hAnsi="Arial" w:cs="Arial"/>
          <w:sz w:val="24"/>
          <w:szCs w:val="24"/>
        </w:rPr>
        <w:t>Nanehkaran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Y. A. (2020). </w:t>
      </w:r>
      <w:proofErr w:type="spellStart"/>
      <w:r w:rsidRPr="001657BD">
        <w:rPr>
          <w:rFonts w:ascii="Arial" w:hAnsi="Arial" w:cs="Arial"/>
          <w:sz w:val="24"/>
          <w:szCs w:val="24"/>
        </w:rPr>
        <w:t>Identifying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plant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using </w:t>
      </w:r>
      <w:proofErr w:type="spellStart"/>
      <w:r w:rsidRPr="001657BD">
        <w:rPr>
          <w:rFonts w:ascii="Arial" w:hAnsi="Arial" w:cs="Arial"/>
          <w:sz w:val="24"/>
          <w:szCs w:val="24"/>
        </w:rPr>
        <w:t>deep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enhanced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lightweight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network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Multimedia Tools and </w:t>
      </w:r>
      <w:proofErr w:type="spellStart"/>
      <w:r w:rsidRPr="001657BD">
        <w:rPr>
          <w:rFonts w:ascii="Arial" w:hAnsi="Arial" w:cs="Arial"/>
          <w:sz w:val="24"/>
          <w:szCs w:val="24"/>
        </w:rPr>
        <w:t>Applications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79, 31497-31515. </w:t>
      </w:r>
      <w:hyperlink r:id="rId16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https://doi.org/10.1007/s11042-020-09669-w</w:t>
        </w:r>
      </w:hyperlink>
    </w:p>
    <w:p w14:paraId="798D0364" w14:textId="4C00ECF6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Elfatimi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E., </w:t>
      </w:r>
      <w:proofErr w:type="spellStart"/>
      <w:r w:rsidRPr="001657BD">
        <w:rPr>
          <w:rFonts w:ascii="Arial" w:hAnsi="Arial" w:cs="Arial"/>
          <w:sz w:val="24"/>
          <w:szCs w:val="24"/>
        </w:rPr>
        <w:t>Eryigit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R., &amp; </w:t>
      </w:r>
      <w:proofErr w:type="spellStart"/>
      <w:r w:rsidRPr="001657BD">
        <w:rPr>
          <w:rFonts w:ascii="Arial" w:hAnsi="Arial" w:cs="Arial"/>
          <w:sz w:val="24"/>
          <w:szCs w:val="24"/>
        </w:rPr>
        <w:t>Elfatimi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L. (2022). </w:t>
      </w:r>
      <w:proofErr w:type="spellStart"/>
      <w:r w:rsidRPr="001657BD">
        <w:rPr>
          <w:rFonts w:ascii="Arial" w:hAnsi="Arial" w:cs="Arial"/>
          <w:sz w:val="24"/>
          <w:szCs w:val="24"/>
        </w:rPr>
        <w:t>Beans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leaf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classification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using </w:t>
      </w:r>
      <w:proofErr w:type="spellStart"/>
      <w:r w:rsidRPr="001657BD">
        <w:rPr>
          <w:rFonts w:ascii="Arial" w:hAnsi="Arial" w:cs="Arial"/>
          <w:sz w:val="24"/>
          <w:szCs w:val="24"/>
        </w:rPr>
        <w:t>MobileNet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models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IEEE Access, 10, 9471-9482. </w:t>
      </w:r>
      <w:hyperlink r:id="rId17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https://doi.org/10.1109/ACCESS.2022.3142817</w:t>
        </w:r>
      </w:hyperlink>
    </w:p>
    <w:p w14:paraId="31C8085E" w14:textId="16CE0DB2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t xml:space="preserve">Howard, A. G., Zhu, M., Chen, B., </w:t>
      </w:r>
      <w:proofErr w:type="spellStart"/>
      <w:r w:rsidRPr="001657BD">
        <w:rPr>
          <w:rFonts w:ascii="Arial" w:hAnsi="Arial" w:cs="Arial"/>
          <w:sz w:val="24"/>
          <w:szCs w:val="24"/>
        </w:rPr>
        <w:t>Kalenichenko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D., Wang, W., </w:t>
      </w:r>
      <w:proofErr w:type="spellStart"/>
      <w:r w:rsidRPr="001657BD">
        <w:rPr>
          <w:rFonts w:ascii="Arial" w:hAnsi="Arial" w:cs="Arial"/>
          <w:sz w:val="24"/>
          <w:szCs w:val="24"/>
        </w:rPr>
        <w:t>Weyand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T., </w:t>
      </w:r>
      <w:proofErr w:type="spellStart"/>
      <w:r w:rsidRPr="001657BD">
        <w:rPr>
          <w:rFonts w:ascii="Arial" w:hAnsi="Arial" w:cs="Arial"/>
          <w:sz w:val="24"/>
          <w:szCs w:val="24"/>
        </w:rPr>
        <w:t>Andreetto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M., &amp; Adam, H. (2017). </w:t>
      </w:r>
      <w:proofErr w:type="spellStart"/>
      <w:r w:rsidRPr="001657BD">
        <w:rPr>
          <w:rFonts w:ascii="Arial" w:hAnsi="Arial" w:cs="Arial"/>
          <w:sz w:val="24"/>
          <w:szCs w:val="24"/>
        </w:rPr>
        <w:t>MobileNets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1657BD">
        <w:rPr>
          <w:rFonts w:ascii="Arial" w:hAnsi="Arial" w:cs="Arial"/>
          <w:sz w:val="24"/>
          <w:szCs w:val="24"/>
        </w:rPr>
        <w:t>Efficient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convolutional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neural </w:t>
      </w:r>
      <w:proofErr w:type="spellStart"/>
      <w:r w:rsidRPr="001657BD">
        <w:rPr>
          <w:rFonts w:ascii="Arial" w:hAnsi="Arial" w:cs="Arial"/>
          <w:sz w:val="24"/>
          <w:szCs w:val="24"/>
        </w:rPr>
        <w:t>networks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1657BD">
        <w:rPr>
          <w:rFonts w:ascii="Arial" w:hAnsi="Arial" w:cs="Arial"/>
          <w:sz w:val="24"/>
          <w:szCs w:val="24"/>
        </w:rPr>
        <w:t>mobile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vision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applications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657BD">
        <w:rPr>
          <w:rFonts w:ascii="Arial" w:hAnsi="Arial" w:cs="Arial"/>
          <w:sz w:val="24"/>
          <w:szCs w:val="24"/>
        </w:rPr>
        <w:t>arXiv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</w:t>
      </w:r>
      <w:hyperlink r:id="rId18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https://arxiv.org/abs/1704.04861</w:t>
        </w:r>
      </w:hyperlink>
    </w:p>
    <w:p w14:paraId="61F5CD7F" w14:textId="55369867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r w:rsidRPr="001657BD">
        <w:rPr>
          <w:rFonts w:ascii="Arial" w:hAnsi="Arial" w:cs="Arial"/>
          <w:sz w:val="24"/>
          <w:szCs w:val="24"/>
        </w:rPr>
        <w:t xml:space="preserve">Jung, M., </w:t>
      </w:r>
      <w:proofErr w:type="spellStart"/>
      <w:r w:rsidRPr="001657BD">
        <w:rPr>
          <w:rFonts w:ascii="Arial" w:hAnsi="Arial" w:cs="Arial"/>
          <w:sz w:val="24"/>
          <w:szCs w:val="24"/>
        </w:rPr>
        <w:t>Song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J. S., </w:t>
      </w:r>
      <w:proofErr w:type="spellStart"/>
      <w:r w:rsidRPr="001657BD">
        <w:rPr>
          <w:rFonts w:ascii="Arial" w:hAnsi="Arial" w:cs="Arial"/>
          <w:sz w:val="24"/>
          <w:szCs w:val="24"/>
        </w:rPr>
        <w:t>Shin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A.-Y., Choi, B., </w:t>
      </w:r>
      <w:proofErr w:type="spellStart"/>
      <w:r w:rsidRPr="001657BD">
        <w:rPr>
          <w:rFonts w:ascii="Arial" w:hAnsi="Arial" w:cs="Arial"/>
          <w:sz w:val="24"/>
          <w:szCs w:val="24"/>
        </w:rPr>
        <w:t>Go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S., Kwon, S.-Y., Park, J., Park, S. G., &amp; Kim, Y.-M. (2023). </w:t>
      </w:r>
      <w:proofErr w:type="spellStart"/>
      <w:r w:rsidRPr="001657BD">
        <w:rPr>
          <w:rFonts w:ascii="Arial" w:hAnsi="Arial" w:cs="Arial"/>
          <w:sz w:val="24"/>
          <w:szCs w:val="24"/>
        </w:rPr>
        <w:t>Construction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1657BD">
        <w:rPr>
          <w:rFonts w:ascii="Arial" w:hAnsi="Arial" w:cs="Arial"/>
          <w:sz w:val="24"/>
          <w:szCs w:val="24"/>
        </w:rPr>
        <w:t>deep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learning-based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detection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model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657BD">
        <w:rPr>
          <w:rFonts w:ascii="Arial" w:hAnsi="Arial" w:cs="Arial"/>
          <w:sz w:val="24"/>
          <w:szCs w:val="24"/>
        </w:rPr>
        <w:t>plants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657BD">
        <w:rPr>
          <w:rFonts w:ascii="Arial" w:hAnsi="Arial" w:cs="Arial"/>
          <w:sz w:val="24"/>
          <w:szCs w:val="24"/>
        </w:rPr>
        <w:t>Scientific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Reports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13, 7331. </w:t>
      </w:r>
      <w:hyperlink r:id="rId19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https://doi.org/10.1038/s41598-023-34549-2</w:t>
        </w:r>
      </w:hyperlink>
    </w:p>
    <w:p w14:paraId="2DD968B0" w14:textId="50CFFBCD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Malahina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E. A. U., </w:t>
      </w:r>
      <w:proofErr w:type="spellStart"/>
      <w:r w:rsidRPr="001657BD">
        <w:rPr>
          <w:rFonts w:ascii="Arial" w:hAnsi="Arial" w:cs="Arial"/>
          <w:sz w:val="24"/>
          <w:szCs w:val="24"/>
        </w:rPr>
        <w:t>Saitakela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M., </w:t>
      </w:r>
      <w:proofErr w:type="spellStart"/>
      <w:r w:rsidRPr="001657BD">
        <w:rPr>
          <w:rFonts w:ascii="Arial" w:hAnsi="Arial" w:cs="Arial"/>
          <w:sz w:val="24"/>
          <w:szCs w:val="24"/>
        </w:rPr>
        <w:t>Bulan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S. J., </w:t>
      </w:r>
      <w:proofErr w:type="spellStart"/>
      <w:r w:rsidRPr="001657BD">
        <w:rPr>
          <w:rFonts w:ascii="Arial" w:hAnsi="Arial" w:cs="Arial"/>
          <w:sz w:val="24"/>
          <w:szCs w:val="24"/>
        </w:rPr>
        <w:t>Lamabelawa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M. I. J., &amp; </w:t>
      </w:r>
      <w:proofErr w:type="spellStart"/>
      <w:r w:rsidRPr="001657BD">
        <w:rPr>
          <w:rFonts w:ascii="Arial" w:hAnsi="Arial" w:cs="Arial"/>
          <w:sz w:val="24"/>
          <w:szCs w:val="24"/>
        </w:rPr>
        <w:t>Belutowe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Y. S. (2024).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Machine: </w:t>
      </w:r>
      <w:proofErr w:type="spellStart"/>
      <w:r w:rsidRPr="001657BD">
        <w:rPr>
          <w:rFonts w:ascii="Arial" w:hAnsi="Arial" w:cs="Arial"/>
          <w:sz w:val="24"/>
          <w:szCs w:val="24"/>
        </w:rPr>
        <w:t>Optimization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herbal </w:t>
      </w:r>
      <w:proofErr w:type="spellStart"/>
      <w:r w:rsidRPr="001657BD">
        <w:rPr>
          <w:rFonts w:ascii="Arial" w:hAnsi="Arial" w:cs="Arial"/>
          <w:sz w:val="24"/>
          <w:szCs w:val="24"/>
        </w:rPr>
        <w:t>plant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image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classification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based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epoch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value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657BD">
        <w:rPr>
          <w:rFonts w:ascii="Arial" w:hAnsi="Arial" w:cs="Arial"/>
          <w:sz w:val="24"/>
          <w:szCs w:val="24"/>
        </w:rPr>
        <w:t>batch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size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rate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657BD">
        <w:rPr>
          <w:rFonts w:ascii="Arial" w:hAnsi="Arial" w:cs="Arial"/>
          <w:sz w:val="24"/>
          <w:szCs w:val="24"/>
        </w:rPr>
        <w:t>Journal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1657BD">
        <w:rPr>
          <w:rFonts w:ascii="Arial" w:hAnsi="Arial" w:cs="Arial"/>
          <w:sz w:val="24"/>
          <w:szCs w:val="24"/>
        </w:rPr>
        <w:t>Applied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Data </w:t>
      </w:r>
      <w:proofErr w:type="spellStart"/>
      <w:r w:rsidRPr="001657BD">
        <w:rPr>
          <w:rFonts w:ascii="Arial" w:hAnsi="Arial" w:cs="Arial"/>
          <w:sz w:val="24"/>
          <w:szCs w:val="24"/>
        </w:rPr>
        <w:t>Sciences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5(2), 532-545. </w:t>
      </w:r>
      <w:hyperlink r:id="rId20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https://doi.org/10.47738/jads.v5i2.206</w:t>
        </w:r>
      </w:hyperlink>
    </w:p>
    <w:p w14:paraId="089202D4" w14:textId="3B04CB87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Mohanty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S. P., Hughes, D. P., &amp; </w:t>
      </w:r>
      <w:proofErr w:type="spellStart"/>
      <w:r w:rsidRPr="001657BD">
        <w:rPr>
          <w:rFonts w:ascii="Arial" w:hAnsi="Arial" w:cs="Arial"/>
          <w:sz w:val="24"/>
          <w:szCs w:val="24"/>
        </w:rPr>
        <w:t>Salathé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M. (2016). Using </w:t>
      </w:r>
      <w:proofErr w:type="spellStart"/>
      <w:r w:rsidRPr="001657BD">
        <w:rPr>
          <w:rFonts w:ascii="Arial" w:hAnsi="Arial" w:cs="Arial"/>
          <w:sz w:val="24"/>
          <w:szCs w:val="24"/>
        </w:rPr>
        <w:t>deep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learning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1657BD">
        <w:rPr>
          <w:rFonts w:ascii="Arial" w:hAnsi="Arial" w:cs="Arial"/>
          <w:sz w:val="24"/>
          <w:szCs w:val="24"/>
        </w:rPr>
        <w:t>image-based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plant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detection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657BD">
        <w:rPr>
          <w:rFonts w:ascii="Arial" w:hAnsi="Arial" w:cs="Arial"/>
          <w:sz w:val="24"/>
          <w:szCs w:val="24"/>
        </w:rPr>
        <w:t>Frontiers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657BD">
        <w:rPr>
          <w:rFonts w:ascii="Arial" w:hAnsi="Arial" w:cs="Arial"/>
          <w:sz w:val="24"/>
          <w:szCs w:val="24"/>
        </w:rPr>
        <w:t>Plant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Science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7, 1419. </w:t>
      </w:r>
      <w:hyperlink r:id="rId21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https://doi.org/10.3389/fpls.2016.01419</w:t>
        </w:r>
      </w:hyperlink>
    </w:p>
    <w:p w14:paraId="64833F27" w14:textId="6BC0290E" w:rsidR="00F33235" w:rsidRPr="001657BD" w:rsidRDefault="00F3323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Nazki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H., </w:t>
      </w:r>
      <w:proofErr w:type="spellStart"/>
      <w:r w:rsidRPr="001657BD">
        <w:rPr>
          <w:rFonts w:ascii="Arial" w:hAnsi="Arial" w:cs="Arial"/>
          <w:sz w:val="24"/>
          <w:szCs w:val="24"/>
        </w:rPr>
        <w:t>Yoon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S., Fuentes, A., &amp; Park, D. S. (2020). </w:t>
      </w:r>
      <w:proofErr w:type="spellStart"/>
      <w:r w:rsidRPr="001657BD">
        <w:rPr>
          <w:rFonts w:ascii="Arial" w:hAnsi="Arial" w:cs="Arial"/>
          <w:sz w:val="24"/>
          <w:szCs w:val="24"/>
        </w:rPr>
        <w:t>Unsupervised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image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translation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using adversarial </w:t>
      </w:r>
      <w:proofErr w:type="spellStart"/>
      <w:r w:rsidRPr="001657BD">
        <w:rPr>
          <w:rFonts w:ascii="Arial" w:hAnsi="Arial" w:cs="Arial"/>
          <w:sz w:val="24"/>
          <w:szCs w:val="24"/>
        </w:rPr>
        <w:t>networks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1657BD">
        <w:rPr>
          <w:rFonts w:ascii="Arial" w:hAnsi="Arial" w:cs="Arial"/>
          <w:sz w:val="24"/>
          <w:szCs w:val="24"/>
        </w:rPr>
        <w:t>improved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plant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recognition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1657BD">
        <w:rPr>
          <w:rFonts w:ascii="Arial" w:hAnsi="Arial" w:cs="Arial"/>
          <w:sz w:val="24"/>
          <w:szCs w:val="24"/>
        </w:rPr>
        <w:t>Computers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657BD">
        <w:rPr>
          <w:rFonts w:ascii="Arial" w:hAnsi="Arial" w:cs="Arial"/>
          <w:sz w:val="24"/>
          <w:szCs w:val="24"/>
        </w:rPr>
        <w:t>Electronics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1657BD">
        <w:rPr>
          <w:rFonts w:ascii="Arial" w:hAnsi="Arial" w:cs="Arial"/>
          <w:sz w:val="24"/>
          <w:szCs w:val="24"/>
        </w:rPr>
        <w:t>Agriculture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168, 105117. </w:t>
      </w:r>
      <w:hyperlink r:id="rId22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https://doi.org/10.1016/j.compag.2019.105117</w:t>
        </w:r>
      </w:hyperlink>
    </w:p>
    <w:p w14:paraId="1853CC53" w14:textId="23FB6EA5" w:rsidR="00486CD2" w:rsidRDefault="00F33235" w:rsidP="001657BD">
      <w:pPr>
        <w:spacing w:before="240" w:after="120" w:line="360" w:lineRule="auto"/>
        <w:rPr>
          <w:rStyle w:val="Hipervnculo"/>
          <w:rFonts w:ascii="Arial" w:hAnsi="Arial" w:cs="Arial"/>
          <w:sz w:val="24"/>
          <w:szCs w:val="24"/>
        </w:rPr>
      </w:pPr>
      <w:proofErr w:type="spellStart"/>
      <w:r w:rsidRPr="001657BD">
        <w:rPr>
          <w:rFonts w:ascii="Arial" w:hAnsi="Arial" w:cs="Arial"/>
          <w:sz w:val="24"/>
          <w:szCs w:val="24"/>
        </w:rPr>
        <w:t>Shrivastava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V. K., </w:t>
      </w:r>
      <w:proofErr w:type="spellStart"/>
      <w:r w:rsidRPr="001657BD">
        <w:rPr>
          <w:rFonts w:ascii="Arial" w:hAnsi="Arial" w:cs="Arial"/>
          <w:sz w:val="24"/>
          <w:szCs w:val="24"/>
        </w:rPr>
        <w:t>Soni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R. K., &amp; Jain, S. (2026). </w:t>
      </w:r>
      <w:proofErr w:type="spellStart"/>
      <w:r w:rsidRPr="001657BD">
        <w:rPr>
          <w:rFonts w:ascii="Arial" w:hAnsi="Arial" w:cs="Arial"/>
          <w:sz w:val="24"/>
          <w:szCs w:val="24"/>
        </w:rPr>
        <w:t>Guava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disease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classification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using Google </w:t>
      </w:r>
      <w:proofErr w:type="spellStart"/>
      <w:r w:rsidRPr="001657BD">
        <w:rPr>
          <w:rFonts w:ascii="Arial" w:hAnsi="Arial" w:cs="Arial"/>
          <w:sz w:val="24"/>
          <w:szCs w:val="24"/>
        </w:rPr>
        <w:t>Teachable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Machine. </w:t>
      </w:r>
      <w:proofErr w:type="spellStart"/>
      <w:r w:rsidRPr="001657BD">
        <w:rPr>
          <w:rFonts w:ascii="Arial" w:hAnsi="Arial" w:cs="Arial"/>
          <w:sz w:val="24"/>
          <w:szCs w:val="24"/>
        </w:rPr>
        <w:t>Plant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Science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657BD">
        <w:rPr>
          <w:rFonts w:ascii="Arial" w:hAnsi="Arial" w:cs="Arial"/>
          <w:sz w:val="24"/>
          <w:szCs w:val="24"/>
        </w:rPr>
        <w:t>Today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, 13(1). </w:t>
      </w:r>
      <w:hyperlink r:id="rId23" w:history="1">
        <w:r w:rsidR="005462D0" w:rsidRPr="001657BD">
          <w:rPr>
            <w:rStyle w:val="Hipervnculo"/>
            <w:rFonts w:ascii="Arial" w:hAnsi="Arial" w:cs="Arial"/>
            <w:sz w:val="24"/>
            <w:szCs w:val="24"/>
          </w:rPr>
          <w:t>https://doi.org/10.14719/pst.11037</w:t>
        </w:r>
      </w:hyperlink>
    </w:p>
    <w:p w14:paraId="7FD0849B" w14:textId="77777777" w:rsidR="00F51465" w:rsidRPr="001657BD" w:rsidRDefault="00F51465" w:rsidP="001657BD">
      <w:pPr>
        <w:spacing w:before="240" w:after="120" w:line="360" w:lineRule="auto"/>
        <w:rPr>
          <w:rFonts w:ascii="Arial" w:hAnsi="Arial" w:cs="Arial"/>
          <w:sz w:val="24"/>
          <w:szCs w:val="24"/>
        </w:rPr>
      </w:pPr>
    </w:p>
    <w:p w14:paraId="7EF66DB7" w14:textId="74DE89A7" w:rsidR="00E92D52" w:rsidRPr="001657BD" w:rsidRDefault="00873020" w:rsidP="001657BD">
      <w:pPr>
        <w:pStyle w:val="Estilo2"/>
      </w:pPr>
      <w:r w:rsidRPr="001657BD">
        <w:lastRenderedPageBreak/>
        <w:t>Sobre el autor</w:t>
      </w:r>
    </w:p>
    <w:p w14:paraId="4EDBFC2B" w14:textId="2E912028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Alejandro </w:t>
      </w:r>
      <w:proofErr w:type="spellStart"/>
      <w:r w:rsidRPr="001657BD">
        <w:rPr>
          <w:rFonts w:ascii="Arial" w:hAnsi="Arial" w:cs="Arial"/>
          <w:sz w:val="24"/>
          <w:szCs w:val="24"/>
        </w:rPr>
        <w:t>Ramirez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Vallejos es estudiante de Ingeniería de Software de la Universidad Católica Boliviana, sede Santa Cruz. </w:t>
      </w:r>
    </w:p>
    <w:p w14:paraId="6865CCAB" w14:textId="77777777" w:rsidR="00E92D52" w:rsidRPr="001657BD" w:rsidRDefault="00873020" w:rsidP="001657BD">
      <w:pPr>
        <w:pStyle w:val="Estilo2"/>
      </w:pPr>
      <w:r w:rsidRPr="001657BD">
        <w:t>Financiamiento de la investigación</w:t>
      </w:r>
    </w:p>
    <w:p w14:paraId="2469AE2A" w14:textId="3A4E9095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Con recursos propios</w:t>
      </w:r>
      <w:r w:rsidR="006B0235" w:rsidRPr="001657BD">
        <w:rPr>
          <w:rFonts w:ascii="Arial" w:hAnsi="Arial" w:cs="Arial"/>
          <w:sz w:val="24"/>
          <w:szCs w:val="24"/>
        </w:rPr>
        <w:t>.</w:t>
      </w:r>
    </w:p>
    <w:p w14:paraId="054B4645" w14:textId="77777777" w:rsidR="00E92D52" w:rsidRPr="001657BD" w:rsidRDefault="00873020" w:rsidP="001657BD">
      <w:pPr>
        <w:pStyle w:val="Estilo2"/>
      </w:pPr>
      <w:r w:rsidRPr="001657BD">
        <w:t>Declaración de intereses</w:t>
      </w:r>
    </w:p>
    <w:p w14:paraId="33D383B5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Declara no tener ningún conflicto de intereses que puedan haber influido en los resultados obtenidos o las interpretaciones propuestas.</w:t>
      </w:r>
    </w:p>
    <w:p w14:paraId="54708AE6" w14:textId="77777777" w:rsidR="00E92D52" w:rsidRPr="001657BD" w:rsidRDefault="00873020" w:rsidP="001657BD">
      <w:pPr>
        <w:pStyle w:val="Estilo2"/>
      </w:pPr>
      <w:r w:rsidRPr="001657BD">
        <w:t>Declaración de consentimiento informado</w:t>
      </w:r>
    </w:p>
    <w:p w14:paraId="7C8D72B7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>El estudio se realizó respetando el Código de ética y buenas prácticas editoriales de publicación.</w:t>
      </w:r>
    </w:p>
    <w:p w14:paraId="5976DC87" w14:textId="77777777" w:rsidR="00E92D52" w:rsidRPr="001657BD" w:rsidRDefault="00873020" w:rsidP="001657BD">
      <w:pPr>
        <w:pStyle w:val="Estilo2"/>
      </w:pPr>
      <w:r w:rsidRPr="001657BD">
        <w:t>Derechos de uso</w:t>
      </w:r>
    </w:p>
    <w:p w14:paraId="3FF6FF3C" w14:textId="77777777" w:rsidR="00E92D52" w:rsidRPr="001657BD" w:rsidRDefault="00873020" w:rsidP="001657BD">
      <w:pPr>
        <w:spacing w:after="120" w:line="360" w:lineRule="auto"/>
        <w:jc w:val="both"/>
        <w:rPr>
          <w:rFonts w:ascii="Arial" w:hAnsi="Arial" w:cs="Arial"/>
        </w:rPr>
      </w:pPr>
      <w:r w:rsidRPr="001657BD">
        <w:rPr>
          <w:rFonts w:ascii="Arial" w:hAnsi="Arial" w:cs="Arial"/>
          <w:sz w:val="24"/>
          <w:szCs w:val="24"/>
        </w:rPr>
        <w:t xml:space="preserve">Copyright© 2026 por Alejandro </w:t>
      </w:r>
      <w:proofErr w:type="spellStart"/>
      <w:r w:rsidRPr="001657BD">
        <w:rPr>
          <w:rFonts w:ascii="Arial" w:hAnsi="Arial" w:cs="Arial"/>
          <w:sz w:val="24"/>
          <w:szCs w:val="24"/>
        </w:rPr>
        <w:t>Ramirez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Vallejos. Este texto está protegido por la Licencia Creative </w:t>
      </w:r>
      <w:proofErr w:type="spellStart"/>
      <w:r w:rsidRPr="001657BD">
        <w:rPr>
          <w:rFonts w:ascii="Arial" w:hAnsi="Arial" w:cs="Arial"/>
          <w:sz w:val="24"/>
          <w:szCs w:val="24"/>
        </w:rPr>
        <w:t>Commons</w:t>
      </w:r>
      <w:proofErr w:type="spellEnd"/>
      <w:r w:rsidRPr="001657BD">
        <w:rPr>
          <w:rFonts w:ascii="Arial" w:hAnsi="Arial" w:cs="Arial"/>
          <w:sz w:val="24"/>
          <w:szCs w:val="24"/>
        </w:rPr>
        <w:t xml:space="preserve"> Atribución 4.0 Internacional.</w:t>
      </w:r>
    </w:p>
    <w:p w14:paraId="01AA729F" w14:textId="77777777" w:rsidR="00E92D52" w:rsidRPr="006B0235" w:rsidRDefault="00873020" w:rsidP="006B0235">
      <w:pPr>
        <w:spacing w:before="12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  <w:noProof/>
        </w:rPr>
        <w:drawing>
          <wp:inline distT="0" distB="0" distL="0" distR="0" wp14:anchorId="499ED925" wp14:editId="6DFD3CE7">
            <wp:extent cx="838200" cy="295275"/>
            <wp:effectExtent l="0" t="0" r="0" b="0"/>
            <wp:docPr id="5" name="CC BY" descr="Creative Commons BY" title="CC 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2D52" w:rsidRPr="006B023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0A17FA"/>
    <w:multiLevelType w:val="hybridMultilevel"/>
    <w:tmpl w:val="31469742"/>
    <w:lvl w:ilvl="0" w:tplc="45A2B4B8">
      <w:start w:val="1"/>
      <w:numFmt w:val="bullet"/>
      <w:lvlText w:val="●"/>
      <w:lvlJc w:val="left"/>
      <w:pPr>
        <w:ind w:left="720" w:hanging="360"/>
      </w:pPr>
    </w:lvl>
    <w:lvl w:ilvl="1" w:tplc="66B6EDE8">
      <w:start w:val="1"/>
      <w:numFmt w:val="bullet"/>
      <w:lvlText w:val="○"/>
      <w:lvlJc w:val="left"/>
      <w:pPr>
        <w:ind w:left="1440" w:hanging="360"/>
      </w:pPr>
    </w:lvl>
    <w:lvl w:ilvl="2" w:tplc="A224B48E">
      <w:start w:val="1"/>
      <w:numFmt w:val="bullet"/>
      <w:lvlText w:val="■"/>
      <w:lvlJc w:val="left"/>
      <w:pPr>
        <w:ind w:left="2160" w:hanging="360"/>
      </w:pPr>
    </w:lvl>
    <w:lvl w:ilvl="3" w:tplc="475621E2">
      <w:start w:val="1"/>
      <w:numFmt w:val="bullet"/>
      <w:lvlText w:val="●"/>
      <w:lvlJc w:val="left"/>
      <w:pPr>
        <w:ind w:left="2880" w:hanging="360"/>
      </w:pPr>
    </w:lvl>
    <w:lvl w:ilvl="4" w:tplc="4540F396">
      <w:start w:val="1"/>
      <w:numFmt w:val="bullet"/>
      <w:lvlText w:val="○"/>
      <w:lvlJc w:val="left"/>
      <w:pPr>
        <w:ind w:left="3600" w:hanging="360"/>
      </w:pPr>
    </w:lvl>
    <w:lvl w:ilvl="5" w:tplc="786C33C4">
      <w:start w:val="1"/>
      <w:numFmt w:val="bullet"/>
      <w:lvlText w:val="■"/>
      <w:lvlJc w:val="left"/>
      <w:pPr>
        <w:ind w:left="4320" w:hanging="360"/>
      </w:pPr>
    </w:lvl>
    <w:lvl w:ilvl="6" w:tplc="4A62F330">
      <w:start w:val="1"/>
      <w:numFmt w:val="bullet"/>
      <w:lvlText w:val="●"/>
      <w:lvlJc w:val="left"/>
      <w:pPr>
        <w:ind w:left="5040" w:hanging="360"/>
      </w:pPr>
    </w:lvl>
    <w:lvl w:ilvl="7" w:tplc="1548ADA8">
      <w:start w:val="1"/>
      <w:numFmt w:val="bullet"/>
      <w:lvlText w:val="●"/>
      <w:lvlJc w:val="left"/>
      <w:pPr>
        <w:ind w:left="5760" w:hanging="360"/>
      </w:pPr>
    </w:lvl>
    <w:lvl w:ilvl="8" w:tplc="93EE92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D52"/>
    <w:rsid w:val="001657BD"/>
    <w:rsid w:val="00176F42"/>
    <w:rsid w:val="001B2F19"/>
    <w:rsid w:val="00290312"/>
    <w:rsid w:val="003D5273"/>
    <w:rsid w:val="003E582C"/>
    <w:rsid w:val="0042076C"/>
    <w:rsid w:val="00486CD2"/>
    <w:rsid w:val="004C3F96"/>
    <w:rsid w:val="00511515"/>
    <w:rsid w:val="005462D0"/>
    <w:rsid w:val="00690E36"/>
    <w:rsid w:val="006B0235"/>
    <w:rsid w:val="0080066E"/>
    <w:rsid w:val="00851076"/>
    <w:rsid w:val="00873020"/>
    <w:rsid w:val="00890420"/>
    <w:rsid w:val="00955E3D"/>
    <w:rsid w:val="00BD7343"/>
    <w:rsid w:val="00CC1EBA"/>
    <w:rsid w:val="00D41009"/>
    <w:rsid w:val="00D71DC6"/>
    <w:rsid w:val="00E92D52"/>
    <w:rsid w:val="00E93843"/>
    <w:rsid w:val="00F33235"/>
    <w:rsid w:val="00F51465"/>
    <w:rsid w:val="00FF7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6F1A8"/>
  <w15:docId w15:val="{9F0F778C-3473-4328-905A-8E041E6D9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EBA"/>
  </w:style>
  <w:style w:type="paragraph" w:styleId="Ttulo1">
    <w:name w:val="heading 1"/>
    <w:link w:val="Ttulo1C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D5273"/>
    <w:rPr>
      <w:color w:val="605E5C"/>
      <w:shd w:val="clear" w:color="auto" w:fill="E1DFDD"/>
    </w:rPr>
  </w:style>
  <w:style w:type="paragraph" w:customStyle="1" w:styleId="Estilo1">
    <w:name w:val="Estilo1"/>
    <w:basedOn w:val="Ttulo1"/>
    <w:link w:val="Estilo1Car"/>
    <w:qFormat/>
    <w:rsid w:val="005462D0"/>
    <w:pPr>
      <w:spacing w:line="360" w:lineRule="auto"/>
    </w:pPr>
    <w:rPr>
      <w:rFonts w:ascii="Arial" w:hAnsi="Arial" w:cs="Arial"/>
      <w:b/>
      <w:bCs/>
      <w:color w:val="auto"/>
      <w:sz w:val="24"/>
      <w:szCs w:val="24"/>
    </w:rPr>
  </w:style>
  <w:style w:type="paragraph" w:customStyle="1" w:styleId="Estilo2">
    <w:name w:val="Estilo2"/>
    <w:basedOn w:val="Ttulo2"/>
    <w:link w:val="Estilo2Car"/>
    <w:qFormat/>
    <w:rsid w:val="00FF7295"/>
    <w:pPr>
      <w:spacing w:line="360" w:lineRule="auto"/>
    </w:pPr>
    <w:rPr>
      <w:rFonts w:ascii="Arial" w:hAnsi="Arial" w:cs="Arial"/>
      <w:b/>
      <w:bCs/>
      <w:color w:val="auto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5462D0"/>
    <w:rPr>
      <w:color w:val="2E74B5"/>
      <w:sz w:val="32"/>
      <w:szCs w:val="32"/>
    </w:rPr>
  </w:style>
  <w:style w:type="character" w:customStyle="1" w:styleId="Estilo1Car">
    <w:name w:val="Estilo1 Car"/>
    <w:basedOn w:val="Ttulo1Car"/>
    <w:link w:val="Estilo1"/>
    <w:rsid w:val="005462D0"/>
    <w:rPr>
      <w:rFonts w:ascii="Arial" w:hAnsi="Arial" w:cs="Arial"/>
      <w:b/>
      <w:bCs/>
      <w:color w:val="2E74B5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FF7295"/>
    <w:rPr>
      <w:color w:val="2E74B5"/>
      <w:sz w:val="26"/>
      <w:szCs w:val="26"/>
    </w:rPr>
  </w:style>
  <w:style w:type="character" w:customStyle="1" w:styleId="Estilo2Car">
    <w:name w:val="Estilo2 Car"/>
    <w:basedOn w:val="Ttulo2Car"/>
    <w:link w:val="Estilo2"/>
    <w:rsid w:val="00FF7295"/>
    <w:rPr>
      <w:rFonts w:ascii="Arial" w:hAnsi="Arial" w:cs="Arial"/>
      <w:b/>
      <w:bCs/>
      <w:color w:val="2E74B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s://doi.org/10.1016/j.compag.2018.08.013" TargetMode="External"/><Relationship Id="rId18" Type="http://schemas.openxmlformats.org/officeDocument/2006/relationships/hyperlink" Target="https://arxiv.org/abs/1704.04861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i.org/10.3389/fpls.2016.01419" TargetMode="External"/><Relationship Id="rId7" Type="http://schemas.openxmlformats.org/officeDocument/2006/relationships/hyperlink" Target="https://huggingface.co/datasets/alejandroramirezucb/soybean_image_dataset" TargetMode="External"/><Relationship Id="rId12" Type="http://schemas.openxmlformats.org/officeDocument/2006/relationships/hyperlink" Target="https://doi.org/10.3390/agronomy13030887" TargetMode="External"/><Relationship Id="rId17" Type="http://schemas.openxmlformats.org/officeDocument/2006/relationships/hyperlink" Target="https://doi.org/10.1109/ACCESS.2022.3142817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007/s11042-020-09669-w" TargetMode="External"/><Relationship Id="rId20" Type="http://schemas.openxmlformats.org/officeDocument/2006/relationships/hyperlink" Target="https://doi.org/10.47738/jads.v5i2.20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alejandroramirezucb/glycine-vision-dss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5.png"/><Relationship Id="rId5" Type="http://schemas.openxmlformats.org/officeDocument/2006/relationships/hyperlink" Target="https://orcid.org/0009-0009-1517-6838" TargetMode="External"/><Relationship Id="rId15" Type="http://schemas.openxmlformats.org/officeDocument/2006/relationships/hyperlink" Target="https://doi.org/10.1145/3334480.3382839" TargetMode="External"/><Relationship Id="rId23" Type="http://schemas.openxmlformats.org/officeDocument/2006/relationships/hyperlink" Target="https://doi.org/10.14719/pst.11037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doi.org/10.1038/s41598-023-34549-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hyperlink" Target="https://doi.org/10.1016/j.compag.2022.107449" TargetMode="External"/><Relationship Id="rId22" Type="http://schemas.openxmlformats.org/officeDocument/2006/relationships/hyperlink" Target="https://doi.org/10.1016/j.compag.2019.105117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13</Pages>
  <Words>3189</Words>
  <Characters>17540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Alejandro Ramírez</cp:lastModifiedBy>
  <cp:revision>42</cp:revision>
  <cp:lastPrinted>2026-04-25T16:39:00Z</cp:lastPrinted>
  <dcterms:created xsi:type="dcterms:W3CDTF">2026-04-22T03:56:00Z</dcterms:created>
  <dcterms:modified xsi:type="dcterms:W3CDTF">2026-04-25T16:40:00Z</dcterms:modified>
</cp:coreProperties>
</file>