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90DBD" w14:textId="77777777" w:rsidR="00737FB0" w:rsidRPr="004015FA" w:rsidRDefault="00737FB0" w:rsidP="004015FA">
      <w:pPr>
        <w:pStyle w:val="Ttulo"/>
        <w:spacing w:line="480" w:lineRule="auto"/>
        <w:ind w:left="708" w:hanging="708"/>
        <w:jc w:val="center"/>
        <w:rPr>
          <w:rFonts w:ascii="Arial" w:hAnsi="Arial" w:cs="Arial"/>
          <w:b/>
          <w:bCs/>
          <w:sz w:val="32"/>
          <w:szCs w:val="32"/>
        </w:rPr>
      </w:pPr>
      <w:bookmarkStart w:id="0" w:name="Artículo_científico"/>
      <w:bookmarkEnd w:id="0"/>
      <w:r w:rsidRPr="004015FA">
        <w:rPr>
          <w:rFonts w:ascii="Arial" w:hAnsi="Arial" w:cs="Arial"/>
          <w:b/>
          <w:bCs/>
          <w:color w:val="001F5F"/>
          <w:sz w:val="32"/>
          <w:szCs w:val="32"/>
        </w:rPr>
        <w:t>Artículo</w:t>
      </w:r>
      <w:r w:rsidRPr="004015FA">
        <w:rPr>
          <w:rFonts w:ascii="Arial" w:hAnsi="Arial" w:cs="Arial"/>
          <w:b/>
          <w:bCs/>
          <w:color w:val="001F5F"/>
          <w:spacing w:val="-13"/>
          <w:sz w:val="32"/>
          <w:szCs w:val="32"/>
        </w:rPr>
        <w:t xml:space="preserve"> </w:t>
      </w:r>
      <w:r w:rsidRPr="004015FA">
        <w:rPr>
          <w:rFonts w:ascii="Arial" w:hAnsi="Arial" w:cs="Arial"/>
          <w:b/>
          <w:bCs/>
          <w:color w:val="001F5F"/>
          <w:sz w:val="32"/>
          <w:szCs w:val="32"/>
        </w:rPr>
        <w:t>científico</w:t>
      </w:r>
    </w:p>
    <w:p w14:paraId="0F80CC54" w14:textId="687A8326" w:rsidR="00737FB0" w:rsidRPr="004015FA" w:rsidRDefault="002B5595" w:rsidP="004015FA">
      <w:pPr>
        <w:spacing w:before="171" w:line="480" w:lineRule="auto"/>
        <w:ind w:left="143" w:right="156"/>
        <w:jc w:val="center"/>
        <w:rPr>
          <w:rFonts w:ascii="Arial" w:hAnsi="Arial" w:cs="Arial"/>
          <w:b/>
          <w:sz w:val="28"/>
          <w:szCs w:val="24"/>
        </w:rPr>
      </w:pPr>
      <w:bookmarkStart w:id="1" w:name="El_título_con_un_máximo_de_12_palabras_("/>
      <w:bookmarkEnd w:id="1"/>
      <w:r w:rsidRPr="004015FA">
        <w:rPr>
          <w:rFonts w:ascii="Arial" w:hAnsi="Arial" w:cs="Arial"/>
          <w:b/>
          <w:spacing w:val="-3"/>
          <w:sz w:val="28"/>
          <w:szCs w:val="24"/>
        </w:rPr>
        <w:t>Detección de enfermedades y severidad foliar en soya mediante redes neuronales en dispositivos móviles</w:t>
      </w:r>
    </w:p>
    <w:p w14:paraId="298D431D" w14:textId="7F9F1149" w:rsidR="00737FB0" w:rsidRDefault="00765D67" w:rsidP="004015FA">
      <w:pPr>
        <w:spacing w:before="120" w:line="480" w:lineRule="auto"/>
        <w:jc w:val="center"/>
        <w:rPr>
          <w:rFonts w:ascii="Arial" w:hAnsi="Arial" w:cs="Arial"/>
          <w:i/>
          <w:iCs/>
          <w:sz w:val="24"/>
          <w:szCs w:val="24"/>
        </w:rPr>
      </w:pPr>
      <w:bookmarkStart w:id="2" w:name="Título_traducido_al_idioma_Inglés"/>
      <w:bookmarkEnd w:id="2"/>
      <w:r w:rsidRPr="004015FA">
        <w:rPr>
          <w:rFonts w:ascii="Arial" w:hAnsi="Arial" w:cs="Arial"/>
          <w:i/>
          <w:iCs/>
          <w:spacing w:val="-3"/>
          <w:sz w:val="24"/>
          <w:szCs w:val="24"/>
        </w:rPr>
        <w:t xml:space="preserve">Detection of diseases and foliar </w:t>
      </w:r>
      <w:proofErr w:type="spellStart"/>
      <w:r w:rsidRPr="004015FA">
        <w:rPr>
          <w:rFonts w:ascii="Arial" w:hAnsi="Arial" w:cs="Arial"/>
          <w:i/>
          <w:iCs/>
          <w:spacing w:val="-3"/>
          <w:sz w:val="24"/>
          <w:szCs w:val="24"/>
        </w:rPr>
        <w:t>severity</w:t>
      </w:r>
      <w:proofErr w:type="spellEnd"/>
      <w:r w:rsidRPr="004015FA">
        <w:rPr>
          <w:rFonts w:ascii="Arial" w:hAnsi="Arial" w:cs="Arial"/>
          <w:i/>
          <w:iCs/>
          <w:spacing w:val="-3"/>
          <w:sz w:val="24"/>
          <w:szCs w:val="24"/>
        </w:rPr>
        <w:t xml:space="preserve"> in </w:t>
      </w:r>
      <w:proofErr w:type="spellStart"/>
      <w:r w:rsidRPr="004015FA">
        <w:rPr>
          <w:rFonts w:ascii="Arial" w:hAnsi="Arial" w:cs="Arial"/>
          <w:i/>
          <w:iCs/>
          <w:spacing w:val="-3"/>
          <w:sz w:val="24"/>
          <w:szCs w:val="24"/>
        </w:rPr>
        <w:t>soybeans</w:t>
      </w:r>
      <w:proofErr w:type="spellEnd"/>
      <w:r w:rsidRPr="004015FA">
        <w:rPr>
          <w:rFonts w:ascii="Arial" w:hAnsi="Arial" w:cs="Arial"/>
          <w:i/>
          <w:iCs/>
          <w:spacing w:val="-3"/>
          <w:sz w:val="24"/>
          <w:szCs w:val="24"/>
        </w:rPr>
        <w:t xml:space="preserve"> </w:t>
      </w:r>
      <w:proofErr w:type="spellStart"/>
      <w:r w:rsidRPr="004015FA">
        <w:rPr>
          <w:rFonts w:ascii="Arial" w:hAnsi="Arial" w:cs="Arial"/>
          <w:i/>
          <w:iCs/>
          <w:spacing w:val="-3"/>
          <w:sz w:val="24"/>
          <w:szCs w:val="24"/>
        </w:rPr>
        <w:t>using</w:t>
      </w:r>
      <w:proofErr w:type="spellEnd"/>
      <w:r w:rsidRPr="004015FA">
        <w:rPr>
          <w:rFonts w:ascii="Arial" w:hAnsi="Arial" w:cs="Arial"/>
          <w:i/>
          <w:iCs/>
          <w:spacing w:val="-3"/>
          <w:sz w:val="24"/>
          <w:szCs w:val="24"/>
        </w:rPr>
        <w:t xml:space="preserve"> neural </w:t>
      </w:r>
      <w:proofErr w:type="spellStart"/>
      <w:r w:rsidRPr="004015FA">
        <w:rPr>
          <w:rFonts w:ascii="Arial" w:hAnsi="Arial" w:cs="Arial"/>
          <w:i/>
          <w:iCs/>
          <w:spacing w:val="-3"/>
          <w:sz w:val="24"/>
          <w:szCs w:val="24"/>
        </w:rPr>
        <w:t>networks</w:t>
      </w:r>
      <w:proofErr w:type="spellEnd"/>
      <w:r w:rsidRPr="004015FA">
        <w:rPr>
          <w:rFonts w:ascii="Arial" w:hAnsi="Arial" w:cs="Arial"/>
          <w:i/>
          <w:iCs/>
          <w:spacing w:val="-3"/>
          <w:sz w:val="24"/>
          <w:szCs w:val="24"/>
        </w:rPr>
        <w:t xml:space="preserve"> </w:t>
      </w:r>
      <w:proofErr w:type="spellStart"/>
      <w:r w:rsidRPr="004015FA">
        <w:rPr>
          <w:rFonts w:ascii="Arial" w:hAnsi="Arial" w:cs="Arial"/>
          <w:i/>
          <w:iCs/>
          <w:spacing w:val="-3"/>
          <w:sz w:val="24"/>
          <w:szCs w:val="24"/>
        </w:rPr>
        <w:t>on</w:t>
      </w:r>
      <w:proofErr w:type="spellEnd"/>
      <w:r w:rsidRPr="004015FA">
        <w:rPr>
          <w:rFonts w:ascii="Arial" w:hAnsi="Arial" w:cs="Arial"/>
          <w:i/>
          <w:iCs/>
          <w:spacing w:val="-3"/>
          <w:sz w:val="24"/>
          <w:szCs w:val="24"/>
        </w:rPr>
        <w:t xml:space="preserve"> </w:t>
      </w:r>
      <w:proofErr w:type="spellStart"/>
      <w:r w:rsidRPr="004015FA">
        <w:rPr>
          <w:rFonts w:ascii="Arial" w:hAnsi="Arial" w:cs="Arial"/>
          <w:i/>
          <w:iCs/>
          <w:spacing w:val="-3"/>
          <w:sz w:val="24"/>
          <w:szCs w:val="24"/>
        </w:rPr>
        <w:t>mobile</w:t>
      </w:r>
      <w:proofErr w:type="spellEnd"/>
      <w:r w:rsidRPr="004015FA">
        <w:rPr>
          <w:rFonts w:ascii="Arial" w:hAnsi="Arial" w:cs="Arial"/>
          <w:i/>
          <w:iCs/>
          <w:spacing w:val="-3"/>
          <w:sz w:val="24"/>
          <w:szCs w:val="24"/>
        </w:rPr>
        <w:t xml:space="preserve"> </w:t>
      </w:r>
      <w:proofErr w:type="spellStart"/>
      <w:r w:rsidRPr="004015FA">
        <w:rPr>
          <w:rFonts w:ascii="Arial" w:hAnsi="Arial" w:cs="Arial"/>
          <w:i/>
          <w:iCs/>
          <w:spacing w:val="-3"/>
          <w:sz w:val="24"/>
          <w:szCs w:val="24"/>
        </w:rPr>
        <w:t>devices</w:t>
      </w:r>
      <w:proofErr w:type="spellEnd"/>
    </w:p>
    <w:p w14:paraId="14671662" w14:textId="77777777" w:rsidR="004015FA" w:rsidRPr="004015FA" w:rsidRDefault="004015FA" w:rsidP="004015FA">
      <w:pPr>
        <w:spacing w:before="120" w:line="480" w:lineRule="auto"/>
        <w:jc w:val="center"/>
        <w:rPr>
          <w:rFonts w:ascii="Arial" w:hAnsi="Arial" w:cs="Arial"/>
          <w:sz w:val="24"/>
          <w:szCs w:val="24"/>
        </w:rPr>
      </w:pPr>
    </w:p>
    <w:tbl>
      <w:tblPr>
        <w:tblStyle w:val="Tablaconcuadrcula"/>
        <w:tblW w:w="9575"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gridCol w:w="4858"/>
      </w:tblGrid>
      <w:tr w:rsidR="008D1690" w:rsidRPr="004015FA" w14:paraId="48BCCE73" w14:textId="77777777" w:rsidTr="004015FA">
        <w:trPr>
          <w:trHeight w:val="1538"/>
        </w:trPr>
        <w:tc>
          <w:tcPr>
            <w:tcW w:w="4717" w:type="dxa"/>
          </w:tcPr>
          <w:p w14:paraId="2B5472F9" w14:textId="358F7785" w:rsidR="00737FB0" w:rsidRPr="004015FA" w:rsidRDefault="008D1690" w:rsidP="004015FA">
            <w:pPr>
              <w:spacing w:line="360" w:lineRule="auto"/>
              <w:jc w:val="center"/>
              <w:rPr>
                <w:rFonts w:ascii="Arial" w:hAnsi="Arial" w:cs="Arial"/>
                <w:b/>
                <w:bCs/>
                <w:sz w:val="24"/>
                <w:szCs w:val="24"/>
                <w:lang w:val="es-MX"/>
              </w:rPr>
            </w:pPr>
            <w:r w:rsidRPr="004015FA">
              <w:rPr>
                <w:rFonts w:ascii="Arial" w:hAnsi="Arial" w:cs="Arial"/>
                <w:b/>
                <w:bCs/>
                <w:sz w:val="24"/>
                <w:szCs w:val="24"/>
                <w:lang w:val="es-MX"/>
              </w:rPr>
              <w:t xml:space="preserve">Edgar </w:t>
            </w:r>
            <w:proofErr w:type="spellStart"/>
            <w:r w:rsidRPr="004015FA">
              <w:rPr>
                <w:rFonts w:ascii="Arial" w:hAnsi="Arial" w:cs="Arial"/>
                <w:b/>
                <w:bCs/>
                <w:sz w:val="24"/>
                <w:szCs w:val="24"/>
                <w:lang w:val="es-MX"/>
              </w:rPr>
              <w:t>Jaldin</w:t>
            </w:r>
            <w:proofErr w:type="spellEnd"/>
            <w:r w:rsidRPr="004015FA">
              <w:rPr>
                <w:rFonts w:ascii="Arial" w:hAnsi="Arial" w:cs="Arial"/>
                <w:b/>
                <w:bCs/>
                <w:sz w:val="24"/>
                <w:szCs w:val="24"/>
                <w:lang w:val="es-MX"/>
              </w:rPr>
              <w:t xml:space="preserve"> Torrico</w:t>
            </w:r>
          </w:p>
          <w:p w14:paraId="61CB8037" w14:textId="263D2CDC" w:rsidR="00737FB0" w:rsidRPr="004015FA" w:rsidRDefault="007A1D1D" w:rsidP="004015FA">
            <w:pPr>
              <w:spacing w:line="360" w:lineRule="auto"/>
              <w:jc w:val="center"/>
              <w:rPr>
                <w:rFonts w:ascii="Arial" w:hAnsi="Arial" w:cs="Arial"/>
                <w:sz w:val="24"/>
                <w:szCs w:val="24"/>
                <w:lang w:val="es-MX"/>
              </w:rPr>
            </w:pPr>
            <w:r w:rsidRPr="004015FA">
              <w:rPr>
                <w:rFonts w:ascii="Arial" w:hAnsi="Arial" w:cs="Arial"/>
                <w:sz w:val="24"/>
                <w:szCs w:val="24"/>
                <w:lang w:val="es-MX"/>
              </w:rPr>
              <w:t>Magister en Ciencia de Datos &amp; Inteligencia Artificial</w:t>
            </w:r>
          </w:p>
          <w:p w14:paraId="57029BF1" w14:textId="0C1C65BD" w:rsidR="00737FB0" w:rsidRPr="004015FA" w:rsidRDefault="008D1690" w:rsidP="004015FA">
            <w:pPr>
              <w:spacing w:line="360" w:lineRule="auto"/>
              <w:jc w:val="center"/>
              <w:rPr>
                <w:rFonts w:ascii="Arial" w:hAnsi="Arial" w:cs="Arial"/>
                <w:sz w:val="24"/>
                <w:szCs w:val="24"/>
                <w:lang w:val="es-MX"/>
              </w:rPr>
            </w:pPr>
            <w:bookmarkStart w:id="3" w:name="_Hlk231993839"/>
            <w:r w:rsidRPr="004015FA">
              <w:rPr>
                <w:rFonts w:ascii="Arial" w:hAnsi="Arial" w:cs="Arial"/>
                <w:sz w:val="24"/>
                <w:szCs w:val="24"/>
                <w:lang w:val="es-MX"/>
              </w:rPr>
              <w:t>Universidad Autónoma Gabriel Rene Moreno, Santa Cruz, Bolivia</w:t>
            </w:r>
          </w:p>
          <w:bookmarkEnd w:id="3"/>
          <w:p w14:paraId="1A253DDA" w14:textId="0028A0A9" w:rsidR="00737FB0" w:rsidRPr="004015FA" w:rsidRDefault="00737FB0" w:rsidP="004015FA">
            <w:pPr>
              <w:spacing w:line="360" w:lineRule="auto"/>
              <w:jc w:val="center"/>
              <w:rPr>
                <w:rFonts w:ascii="Arial" w:hAnsi="Arial" w:cs="Arial"/>
                <w:sz w:val="24"/>
                <w:szCs w:val="24"/>
                <w:lang w:val="es-MX"/>
              </w:rPr>
            </w:pPr>
            <w:r w:rsidRPr="004015FA">
              <w:rPr>
                <w:rFonts w:ascii="Arial" w:hAnsi="Arial" w:cs="Arial"/>
                <w:noProof/>
              </w:rPr>
              <w:drawing>
                <wp:inline distT="0" distB="0" distL="0" distR="0" wp14:anchorId="26F74361" wp14:editId="76E0A8D7">
                  <wp:extent cx="191135" cy="191135"/>
                  <wp:effectExtent l="0" t="0" r="0" b="0"/>
                  <wp:docPr id="267963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015FA">
              <w:rPr>
                <w:rStyle w:val="Hipervnculo"/>
                <w:rFonts w:ascii="Arial" w:hAnsi="Arial" w:cs="Arial"/>
                <w:sz w:val="24"/>
                <w:szCs w:val="24"/>
                <w:lang w:val="es-MX"/>
              </w:rPr>
              <w:t>https://orcid.org/0009-0005-5329-4908</w:t>
            </w:r>
          </w:p>
          <w:p w14:paraId="2816ABC1" w14:textId="0246AC26" w:rsidR="00737FB0" w:rsidRPr="004015FA" w:rsidRDefault="00737FB0" w:rsidP="004015FA">
            <w:pPr>
              <w:spacing w:line="360" w:lineRule="auto"/>
              <w:jc w:val="center"/>
              <w:rPr>
                <w:rFonts w:ascii="Arial" w:hAnsi="Arial" w:cs="Arial"/>
                <w:sz w:val="24"/>
                <w:szCs w:val="24"/>
                <w:lang w:val="es-MX"/>
              </w:rPr>
            </w:pPr>
            <w:r w:rsidRPr="004015FA">
              <w:rPr>
                <w:rFonts w:ascii="Arial" w:hAnsi="Arial" w:cs="Arial"/>
                <w:sz w:val="24"/>
                <w:szCs w:val="24"/>
                <w:lang w:val="es-MX"/>
              </w:rPr>
              <w:t xml:space="preserve"> </w:t>
            </w:r>
            <w:hyperlink r:id="rId9" w:history="1">
              <w:r w:rsidRPr="004015FA">
                <w:rPr>
                  <w:rStyle w:val="Hipervnculo"/>
                  <w:rFonts w:ascii="Arial" w:hAnsi="Arial" w:cs="Arial"/>
                  <w:sz w:val="24"/>
                  <w:szCs w:val="24"/>
                  <w:lang w:val="es-MX"/>
                </w:rPr>
                <w:t>edgarjaldintorrico@gmail.com</w:t>
              </w:r>
            </w:hyperlink>
          </w:p>
          <w:p w14:paraId="21C28ABF" w14:textId="09781DBB" w:rsidR="008D1690" w:rsidRPr="004015FA" w:rsidRDefault="008D1690" w:rsidP="004015FA">
            <w:pPr>
              <w:spacing w:line="360" w:lineRule="auto"/>
              <w:jc w:val="center"/>
              <w:rPr>
                <w:rFonts w:ascii="Arial" w:hAnsi="Arial" w:cs="Arial"/>
                <w:sz w:val="24"/>
                <w:szCs w:val="24"/>
                <w:lang w:val="pt-BR"/>
              </w:rPr>
            </w:pPr>
            <w:r w:rsidRPr="004015FA">
              <w:rPr>
                <w:rFonts w:ascii="Arial" w:hAnsi="Arial" w:cs="Arial"/>
                <w:sz w:val="24"/>
                <w:szCs w:val="24"/>
                <w:lang w:val="pt-BR"/>
              </w:rPr>
              <w:t>+591 75099973</w:t>
            </w:r>
          </w:p>
        </w:tc>
        <w:tc>
          <w:tcPr>
            <w:tcW w:w="4858" w:type="dxa"/>
          </w:tcPr>
          <w:p w14:paraId="3F517DDB" w14:textId="11B6441C" w:rsidR="00737FB0" w:rsidRPr="004015FA" w:rsidRDefault="00B86F74" w:rsidP="004015FA">
            <w:pPr>
              <w:spacing w:line="360" w:lineRule="auto"/>
              <w:jc w:val="center"/>
              <w:rPr>
                <w:rFonts w:ascii="Arial" w:hAnsi="Arial" w:cs="Arial"/>
                <w:b/>
                <w:bCs/>
                <w:sz w:val="24"/>
                <w:szCs w:val="24"/>
                <w:lang w:val="es-BO"/>
              </w:rPr>
            </w:pPr>
            <w:r w:rsidRPr="004015FA">
              <w:rPr>
                <w:rFonts w:ascii="Arial" w:hAnsi="Arial" w:cs="Arial"/>
                <w:b/>
                <w:bCs/>
                <w:sz w:val="24"/>
                <w:szCs w:val="24"/>
                <w:lang w:val="es-BO"/>
              </w:rPr>
              <w:t>Alejandro Ramirez Vallejos</w:t>
            </w:r>
          </w:p>
          <w:p w14:paraId="7AEF1085" w14:textId="24E44A4C" w:rsidR="00B86F74" w:rsidRPr="004015FA" w:rsidRDefault="00B86F74" w:rsidP="004015FA">
            <w:pPr>
              <w:spacing w:line="360" w:lineRule="auto"/>
              <w:jc w:val="center"/>
              <w:rPr>
                <w:rFonts w:ascii="Arial" w:hAnsi="Arial" w:cs="Arial"/>
                <w:sz w:val="24"/>
                <w:szCs w:val="24"/>
                <w:lang w:val="es-BO"/>
              </w:rPr>
            </w:pPr>
            <w:r w:rsidRPr="004015FA">
              <w:rPr>
                <w:rFonts w:ascii="Arial" w:hAnsi="Arial" w:cs="Arial"/>
                <w:sz w:val="24"/>
                <w:szCs w:val="24"/>
                <w:lang w:val="es-BO"/>
              </w:rPr>
              <w:t>Estudiante de Ingeniería de Software</w:t>
            </w:r>
          </w:p>
          <w:p w14:paraId="4D6EAE6E" w14:textId="620A5EC9" w:rsidR="00B86F74" w:rsidRPr="004015FA" w:rsidRDefault="00B86F74" w:rsidP="004015FA">
            <w:pPr>
              <w:spacing w:line="360" w:lineRule="auto"/>
              <w:jc w:val="center"/>
              <w:rPr>
                <w:rFonts w:ascii="Arial" w:hAnsi="Arial" w:cs="Arial"/>
                <w:sz w:val="24"/>
                <w:szCs w:val="24"/>
                <w:lang w:val="es-BO"/>
              </w:rPr>
            </w:pPr>
            <w:r w:rsidRPr="004015FA">
              <w:rPr>
                <w:rFonts w:ascii="Arial" w:hAnsi="Arial" w:cs="Arial"/>
                <w:sz w:val="24"/>
                <w:szCs w:val="24"/>
                <w:lang w:val="es-BO"/>
              </w:rPr>
              <w:t>Universidad Católica Boliviana,</w:t>
            </w:r>
          </w:p>
          <w:p w14:paraId="62F51A45" w14:textId="7591CA78" w:rsidR="00737FB0" w:rsidRPr="004015FA" w:rsidRDefault="00B86F74" w:rsidP="004015FA">
            <w:pPr>
              <w:spacing w:line="360" w:lineRule="auto"/>
              <w:jc w:val="center"/>
              <w:rPr>
                <w:rFonts w:ascii="Arial" w:hAnsi="Arial" w:cs="Arial"/>
                <w:sz w:val="24"/>
                <w:szCs w:val="24"/>
                <w:lang w:val="es-BO"/>
              </w:rPr>
            </w:pPr>
            <w:r w:rsidRPr="004015FA">
              <w:rPr>
                <w:rFonts w:ascii="Arial" w:hAnsi="Arial" w:cs="Arial"/>
                <w:sz w:val="24"/>
                <w:szCs w:val="24"/>
                <w:lang w:val="es-BO"/>
              </w:rPr>
              <w:t>Santa Cruz, Bolivia</w:t>
            </w:r>
          </w:p>
          <w:p w14:paraId="6FFDC43F" w14:textId="58926B29" w:rsidR="00737FB0" w:rsidRPr="004015FA" w:rsidRDefault="00737FB0" w:rsidP="004015FA">
            <w:pPr>
              <w:spacing w:line="360" w:lineRule="auto"/>
              <w:jc w:val="center"/>
              <w:rPr>
                <w:rFonts w:ascii="Arial" w:hAnsi="Arial" w:cs="Arial"/>
                <w:sz w:val="24"/>
                <w:szCs w:val="24"/>
                <w:lang w:val="es-MX"/>
              </w:rPr>
            </w:pPr>
            <w:r w:rsidRPr="004015FA">
              <w:rPr>
                <w:rFonts w:ascii="Arial" w:hAnsi="Arial" w:cs="Arial"/>
                <w:noProof/>
              </w:rPr>
              <w:drawing>
                <wp:inline distT="0" distB="0" distL="0" distR="0" wp14:anchorId="23BA40AF" wp14:editId="3B5047BA">
                  <wp:extent cx="191135" cy="191135"/>
                  <wp:effectExtent l="0" t="0" r="0" b="0"/>
                  <wp:docPr id="1708423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r w:rsidRPr="004015FA">
              <w:rPr>
                <w:rStyle w:val="Hipervnculo"/>
                <w:rFonts w:ascii="Arial" w:hAnsi="Arial" w:cs="Arial"/>
                <w:sz w:val="24"/>
                <w:szCs w:val="24"/>
                <w:lang w:val="es-MX"/>
              </w:rPr>
              <w:t>https://orcid.org/0009-0009-1517-6838</w:t>
            </w:r>
          </w:p>
          <w:p w14:paraId="3343F839" w14:textId="1A2FAFD5" w:rsidR="00737FB0" w:rsidRPr="004015FA" w:rsidRDefault="00BF68F4" w:rsidP="004015FA">
            <w:pPr>
              <w:spacing w:line="360" w:lineRule="auto"/>
              <w:jc w:val="center"/>
              <w:rPr>
                <w:rFonts w:ascii="Arial" w:hAnsi="Arial" w:cs="Arial"/>
                <w:sz w:val="24"/>
                <w:szCs w:val="24"/>
                <w:lang w:val="pt-BR"/>
              </w:rPr>
            </w:pPr>
            <w:hyperlink r:id="rId10" w:history="1">
              <w:r w:rsidR="002E5D4E" w:rsidRPr="004015FA">
                <w:rPr>
                  <w:rStyle w:val="Hipervnculo"/>
                  <w:rFonts w:ascii="Arial" w:hAnsi="Arial" w:cs="Arial"/>
                  <w:sz w:val="24"/>
                  <w:szCs w:val="24"/>
                  <w:lang w:val="pt-BR"/>
                </w:rPr>
                <w:t>alejandroramirezvallejos@gmail.com</w:t>
              </w:r>
            </w:hyperlink>
          </w:p>
          <w:p w14:paraId="755E9666" w14:textId="72569D34" w:rsidR="008D1690" w:rsidRPr="004015FA" w:rsidRDefault="008D1690" w:rsidP="004015FA">
            <w:pPr>
              <w:spacing w:line="360" w:lineRule="auto"/>
              <w:jc w:val="center"/>
              <w:rPr>
                <w:rFonts w:ascii="Arial" w:hAnsi="Arial" w:cs="Arial"/>
                <w:sz w:val="24"/>
                <w:szCs w:val="24"/>
                <w:lang w:val="pt-BR"/>
              </w:rPr>
            </w:pPr>
            <w:r w:rsidRPr="004015FA">
              <w:rPr>
                <w:rFonts w:ascii="Arial" w:hAnsi="Arial" w:cs="Arial"/>
                <w:sz w:val="24"/>
                <w:szCs w:val="24"/>
                <w:lang w:val="pt-BR"/>
              </w:rPr>
              <w:t>+591 78851586</w:t>
            </w:r>
          </w:p>
        </w:tc>
      </w:tr>
    </w:tbl>
    <w:p w14:paraId="0E48F450" w14:textId="77777777" w:rsidR="00737FB0" w:rsidRPr="004015FA" w:rsidRDefault="00737FB0" w:rsidP="004015FA">
      <w:pPr>
        <w:spacing w:line="480" w:lineRule="auto"/>
        <w:jc w:val="center"/>
        <w:rPr>
          <w:rFonts w:ascii="Arial" w:hAnsi="Arial" w:cs="Arial"/>
          <w:sz w:val="14"/>
          <w:szCs w:val="14"/>
          <w:vertAlign w:val="superscript"/>
          <w:lang w:val="pt-BR"/>
        </w:rPr>
      </w:pPr>
    </w:p>
    <w:p w14:paraId="1FD14F12" w14:textId="77777777" w:rsidR="00737FB0" w:rsidRPr="004015FA" w:rsidRDefault="00737FB0" w:rsidP="004015FA">
      <w:pPr>
        <w:pStyle w:val="Textoindependiente"/>
        <w:spacing w:before="7"/>
        <w:rPr>
          <w:rFonts w:ascii="Arial" w:hAnsi="Arial" w:cs="Arial"/>
          <w:lang w:val="pt-BR"/>
        </w:rPr>
      </w:pPr>
    </w:p>
    <w:p w14:paraId="344AD37F" w14:textId="779D215B" w:rsidR="00737FB0" w:rsidRPr="004015FA" w:rsidRDefault="006E21F2" w:rsidP="004015FA">
      <w:pPr>
        <w:spacing w:line="480" w:lineRule="auto"/>
        <w:ind w:firstLine="100"/>
        <w:rPr>
          <w:rFonts w:ascii="Arial" w:hAnsi="Arial" w:cs="Arial"/>
          <w:sz w:val="24"/>
          <w:szCs w:val="24"/>
        </w:rPr>
      </w:pPr>
      <w:bookmarkStart w:id="4" w:name="Recibido_xx/xx/xxxx"/>
      <w:bookmarkEnd w:id="4"/>
      <w:r w:rsidRPr="004015FA">
        <w:rPr>
          <w:rFonts w:ascii="Arial" w:hAnsi="Arial" w:cs="Arial"/>
          <w:sz w:val="24"/>
          <w:szCs w:val="24"/>
        </w:rPr>
        <w:t>Recibido</w:t>
      </w:r>
      <w:r w:rsidRPr="004015FA">
        <w:rPr>
          <w:rFonts w:ascii="Arial" w:hAnsi="Arial" w:cs="Arial"/>
          <w:spacing w:val="-5"/>
          <w:sz w:val="24"/>
          <w:szCs w:val="24"/>
        </w:rPr>
        <w:t xml:space="preserve">: </w:t>
      </w:r>
      <w:r w:rsidRPr="004015FA">
        <w:rPr>
          <w:rFonts w:ascii="Arial" w:hAnsi="Arial" w:cs="Arial"/>
          <w:sz w:val="24"/>
          <w:szCs w:val="24"/>
        </w:rPr>
        <w:t>10/06/2026</w:t>
      </w:r>
    </w:p>
    <w:p w14:paraId="238DBAC3" w14:textId="77777777" w:rsidR="006E21F2" w:rsidRPr="004015FA" w:rsidRDefault="006E21F2" w:rsidP="004015FA">
      <w:pPr>
        <w:spacing w:line="480" w:lineRule="auto"/>
        <w:rPr>
          <w:rFonts w:ascii="Arial" w:hAnsi="Arial" w:cs="Arial"/>
          <w:sz w:val="24"/>
          <w:szCs w:val="24"/>
        </w:rPr>
      </w:pPr>
    </w:p>
    <w:p w14:paraId="35A06F6D" w14:textId="621591A6" w:rsidR="00737FB0" w:rsidRPr="004015FA" w:rsidRDefault="00737FB0" w:rsidP="004015FA">
      <w:pPr>
        <w:spacing w:line="480" w:lineRule="auto"/>
        <w:ind w:left="100"/>
        <w:rPr>
          <w:rFonts w:ascii="Arial" w:hAnsi="Arial" w:cs="Arial"/>
          <w:b/>
          <w:sz w:val="24"/>
        </w:rPr>
      </w:pPr>
      <w:bookmarkStart w:id="5" w:name="Resumen"/>
      <w:bookmarkEnd w:id="5"/>
      <w:r w:rsidRPr="004015FA">
        <w:rPr>
          <w:rFonts w:ascii="Arial" w:hAnsi="Arial" w:cs="Arial"/>
          <w:b/>
          <w:sz w:val="24"/>
        </w:rPr>
        <w:t xml:space="preserve">Resumen </w:t>
      </w:r>
    </w:p>
    <w:p w14:paraId="66DF7C97" w14:textId="77777777" w:rsidR="00737FB0" w:rsidRPr="004015FA" w:rsidRDefault="00737FB0" w:rsidP="004015FA">
      <w:pPr>
        <w:pStyle w:val="Textoindependiente"/>
        <w:spacing w:before="2"/>
        <w:ind w:left="100"/>
        <w:jc w:val="both"/>
        <w:rPr>
          <w:rFonts w:ascii="Arial" w:hAnsi="Arial" w:cs="Arial"/>
          <w:b/>
        </w:rPr>
      </w:pPr>
      <w:bookmarkStart w:id="6" w:name="OBJETIVO:_inicie_escribiendo_en_infiniti"/>
      <w:bookmarkEnd w:id="6"/>
    </w:p>
    <w:p w14:paraId="06BA6358" w14:textId="3F31EDED" w:rsidR="00737FB0" w:rsidRPr="004015FA" w:rsidRDefault="003F779F" w:rsidP="004015FA">
      <w:pPr>
        <w:pStyle w:val="Textoindependiente"/>
        <w:spacing w:before="2"/>
        <w:ind w:left="720"/>
        <w:jc w:val="both"/>
        <w:rPr>
          <w:rFonts w:ascii="Arial" w:hAnsi="Arial" w:cs="Arial"/>
        </w:rPr>
      </w:pPr>
      <w:r w:rsidRPr="004015FA">
        <w:rPr>
          <w:rFonts w:ascii="Arial" w:hAnsi="Arial" w:cs="Arial"/>
        </w:rPr>
        <w:t xml:space="preserve">El objetivo de esta investigación fue desarrollar y evaluar Glycine Vision, un sistema de diagnóstico fitosanitario para el cultivo de soya (Glycine max) en Santa Cruz, Bolivia, capaz de detectar enfermedades foliares y estimar su severidad de forma local en dispositivos móviles. Se implementó un enfoque cuantitativo con </w:t>
      </w:r>
      <w:r w:rsidRPr="004015FA">
        <w:rPr>
          <w:rFonts w:ascii="Arial" w:hAnsi="Arial" w:cs="Arial"/>
        </w:rPr>
        <w:lastRenderedPageBreak/>
        <w:t>diseño experimental aplicado, basado en una arquitectura de aprendizaje profundo de tres etapas: un modelo de segmentación semántica hoja–fondo (U-Net con codificador ResNet50, dos clases), seguido de dos clasificadores en cascada de doble entrada (imagen original más hoja aislada) que determinan el estado sanitario (EfficientNetB1) y el tipo de patógeno entre cinco categorías (EfficientNetB0). La severidad se cuantificó como porcentaje de área foliar afectada mediante análisis de color en el espacio CIELab (clorosis, necrosis y defoliación), sin delegar esta decisión a la red. Los modelos se entrenaron mediante transferencia de aprendizaje con normalización cromática Shades-of-Gray y aumento de datos en línea, y se desplegaron cuantizados (TFLite int8) para inferencia sin conexión. Sobre conjuntos de prueba independientes, la segmentación alcanzó un recall de hoja de 0.961 (Dice 0.857); el estado sanitario, una exactitud de 0.985 con recall perfecto en la clase enferma; y el patógeno, una exactitud y F1 macro de 0.980. Frente a un evaluador experto (n = 60), la severidad concordó estrechamente (r = 0.967; MAE 5.7 %) y la exactitud de diagnóstico igualó o superó a la del experto (0.95 frente a 0.87). El sistema ofrece una herramienta accesible y reproducible de triaje y estimación de severidad en campo.</w:t>
      </w:r>
    </w:p>
    <w:p w14:paraId="79816A0C" w14:textId="77777777" w:rsidR="004015FA" w:rsidRPr="004015FA" w:rsidRDefault="004015FA" w:rsidP="004015FA">
      <w:pPr>
        <w:pStyle w:val="Textoindependiente"/>
        <w:spacing w:before="2"/>
        <w:ind w:left="720"/>
        <w:jc w:val="both"/>
        <w:rPr>
          <w:rFonts w:ascii="Arial" w:hAnsi="Arial" w:cs="Arial"/>
        </w:rPr>
      </w:pPr>
    </w:p>
    <w:p w14:paraId="3781D7F9" w14:textId="5F40D79E" w:rsidR="00737FB0" w:rsidRPr="004015FA" w:rsidRDefault="00737FB0" w:rsidP="004015FA">
      <w:pPr>
        <w:pStyle w:val="Textoindependiente"/>
        <w:spacing w:before="1"/>
        <w:ind w:left="720" w:right="115"/>
        <w:jc w:val="both"/>
        <w:rPr>
          <w:rFonts w:ascii="Arial" w:hAnsi="Arial" w:cs="Arial"/>
          <w:lang w:val="en-US"/>
        </w:rPr>
      </w:pPr>
      <w:bookmarkStart w:id="7" w:name="Palabras_clave:_incluir_de_3_a_5,_separa"/>
      <w:bookmarkEnd w:id="7"/>
      <w:r w:rsidRPr="004015FA">
        <w:rPr>
          <w:rFonts w:ascii="Arial" w:hAnsi="Arial" w:cs="Arial"/>
          <w:b/>
        </w:rPr>
        <w:t>Palabras</w:t>
      </w:r>
      <w:r w:rsidRPr="004015FA">
        <w:rPr>
          <w:rFonts w:ascii="Arial" w:hAnsi="Arial" w:cs="Arial"/>
          <w:b/>
          <w:spacing w:val="-3"/>
        </w:rPr>
        <w:t xml:space="preserve"> </w:t>
      </w:r>
      <w:r w:rsidRPr="004015FA">
        <w:rPr>
          <w:rFonts w:ascii="Arial" w:hAnsi="Arial" w:cs="Arial"/>
          <w:b/>
        </w:rPr>
        <w:t>clave:</w:t>
      </w:r>
      <w:r w:rsidRPr="004015FA">
        <w:rPr>
          <w:rFonts w:ascii="Arial" w:hAnsi="Arial" w:cs="Arial"/>
          <w:b/>
          <w:spacing w:val="-3"/>
        </w:rPr>
        <w:t xml:space="preserve"> </w:t>
      </w:r>
      <w:r w:rsidRPr="004015FA">
        <w:rPr>
          <w:rFonts w:ascii="Arial" w:hAnsi="Arial" w:cs="Arial"/>
          <w:lang w:val="en-US"/>
        </w:rPr>
        <w:t>visión por computadora, enfermedades de soya, segmentación semántica, severidad foliar, inferencia en el borde.</w:t>
      </w:r>
    </w:p>
    <w:p w14:paraId="0B473D5B" w14:textId="77777777" w:rsidR="00737FB0" w:rsidRPr="004015FA" w:rsidRDefault="00737FB0" w:rsidP="004015FA">
      <w:pPr>
        <w:spacing w:line="480" w:lineRule="auto"/>
        <w:rPr>
          <w:rFonts w:ascii="Arial" w:hAnsi="Arial" w:cs="Arial"/>
          <w:lang w:val="en-US"/>
        </w:rPr>
      </w:pPr>
    </w:p>
    <w:p w14:paraId="334C48A2" w14:textId="77777777" w:rsidR="00737FB0" w:rsidRPr="004015FA" w:rsidRDefault="00737FB0" w:rsidP="004015FA">
      <w:pPr>
        <w:spacing w:line="480" w:lineRule="auto"/>
        <w:rPr>
          <w:rFonts w:ascii="Arial" w:hAnsi="Arial" w:cs="Arial"/>
          <w:lang w:val="en-US"/>
        </w:rPr>
      </w:pPr>
    </w:p>
    <w:p w14:paraId="108B3849" w14:textId="77777777" w:rsidR="00737FB0" w:rsidRPr="004015FA" w:rsidRDefault="00737FB0" w:rsidP="004015FA">
      <w:pPr>
        <w:pStyle w:val="Ttulo1"/>
        <w:spacing w:line="480" w:lineRule="auto"/>
        <w:jc w:val="left"/>
      </w:pPr>
      <w:r w:rsidRPr="004015FA">
        <w:lastRenderedPageBreak/>
        <w:t>Abstract</w:t>
      </w:r>
    </w:p>
    <w:p w14:paraId="16F35503" w14:textId="270AFA45" w:rsidR="00C73A3D" w:rsidRPr="004015FA" w:rsidRDefault="00737FB0" w:rsidP="004015FA">
      <w:pPr>
        <w:pStyle w:val="Textoindependiente"/>
        <w:spacing w:before="137"/>
        <w:ind w:left="720"/>
        <w:jc w:val="both"/>
        <w:rPr>
          <w:rFonts w:ascii="Arial" w:hAnsi="Arial" w:cs="Arial"/>
          <w:lang w:val="en-US"/>
        </w:rPr>
      </w:pPr>
      <w:r w:rsidRPr="004015FA">
        <w:rPr>
          <w:rFonts w:ascii="Arial" w:hAnsi="Arial" w:cs="Arial"/>
          <w:lang w:val="en-US"/>
        </w:rPr>
        <w:t>The objective of this research was to develop and evaluate Glycine Vision, a phytosanitary diagnosis system for soybean (Glycine max) crops in Santa Cruz, Bolivia, capable of detecting foliar diseases and estimating their severity locally on mobile devices. A quantitative approach with an applied experimental design was implemented, based on a three-stage deep learning architecture: a leaf–background semantic segmentation model (U-Net with a ResNet50 encoder, two classes), followed by two cascaded dual-input classifiers (original image plus isolated leaf) that determine the health status (EfficientNetB1) and the pathogen type among five categories (EfficientNetB0). Severity was quantified as the percentage of affected leaf area through color analysis in the CIELab space (chlorosis, necrosis, and defoliation), without delegating this decision to the network. The models were trained through transfer learning with Shades-of-Gray chromatic normalization and on-the-fly data augmentation, and were deployed quantized (TFLite int8) for offline inference. On independent test sets, segmentation reached a leaf recall of 0.961 (Dice 0.857); the health-status classifier obtained an accuracy of 0.985 with perfect recall on the diseased class; and the pathogen classifier achieved an accuracy and macro F1 of 0.980. Against an expert evaluator (n = 60), the estimated severity agreed closely (r = 0.967; MAE 5.7 %) and the diagnostic accuracy matched or exceeded the expert (0.95 vs. 0.87). The system constitutes an accessible, objective, and reproducible tool for phytosanitary triage and severity estimation under field conditions in the producing region.</w:t>
      </w:r>
    </w:p>
    <w:p w14:paraId="6B2FEB3A" w14:textId="77777777" w:rsidR="004015FA" w:rsidRPr="004015FA" w:rsidRDefault="004015FA" w:rsidP="004015FA">
      <w:pPr>
        <w:pStyle w:val="Textoindependiente"/>
        <w:spacing w:before="137"/>
        <w:ind w:left="720"/>
        <w:jc w:val="both"/>
        <w:rPr>
          <w:rFonts w:ascii="Arial" w:hAnsi="Arial" w:cs="Arial"/>
          <w:lang w:val="en-US"/>
        </w:rPr>
      </w:pPr>
    </w:p>
    <w:p w14:paraId="04D967BC" w14:textId="6DD60030" w:rsidR="004015FA" w:rsidRPr="004015FA" w:rsidRDefault="00737FB0" w:rsidP="004015FA">
      <w:pPr>
        <w:pStyle w:val="Textoindependiente"/>
        <w:spacing w:before="137"/>
        <w:ind w:left="720"/>
        <w:jc w:val="both"/>
        <w:rPr>
          <w:rFonts w:ascii="Arial" w:hAnsi="Arial" w:cs="Arial"/>
          <w:lang w:val="en-US"/>
        </w:rPr>
      </w:pPr>
      <w:r w:rsidRPr="004015FA">
        <w:rPr>
          <w:rFonts w:ascii="Arial" w:hAnsi="Arial" w:cs="Arial"/>
          <w:b/>
          <w:bCs/>
          <w:lang w:val="en-US"/>
        </w:rPr>
        <w:t>Keywords:</w:t>
      </w:r>
      <w:r w:rsidRPr="004015FA">
        <w:rPr>
          <w:rFonts w:ascii="Arial" w:hAnsi="Arial" w:cs="Arial"/>
          <w:lang w:val="en-US"/>
        </w:rPr>
        <w:t xml:space="preserve"> computer vision, soybean diseases, semantic segmentation, foliar severity, edge inference.</w:t>
      </w:r>
      <w:bookmarkStart w:id="8" w:name="Introducción"/>
      <w:bookmarkEnd w:id="8"/>
    </w:p>
    <w:p w14:paraId="7D240800" w14:textId="77777777" w:rsidR="00737FB0" w:rsidRPr="004015FA" w:rsidRDefault="00737FB0" w:rsidP="004015FA">
      <w:pPr>
        <w:pStyle w:val="Ttulo1"/>
        <w:spacing w:line="480" w:lineRule="auto"/>
        <w:rPr>
          <w:lang w:val="es-BO"/>
        </w:rPr>
      </w:pPr>
      <w:r w:rsidRPr="004015FA">
        <w:rPr>
          <w:lang w:val="es-BO"/>
        </w:rPr>
        <w:t>Introducción</w:t>
      </w:r>
    </w:p>
    <w:p w14:paraId="07E369ED" w14:textId="2240E4F7" w:rsidR="003F779F" w:rsidRPr="004015FA" w:rsidRDefault="003F779F" w:rsidP="004015FA">
      <w:pPr>
        <w:spacing w:line="480" w:lineRule="auto"/>
        <w:ind w:left="100"/>
        <w:jc w:val="both"/>
        <w:rPr>
          <w:rFonts w:ascii="Arial" w:hAnsi="Arial" w:cs="Arial"/>
          <w:sz w:val="24"/>
          <w:szCs w:val="24"/>
          <w:lang w:val="es-BO"/>
        </w:rPr>
      </w:pPr>
      <w:r w:rsidRPr="004015FA">
        <w:rPr>
          <w:rFonts w:ascii="Arial" w:hAnsi="Arial" w:cs="Arial"/>
          <w:sz w:val="24"/>
          <w:szCs w:val="24"/>
          <w:lang w:val="es-BO"/>
        </w:rPr>
        <w:t>La soya (Glycine max) es uno de los cultivos de mayor importancia económica de Bolivia, y su producción se concentra de manera abrumadora en el departamento de Santa Cruz, que reúne cerca del 97 % de la producción nacional, estimada en torno a 3.7 millones de toneladas para la campaña 2024/25 (United States Department of Agriculture–Foreign Agricultural Service [USDA-FAS], 2024). En este contexto productivo, las enfermedades foliares constituyen una amenaza permanente: la roya asiática (Phakopsora pachyrhizi), la mancha bacteriana, los mosaicos virales, diversas enfermedades fúngicas y el daño por plagas pueden ocasionar pérdidas de rendimiento de entre el 20 % y el 80 % cuando no se detectan oportunamente (Faye et al., 2023). La roya asiática, presente en Bolivia desde 2003, resulta particularmente relevante porque su ciclo de infección se desencadena en pocas horas bajo temperaturas de 15–24 °C y presencia de humedad foliar, condiciones frecuentes en el clima subtropical húmedo de Santa Cruz (Hossain et al., 2024).</w:t>
      </w:r>
    </w:p>
    <w:p w14:paraId="3A634B6A" w14:textId="77777777" w:rsidR="003F779F" w:rsidRPr="004015FA" w:rsidRDefault="003F779F" w:rsidP="004015FA">
      <w:pPr>
        <w:spacing w:line="480" w:lineRule="auto"/>
        <w:ind w:left="100"/>
        <w:jc w:val="both"/>
        <w:rPr>
          <w:rFonts w:ascii="Arial" w:hAnsi="Arial" w:cs="Arial"/>
          <w:sz w:val="24"/>
          <w:szCs w:val="24"/>
          <w:lang w:val="es-BO"/>
        </w:rPr>
      </w:pPr>
      <w:r w:rsidRPr="004015FA">
        <w:rPr>
          <w:rFonts w:ascii="Arial" w:hAnsi="Arial" w:cs="Arial"/>
          <w:sz w:val="24"/>
          <w:szCs w:val="24"/>
          <w:lang w:val="es-BO"/>
        </w:rPr>
        <w:t xml:space="preserve">El diagnóstico fitosanitario tradicional depende de la inspección visual de agrónomos o de análisis de laboratorio, procedimientos costosos, lentos y poco accesibles para el pequeño productor; además, la evaluación visual de la severidad está sujeta a la subjetividad del evaluador y a las condiciones de observación (Bock et al., 2022). Frente a estas limitaciones, la visión por computadora y el aprendizaje profundo se han </w:t>
      </w:r>
      <w:r w:rsidRPr="004015FA">
        <w:rPr>
          <w:rFonts w:ascii="Arial" w:hAnsi="Arial" w:cs="Arial"/>
          <w:sz w:val="24"/>
          <w:szCs w:val="24"/>
          <w:lang w:val="es-BO"/>
        </w:rPr>
        <w:lastRenderedPageBreak/>
        <w:t>consolidado como alternativas objetivas y escalables para la identificación de enfermedades y la cuantificación de su severidad (Faye et al., 2023; Goshika et al., 2023).</w:t>
      </w:r>
    </w:p>
    <w:p w14:paraId="0E5102B1" w14:textId="77777777" w:rsidR="003F779F" w:rsidRPr="004015FA" w:rsidRDefault="003F779F" w:rsidP="004015FA">
      <w:pPr>
        <w:spacing w:line="480" w:lineRule="auto"/>
        <w:ind w:left="100"/>
        <w:jc w:val="both"/>
        <w:rPr>
          <w:rFonts w:ascii="Arial" w:hAnsi="Arial" w:cs="Arial"/>
          <w:sz w:val="24"/>
          <w:szCs w:val="24"/>
          <w:lang w:val="es-BO"/>
        </w:rPr>
      </w:pPr>
      <w:r w:rsidRPr="004015FA">
        <w:rPr>
          <w:rFonts w:ascii="Arial" w:hAnsi="Arial" w:cs="Arial"/>
          <w:sz w:val="24"/>
          <w:szCs w:val="24"/>
          <w:lang w:val="es-BO"/>
        </w:rPr>
        <w:t>Desde el punto de vista teórico, el problema admite una descomposición natural en tareas complementarias. Primero, la segmentación semántica permite delimitar la región foliar y separarla del fondo; arquitecturas tipo U-Net, que combinan una trayectoria de contracción para capturar contexto con una trayectoria de expansión para localizar con precisión, son el estándar para esta tarea (Ronneberger et al., 2015). Segundo, la clasificación por transferencia de aprendizaje con redes convolucionales profundas preentrenadas, como ResNet (He et al., 2016) o la familia EfficientNet, que escala de manera compuesta profundidad, anchura y resolución (Tan &amp; Le, 2019), alcanza alta exactitud incluso con conjuntos de datos moderados (Ghimire et al., 2026). Tercero, la severidad foliar, entendida como el porcentaje de área foliar afectada, constituye el descriptor cuantitativo central de la fitopatometría y se obtiene de manera interpretable mediante el análisis de color del tejido sintomático (Bock et al., 2022; da Silva et al., 2022; Loranger et al., 2024; Pethybridge &amp; Nelson, 2015).</w:t>
      </w:r>
    </w:p>
    <w:p w14:paraId="54E10A54" w14:textId="77777777" w:rsidR="003F779F" w:rsidRPr="004015FA" w:rsidRDefault="003F779F" w:rsidP="004015FA">
      <w:pPr>
        <w:spacing w:line="480" w:lineRule="auto"/>
        <w:ind w:left="100"/>
        <w:jc w:val="both"/>
        <w:rPr>
          <w:rFonts w:ascii="Arial" w:hAnsi="Arial" w:cs="Arial"/>
          <w:sz w:val="24"/>
          <w:szCs w:val="24"/>
          <w:lang w:val="es-BO"/>
        </w:rPr>
      </w:pPr>
      <w:r w:rsidRPr="004015FA">
        <w:rPr>
          <w:rFonts w:ascii="Arial" w:hAnsi="Arial" w:cs="Arial"/>
          <w:sz w:val="24"/>
          <w:szCs w:val="24"/>
          <w:lang w:val="es-BO"/>
        </w:rPr>
        <w:t xml:space="preserve">La justificación de este trabajo radica en cerrar la brecha entre el rendimiento en laboratorio y el desempeño en campo, ofreciendo una herramienta de diagnóstico que funcione en el teléfono del productor, sin conectividad y con criterios cuantitativos trazables. A diferencia de los esquemas que requieren dispositivos de captura controlada (cajas negras) para estandarizar iluminación y fondo, el presente sistema incorpora normalización cromática, aumento de datos y segmentación de la hoja para tolerar la variabilidad de la captura con smartphone. El presente trabajo se desarrolla </w:t>
      </w:r>
      <w:r w:rsidRPr="004015FA">
        <w:rPr>
          <w:rFonts w:ascii="Arial" w:hAnsi="Arial" w:cs="Arial"/>
          <w:sz w:val="24"/>
          <w:szCs w:val="24"/>
          <w:lang w:val="es-BO"/>
        </w:rPr>
        <w:lastRenderedPageBreak/>
        <w:t>en el marco de la asignatura de Inteligencia Artificial de la carrera de Ingeniería de Software de la Universidad Católica Boliviana “San Pablo”, sede Santa Cruz.</w:t>
      </w:r>
    </w:p>
    <w:p w14:paraId="487F4545" w14:textId="40D2B0D0" w:rsidR="00737FB0" w:rsidRPr="004015FA" w:rsidRDefault="003F779F" w:rsidP="004015FA">
      <w:pPr>
        <w:spacing w:line="480" w:lineRule="auto"/>
        <w:ind w:left="100"/>
        <w:jc w:val="both"/>
        <w:rPr>
          <w:rFonts w:ascii="Arial" w:hAnsi="Arial" w:cs="Arial"/>
          <w:lang w:val="es-BO"/>
        </w:rPr>
      </w:pPr>
      <w:r w:rsidRPr="004015FA">
        <w:rPr>
          <w:rFonts w:ascii="Arial" w:hAnsi="Arial" w:cs="Arial"/>
          <w:sz w:val="24"/>
          <w:szCs w:val="24"/>
          <w:lang w:val="es-BO"/>
        </w:rPr>
        <w:t>El objetivo general fue desarrollar y evaluar un sistema de diagnóstico fitosanitario para soya que detecte enfermedades foliares y estime su severidad mediante visión por computadora con inferencia local. Los objetivos específicos fueron: (1) segmentar la región foliar separándola del fondo de forma robusta a la variabilidad de campo; (2) clasificar el estado sanitario y el tipo de patógeno mediante modelos en cascada; (3) cuantificar la severidad como porcentaje de área foliar afectada de manera interpretable; y (4) desplegar el sistema cuantizado en dispositivos móviles para uso sin conexión.</w:t>
      </w:r>
    </w:p>
    <w:p w14:paraId="5591365E" w14:textId="77777777" w:rsidR="00737FB0" w:rsidRPr="004015FA" w:rsidRDefault="00737FB0" w:rsidP="004015FA">
      <w:pPr>
        <w:pStyle w:val="Ttulo1"/>
        <w:spacing w:line="480" w:lineRule="auto"/>
        <w:rPr>
          <w:lang w:val="es-BO"/>
        </w:rPr>
      </w:pPr>
      <w:bookmarkStart w:id="9" w:name="Materiales_y_métodos"/>
      <w:bookmarkEnd w:id="9"/>
      <w:r w:rsidRPr="004015FA">
        <w:rPr>
          <w:lang w:val="es-BO"/>
        </w:rPr>
        <w:t>Metodología</w:t>
      </w:r>
    </w:p>
    <w:p w14:paraId="4D96F0CA" w14:textId="45D22F78" w:rsidR="00731646" w:rsidRPr="004015FA" w:rsidRDefault="00731646" w:rsidP="004015FA">
      <w:pPr>
        <w:pStyle w:val="Textoindependiente"/>
        <w:spacing w:before="136"/>
        <w:ind w:left="100" w:right="113"/>
        <w:jc w:val="both"/>
        <w:rPr>
          <w:rFonts w:ascii="Arial" w:hAnsi="Arial" w:cs="Arial"/>
          <w:lang w:val="es-BO"/>
        </w:rPr>
      </w:pPr>
      <w:bookmarkStart w:id="10" w:name="Escribir_los_métodos_y_las_técnicas_que_"/>
      <w:bookmarkEnd w:id="10"/>
      <w:r w:rsidRPr="004015FA">
        <w:rPr>
          <w:rFonts w:ascii="Arial" w:hAnsi="Arial" w:cs="Arial"/>
          <w:lang w:val="es-BO"/>
        </w:rPr>
        <w:t xml:space="preserve">Se adoptó un enfoque cuantitativo con diseño experimental aplicado. El desarrollo siguió un proceso reproducible de seis etapas: preparación del conjunto de datos, entrenamiento del modelo de segmentación, entrenamiento de los dos clasificadores en cascada, evaluación sobre conjuntos independientes y exportación a formato móvil. El código fuente y los modelos están disponibles en el repositorio del proyecto, y el conjunto de datos curado en </w:t>
      </w:r>
      <w:proofErr w:type="spellStart"/>
      <w:r w:rsidRPr="004015FA">
        <w:rPr>
          <w:rFonts w:ascii="Arial" w:hAnsi="Arial" w:cs="Arial"/>
          <w:lang w:val="es-BO"/>
        </w:rPr>
        <w:t>Hugging</w:t>
      </w:r>
      <w:proofErr w:type="spellEnd"/>
      <w:r w:rsidRPr="004015FA">
        <w:rPr>
          <w:rFonts w:ascii="Arial" w:hAnsi="Arial" w:cs="Arial"/>
          <w:lang w:val="es-BO"/>
        </w:rPr>
        <w:t xml:space="preserve"> </w:t>
      </w:r>
      <w:proofErr w:type="spellStart"/>
      <w:r w:rsidRPr="004015FA">
        <w:rPr>
          <w:rFonts w:ascii="Arial" w:hAnsi="Arial" w:cs="Arial"/>
          <w:lang w:val="es-BO"/>
        </w:rPr>
        <w:t>Face</w:t>
      </w:r>
      <w:proofErr w:type="spellEnd"/>
      <w:r w:rsidRPr="004015FA">
        <w:rPr>
          <w:rFonts w:ascii="Arial" w:hAnsi="Arial" w:cs="Arial"/>
          <w:lang w:val="es-BO"/>
        </w:rPr>
        <w:t xml:space="preserve"> (</w:t>
      </w:r>
      <w:proofErr w:type="spellStart"/>
      <w:r w:rsidRPr="004015FA">
        <w:rPr>
          <w:rFonts w:ascii="Arial" w:hAnsi="Arial" w:cs="Arial"/>
          <w:lang w:val="es-BO"/>
        </w:rPr>
        <w:t>alejandroramirezucb</w:t>
      </w:r>
      <w:proofErr w:type="spellEnd"/>
      <w:r w:rsidRPr="004015FA">
        <w:rPr>
          <w:rFonts w:ascii="Arial" w:hAnsi="Arial" w:cs="Arial"/>
          <w:lang w:val="es-BO"/>
        </w:rPr>
        <w:br/>
        <w:t>/</w:t>
      </w:r>
      <w:proofErr w:type="spellStart"/>
      <w:r w:rsidRPr="004015FA">
        <w:rPr>
          <w:rFonts w:ascii="Arial" w:hAnsi="Arial" w:cs="Arial"/>
          <w:lang w:val="es-BO"/>
        </w:rPr>
        <w:t>soybean_image_dataset</w:t>
      </w:r>
      <w:proofErr w:type="spellEnd"/>
      <w:r w:rsidRPr="004015FA">
        <w:rPr>
          <w:rFonts w:ascii="Arial" w:hAnsi="Arial" w:cs="Arial"/>
          <w:lang w:val="es-BO"/>
        </w:rPr>
        <w:t>).</w:t>
      </w:r>
    </w:p>
    <w:p w14:paraId="041DFFBC" w14:textId="77777777" w:rsidR="00731646" w:rsidRPr="004015FA" w:rsidRDefault="00731646" w:rsidP="004015FA">
      <w:pPr>
        <w:pStyle w:val="Titulo2"/>
        <w:spacing w:line="480" w:lineRule="auto"/>
        <w:rPr>
          <w:rFonts w:cs="Arial"/>
        </w:rPr>
      </w:pPr>
      <w:r w:rsidRPr="004015FA">
        <w:rPr>
          <w:rFonts w:cs="Arial"/>
        </w:rPr>
        <w:t>Población y muestra</w:t>
      </w:r>
    </w:p>
    <w:p w14:paraId="0DE8846D" w14:textId="2106767E" w:rsidR="00731646" w:rsidRPr="004015FA" w:rsidRDefault="00731646" w:rsidP="004015FA">
      <w:pPr>
        <w:pStyle w:val="Textoindependiente"/>
        <w:spacing w:before="136"/>
        <w:ind w:left="100" w:right="113"/>
        <w:jc w:val="both"/>
        <w:rPr>
          <w:rFonts w:ascii="Arial" w:hAnsi="Arial" w:cs="Arial"/>
          <w:lang w:val="es-BO"/>
        </w:rPr>
      </w:pPr>
      <w:r w:rsidRPr="004015FA">
        <w:rPr>
          <w:rFonts w:ascii="Arial" w:hAnsi="Arial" w:cs="Arial"/>
          <w:lang w:val="es-BO"/>
        </w:rPr>
        <w:t>Se integraron ocho fuentes públicas de imágenes de hojas de soya, combinando imágenes de campo real e imágenes de fondo controlado para reducir el desplazamiento de dominio (domain shift). La Tabla 1 resume las fuentes utilizadas.</w:t>
      </w:r>
    </w:p>
    <w:p w14:paraId="2C2CF4C2" w14:textId="77777777" w:rsidR="00731646" w:rsidRPr="004015FA" w:rsidRDefault="00731646" w:rsidP="004015FA">
      <w:pPr>
        <w:pStyle w:val="Textoindependiente"/>
        <w:spacing w:before="136"/>
        <w:ind w:left="100" w:right="113"/>
        <w:jc w:val="both"/>
        <w:rPr>
          <w:rFonts w:ascii="Arial" w:hAnsi="Arial" w:cs="Arial"/>
          <w:lang w:val="es-BO"/>
        </w:rPr>
      </w:pPr>
      <w:r w:rsidRPr="004015FA">
        <w:rPr>
          <w:rFonts w:ascii="Arial" w:hAnsi="Arial" w:cs="Arial"/>
          <w:b/>
          <w:bCs/>
          <w:lang w:val="es-BO"/>
        </w:rPr>
        <w:t>Tabla 1.</w:t>
      </w:r>
      <w:r w:rsidRPr="004015FA">
        <w:rPr>
          <w:rFonts w:ascii="Arial" w:hAnsi="Arial" w:cs="Arial"/>
          <w:lang w:val="es-BO"/>
        </w:rPr>
        <w:t xml:space="preserve"> </w:t>
      </w:r>
      <w:r w:rsidRPr="004015FA">
        <w:rPr>
          <w:rFonts w:ascii="Arial" w:hAnsi="Arial" w:cs="Arial"/>
          <w:i/>
          <w:iCs/>
          <w:lang w:val="es-BO"/>
        </w:rPr>
        <w:t xml:space="preserve">Fuentes de datos utilizadas para el entrenamiento y la evaluación de los </w:t>
      </w:r>
      <w:r w:rsidRPr="004015FA">
        <w:rPr>
          <w:rFonts w:ascii="Arial" w:hAnsi="Arial" w:cs="Arial"/>
          <w:i/>
          <w:iCs/>
          <w:lang w:val="es-BO"/>
        </w:rPr>
        <w:lastRenderedPageBreak/>
        <w:t>modelos.</w:t>
      </w:r>
    </w:p>
    <w:tbl>
      <w:tblPr>
        <w:tblStyle w:val="Table"/>
        <w:tblW w:w="5000" w:type="pct"/>
        <w:tblLook w:val="0020" w:firstRow="1" w:lastRow="0" w:firstColumn="0" w:lastColumn="0" w:noHBand="0" w:noVBand="0"/>
      </w:tblPr>
      <w:tblGrid>
        <w:gridCol w:w="3172"/>
        <w:gridCol w:w="1503"/>
        <w:gridCol w:w="2589"/>
        <w:gridCol w:w="2096"/>
      </w:tblGrid>
      <w:tr w:rsidR="004A4651" w:rsidRPr="004015FA" w14:paraId="4342F8B1" w14:textId="77777777" w:rsidTr="00A833D4">
        <w:trPr>
          <w:cnfStyle w:val="100000000000" w:firstRow="1" w:lastRow="0" w:firstColumn="0" w:lastColumn="0" w:oddVBand="0" w:evenVBand="0" w:oddHBand="0" w:evenHBand="0" w:firstRowFirstColumn="0" w:firstRowLastColumn="0" w:lastRowFirstColumn="0" w:lastRowLastColumn="0"/>
          <w:tblHeader/>
        </w:trPr>
        <w:tc>
          <w:tcPr>
            <w:tcW w:w="0" w:type="auto"/>
          </w:tcPr>
          <w:p w14:paraId="5554AB0A" w14:textId="77777777" w:rsidR="004A4651" w:rsidRPr="004015FA" w:rsidRDefault="004A4651" w:rsidP="004015FA">
            <w:pPr>
              <w:pStyle w:val="Compact"/>
              <w:rPr>
                <w:rFonts w:ascii="Arial" w:hAnsi="Arial" w:cs="Arial"/>
                <w:b/>
                <w:bCs/>
              </w:rPr>
            </w:pPr>
            <w:r w:rsidRPr="004015FA">
              <w:rPr>
                <w:rFonts w:ascii="Arial" w:hAnsi="Arial" w:cs="Arial"/>
                <w:b/>
                <w:bCs/>
              </w:rPr>
              <w:t>Dataset / Fuente</w:t>
            </w:r>
          </w:p>
        </w:tc>
        <w:tc>
          <w:tcPr>
            <w:tcW w:w="0" w:type="auto"/>
          </w:tcPr>
          <w:p w14:paraId="2C327686" w14:textId="77777777" w:rsidR="004A4651" w:rsidRPr="004015FA" w:rsidRDefault="004A4651" w:rsidP="004015FA">
            <w:pPr>
              <w:pStyle w:val="Compact"/>
              <w:rPr>
                <w:rFonts w:ascii="Arial" w:hAnsi="Arial" w:cs="Arial"/>
                <w:b/>
                <w:bCs/>
              </w:rPr>
            </w:pPr>
            <w:r w:rsidRPr="004015FA">
              <w:rPr>
                <w:rFonts w:ascii="Arial" w:hAnsi="Arial" w:cs="Arial"/>
                <w:b/>
                <w:bCs/>
              </w:rPr>
              <w:t>N.° imágenes</w:t>
            </w:r>
          </w:p>
        </w:tc>
        <w:tc>
          <w:tcPr>
            <w:tcW w:w="0" w:type="auto"/>
          </w:tcPr>
          <w:p w14:paraId="26F9CEFE" w14:textId="77777777" w:rsidR="004A4651" w:rsidRPr="004015FA" w:rsidRDefault="004A4651" w:rsidP="004015FA">
            <w:pPr>
              <w:pStyle w:val="Compact"/>
              <w:rPr>
                <w:rFonts w:ascii="Arial" w:hAnsi="Arial" w:cs="Arial"/>
                <w:b/>
                <w:bCs/>
              </w:rPr>
            </w:pPr>
            <w:r w:rsidRPr="004015FA">
              <w:rPr>
                <w:rFonts w:ascii="Arial" w:hAnsi="Arial" w:cs="Arial"/>
                <w:b/>
                <w:bCs/>
              </w:rPr>
              <w:t>Clases / anotación</w:t>
            </w:r>
          </w:p>
        </w:tc>
        <w:tc>
          <w:tcPr>
            <w:tcW w:w="0" w:type="auto"/>
          </w:tcPr>
          <w:p w14:paraId="5886B7B8" w14:textId="77777777" w:rsidR="004A4651" w:rsidRPr="004015FA" w:rsidRDefault="004A4651" w:rsidP="004015FA">
            <w:pPr>
              <w:pStyle w:val="Compact"/>
              <w:rPr>
                <w:rFonts w:ascii="Arial" w:hAnsi="Arial" w:cs="Arial"/>
                <w:b/>
                <w:bCs/>
              </w:rPr>
            </w:pPr>
            <w:r w:rsidRPr="004015FA">
              <w:rPr>
                <w:rFonts w:ascii="Arial" w:hAnsi="Arial" w:cs="Arial"/>
                <w:b/>
                <w:bCs/>
              </w:rPr>
              <w:t>Referencia</w:t>
            </w:r>
          </w:p>
        </w:tc>
      </w:tr>
      <w:tr w:rsidR="004A4651" w:rsidRPr="004015FA" w14:paraId="5F1049C7" w14:textId="77777777" w:rsidTr="00A833D4">
        <w:tc>
          <w:tcPr>
            <w:tcW w:w="0" w:type="auto"/>
          </w:tcPr>
          <w:p w14:paraId="7B4B78E3" w14:textId="77777777" w:rsidR="004A4651" w:rsidRPr="004015FA" w:rsidRDefault="004A4651" w:rsidP="004015FA">
            <w:pPr>
              <w:pStyle w:val="Compact"/>
              <w:rPr>
                <w:rFonts w:ascii="Arial" w:hAnsi="Arial" w:cs="Arial"/>
              </w:rPr>
            </w:pPr>
            <w:r w:rsidRPr="004015FA">
              <w:rPr>
                <w:rFonts w:ascii="Arial" w:hAnsi="Arial" w:cs="Arial"/>
              </w:rPr>
              <w:t>PlantVillage (soya sana)</w:t>
            </w:r>
          </w:p>
        </w:tc>
        <w:tc>
          <w:tcPr>
            <w:tcW w:w="0" w:type="auto"/>
          </w:tcPr>
          <w:p w14:paraId="19698D76" w14:textId="77777777" w:rsidR="004A4651" w:rsidRPr="004015FA" w:rsidRDefault="004A4651" w:rsidP="004015FA">
            <w:pPr>
              <w:pStyle w:val="Compact"/>
              <w:rPr>
                <w:rFonts w:ascii="Arial" w:hAnsi="Arial" w:cs="Arial"/>
              </w:rPr>
            </w:pPr>
            <w:r w:rsidRPr="004015FA">
              <w:rPr>
                <w:rFonts w:ascii="Arial" w:hAnsi="Arial" w:cs="Arial"/>
              </w:rPr>
              <w:t>6 096</w:t>
            </w:r>
          </w:p>
        </w:tc>
        <w:tc>
          <w:tcPr>
            <w:tcW w:w="0" w:type="auto"/>
          </w:tcPr>
          <w:p w14:paraId="0164980D" w14:textId="77777777" w:rsidR="004A4651" w:rsidRPr="004015FA" w:rsidRDefault="004A4651" w:rsidP="004015FA">
            <w:pPr>
              <w:pStyle w:val="Compact"/>
              <w:rPr>
                <w:rFonts w:ascii="Arial" w:hAnsi="Arial" w:cs="Arial"/>
              </w:rPr>
            </w:pPr>
            <w:r w:rsidRPr="004015FA">
              <w:rPr>
                <w:rFonts w:ascii="Arial" w:hAnsi="Arial" w:cs="Arial"/>
              </w:rPr>
              <w:t>1 (sana)</w:t>
            </w:r>
          </w:p>
        </w:tc>
        <w:tc>
          <w:tcPr>
            <w:tcW w:w="0" w:type="auto"/>
          </w:tcPr>
          <w:p w14:paraId="0B29D656" w14:textId="77777777" w:rsidR="004A4651" w:rsidRPr="004015FA" w:rsidRDefault="004A4651" w:rsidP="004015FA">
            <w:pPr>
              <w:pStyle w:val="Compact"/>
              <w:rPr>
                <w:rFonts w:ascii="Arial" w:hAnsi="Arial" w:cs="Arial"/>
              </w:rPr>
            </w:pPr>
            <w:r w:rsidRPr="004015FA">
              <w:rPr>
                <w:rFonts w:ascii="Arial" w:hAnsi="Arial" w:cs="Arial"/>
              </w:rPr>
              <w:t>Hughes &amp; Salathé (2015)</w:t>
            </w:r>
          </w:p>
        </w:tc>
      </w:tr>
      <w:tr w:rsidR="004A4651" w:rsidRPr="004015FA" w14:paraId="183D35EC" w14:textId="77777777" w:rsidTr="00A833D4">
        <w:tc>
          <w:tcPr>
            <w:tcW w:w="0" w:type="auto"/>
          </w:tcPr>
          <w:p w14:paraId="0EEB46E7" w14:textId="77777777" w:rsidR="004A4651" w:rsidRPr="004015FA" w:rsidRDefault="004A4651" w:rsidP="004015FA">
            <w:pPr>
              <w:pStyle w:val="Compact"/>
              <w:rPr>
                <w:rFonts w:ascii="Arial" w:hAnsi="Arial" w:cs="Arial"/>
              </w:rPr>
            </w:pPr>
            <w:r w:rsidRPr="004015FA">
              <w:rPr>
                <w:rFonts w:ascii="Arial" w:hAnsi="Arial" w:cs="Arial"/>
              </w:rPr>
              <w:t>ASDID – Auburn University</w:t>
            </w:r>
          </w:p>
        </w:tc>
        <w:tc>
          <w:tcPr>
            <w:tcW w:w="0" w:type="auto"/>
          </w:tcPr>
          <w:p w14:paraId="730BC16A" w14:textId="77777777" w:rsidR="004A4651" w:rsidRPr="004015FA" w:rsidRDefault="004A4651" w:rsidP="004015FA">
            <w:pPr>
              <w:pStyle w:val="Compact"/>
              <w:rPr>
                <w:rFonts w:ascii="Arial" w:hAnsi="Arial" w:cs="Arial"/>
              </w:rPr>
            </w:pPr>
            <w:r w:rsidRPr="004015FA">
              <w:rPr>
                <w:rFonts w:ascii="Arial" w:hAnsi="Arial" w:cs="Arial"/>
              </w:rPr>
              <w:t>9 981</w:t>
            </w:r>
          </w:p>
        </w:tc>
        <w:tc>
          <w:tcPr>
            <w:tcW w:w="0" w:type="auto"/>
          </w:tcPr>
          <w:p w14:paraId="2507F3E0" w14:textId="77777777" w:rsidR="004A4651" w:rsidRPr="004015FA" w:rsidRDefault="004A4651" w:rsidP="004015FA">
            <w:pPr>
              <w:pStyle w:val="Compact"/>
              <w:rPr>
                <w:rFonts w:ascii="Arial" w:hAnsi="Arial" w:cs="Arial"/>
              </w:rPr>
            </w:pPr>
            <w:r w:rsidRPr="004015FA">
              <w:rPr>
                <w:rFonts w:ascii="Arial" w:hAnsi="Arial" w:cs="Arial"/>
              </w:rPr>
              <w:t>8 enf. + sana</w:t>
            </w:r>
          </w:p>
        </w:tc>
        <w:tc>
          <w:tcPr>
            <w:tcW w:w="0" w:type="auto"/>
          </w:tcPr>
          <w:p w14:paraId="3D238F4C" w14:textId="77777777" w:rsidR="004A4651" w:rsidRPr="004015FA" w:rsidRDefault="004A4651" w:rsidP="004015FA">
            <w:pPr>
              <w:pStyle w:val="Compact"/>
              <w:rPr>
                <w:rFonts w:ascii="Arial" w:hAnsi="Arial" w:cs="Arial"/>
              </w:rPr>
            </w:pPr>
            <w:r w:rsidRPr="004015FA">
              <w:rPr>
                <w:rFonts w:ascii="Arial" w:hAnsi="Arial" w:cs="Arial"/>
              </w:rPr>
              <w:t>Bevers et al. (2022)</w:t>
            </w:r>
          </w:p>
        </w:tc>
      </w:tr>
      <w:tr w:rsidR="004A4651" w:rsidRPr="004015FA" w14:paraId="60762B6B" w14:textId="77777777" w:rsidTr="00A833D4">
        <w:tc>
          <w:tcPr>
            <w:tcW w:w="0" w:type="auto"/>
          </w:tcPr>
          <w:p w14:paraId="7F4A5401" w14:textId="77777777" w:rsidR="004A4651" w:rsidRPr="004015FA" w:rsidRDefault="004A4651" w:rsidP="004015FA">
            <w:pPr>
              <w:pStyle w:val="Compact"/>
              <w:rPr>
                <w:rFonts w:ascii="Arial" w:hAnsi="Arial" w:cs="Arial"/>
              </w:rPr>
            </w:pPr>
            <w:r w:rsidRPr="004015FA">
              <w:rPr>
                <w:rFonts w:ascii="Arial" w:hAnsi="Arial" w:cs="Arial"/>
              </w:rPr>
              <w:t>MH-SoyaHealthVision</w:t>
            </w:r>
          </w:p>
        </w:tc>
        <w:tc>
          <w:tcPr>
            <w:tcW w:w="0" w:type="auto"/>
          </w:tcPr>
          <w:p w14:paraId="6185B02F" w14:textId="77777777" w:rsidR="004A4651" w:rsidRPr="004015FA" w:rsidRDefault="004A4651" w:rsidP="004015FA">
            <w:pPr>
              <w:pStyle w:val="Compact"/>
              <w:rPr>
                <w:rFonts w:ascii="Arial" w:hAnsi="Arial" w:cs="Arial"/>
              </w:rPr>
            </w:pPr>
            <w:r w:rsidRPr="004015FA">
              <w:rPr>
                <w:rFonts w:ascii="Arial" w:hAnsi="Arial" w:cs="Arial"/>
              </w:rPr>
              <w:t>5 680</w:t>
            </w:r>
          </w:p>
        </w:tc>
        <w:tc>
          <w:tcPr>
            <w:tcW w:w="0" w:type="auto"/>
          </w:tcPr>
          <w:p w14:paraId="60C4E4CC" w14:textId="77777777" w:rsidR="004A4651" w:rsidRPr="004015FA" w:rsidRDefault="004A4651" w:rsidP="004015FA">
            <w:pPr>
              <w:pStyle w:val="Compact"/>
              <w:rPr>
                <w:rFonts w:ascii="Arial" w:hAnsi="Arial" w:cs="Arial"/>
              </w:rPr>
            </w:pPr>
            <w:r w:rsidRPr="004015FA">
              <w:rPr>
                <w:rFonts w:ascii="Arial" w:hAnsi="Arial" w:cs="Arial"/>
              </w:rPr>
              <w:t>6 clases</w:t>
            </w:r>
          </w:p>
        </w:tc>
        <w:tc>
          <w:tcPr>
            <w:tcW w:w="0" w:type="auto"/>
          </w:tcPr>
          <w:p w14:paraId="7C8A4B42" w14:textId="77777777" w:rsidR="004A4651" w:rsidRPr="004015FA" w:rsidRDefault="004A4651" w:rsidP="004015FA">
            <w:pPr>
              <w:pStyle w:val="Compact"/>
              <w:rPr>
                <w:rFonts w:ascii="Arial" w:hAnsi="Arial" w:cs="Arial"/>
              </w:rPr>
            </w:pPr>
            <w:r w:rsidRPr="004015FA">
              <w:rPr>
                <w:rFonts w:ascii="Arial" w:hAnsi="Arial" w:cs="Arial"/>
              </w:rPr>
              <w:t>Shinde &amp; Attar (2024)</w:t>
            </w:r>
          </w:p>
        </w:tc>
      </w:tr>
      <w:tr w:rsidR="004A4651" w:rsidRPr="004015FA" w14:paraId="2665E5AC" w14:textId="77777777" w:rsidTr="00A833D4">
        <w:tc>
          <w:tcPr>
            <w:tcW w:w="0" w:type="auto"/>
          </w:tcPr>
          <w:p w14:paraId="306C9F3C" w14:textId="77777777" w:rsidR="004A4651" w:rsidRPr="004015FA" w:rsidRDefault="004A4651" w:rsidP="004015FA">
            <w:pPr>
              <w:pStyle w:val="Compact"/>
              <w:rPr>
                <w:rFonts w:ascii="Arial" w:hAnsi="Arial" w:cs="Arial"/>
              </w:rPr>
            </w:pPr>
            <w:r w:rsidRPr="004015FA">
              <w:rPr>
                <w:rFonts w:ascii="Arial" w:hAnsi="Arial" w:cs="Arial"/>
              </w:rPr>
              <w:t>India Soybean Dataset</w:t>
            </w:r>
          </w:p>
        </w:tc>
        <w:tc>
          <w:tcPr>
            <w:tcW w:w="0" w:type="auto"/>
          </w:tcPr>
          <w:p w14:paraId="522581D5" w14:textId="77777777" w:rsidR="004A4651" w:rsidRPr="004015FA" w:rsidRDefault="004A4651" w:rsidP="004015FA">
            <w:pPr>
              <w:pStyle w:val="Compact"/>
              <w:rPr>
                <w:rFonts w:ascii="Arial" w:hAnsi="Arial" w:cs="Arial"/>
              </w:rPr>
            </w:pPr>
            <w:r w:rsidRPr="004015FA">
              <w:rPr>
                <w:rFonts w:ascii="Arial" w:hAnsi="Arial" w:cs="Arial"/>
              </w:rPr>
              <w:t>3 363</w:t>
            </w:r>
          </w:p>
        </w:tc>
        <w:tc>
          <w:tcPr>
            <w:tcW w:w="0" w:type="auto"/>
          </w:tcPr>
          <w:p w14:paraId="03F2BBB3" w14:textId="77777777" w:rsidR="004A4651" w:rsidRPr="004015FA" w:rsidRDefault="004A4651" w:rsidP="004015FA">
            <w:pPr>
              <w:pStyle w:val="Compact"/>
              <w:rPr>
                <w:rFonts w:ascii="Arial" w:hAnsi="Arial" w:cs="Arial"/>
              </w:rPr>
            </w:pPr>
            <w:r w:rsidRPr="004015FA">
              <w:rPr>
                <w:rFonts w:ascii="Arial" w:hAnsi="Arial" w:cs="Arial"/>
              </w:rPr>
              <w:t>6 clases</w:t>
            </w:r>
          </w:p>
        </w:tc>
        <w:tc>
          <w:tcPr>
            <w:tcW w:w="0" w:type="auto"/>
          </w:tcPr>
          <w:p w14:paraId="1217640C" w14:textId="77777777" w:rsidR="004A4651" w:rsidRPr="004015FA" w:rsidRDefault="004A4651" w:rsidP="004015FA">
            <w:pPr>
              <w:pStyle w:val="Compact"/>
              <w:rPr>
                <w:rFonts w:ascii="Arial" w:hAnsi="Arial" w:cs="Arial"/>
              </w:rPr>
            </w:pPr>
            <w:r w:rsidRPr="004015FA">
              <w:rPr>
                <w:rFonts w:ascii="Arial" w:hAnsi="Arial" w:cs="Arial"/>
              </w:rPr>
              <w:t>Kotwal et al. (2023)</w:t>
            </w:r>
          </w:p>
        </w:tc>
      </w:tr>
      <w:tr w:rsidR="004A4651" w:rsidRPr="004015FA" w14:paraId="51B86DDB" w14:textId="77777777" w:rsidTr="00A833D4">
        <w:tc>
          <w:tcPr>
            <w:tcW w:w="0" w:type="auto"/>
          </w:tcPr>
          <w:p w14:paraId="2E28ABA3" w14:textId="77777777" w:rsidR="004A4651" w:rsidRPr="004015FA" w:rsidRDefault="004A4651" w:rsidP="004015FA">
            <w:pPr>
              <w:pStyle w:val="Compact"/>
              <w:rPr>
                <w:rFonts w:ascii="Arial" w:hAnsi="Arial" w:cs="Arial"/>
              </w:rPr>
            </w:pPr>
            <w:r w:rsidRPr="004015FA">
              <w:rPr>
                <w:rFonts w:ascii="Arial" w:hAnsi="Arial" w:cs="Arial"/>
              </w:rPr>
              <w:t>SoyNet</w:t>
            </w:r>
          </w:p>
        </w:tc>
        <w:tc>
          <w:tcPr>
            <w:tcW w:w="0" w:type="auto"/>
          </w:tcPr>
          <w:p w14:paraId="694D4FDF" w14:textId="77777777" w:rsidR="004A4651" w:rsidRPr="004015FA" w:rsidRDefault="004A4651" w:rsidP="004015FA">
            <w:pPr>
              <w:pStyle w:val="Compact"/>
              <w:rPr>
                <w:rFonts w:ascii="Arial" w:hAnsi="Arial" w:cs="Arial"/>
              </w:rPr>
            </w:pPr>
            <w:r w:rsidRPr="004015FA">
              <w:rPr>
                <w:rFonts w:ascii="Arial" w:hAnsi="Arial" w:cs="Arial"/>
              </w:rPr>
              <w:t>≈ 1 100</w:t>
            </w:r>
          </w:p>
        </w:tc>
        <w:tc>
          <w:tcPr>
            <w:tcW w:w="0" w:type="auto"/>
          </w:tcPr>
          <w:p w14:paraId="55FE1F0A" w14:textId="77777777" w:rsidR="004A4651" w:rsidRPr="004015FA" w:rsidRDefault="004A4651" w:rsidP="004015FA">
            <w:pPr>
              <w:pStyle w:val="Compact"/>
              <w:rPr>
                <w:rFonts w:ascii="Arial" w:hAnsi="Arial" w:cs="Arial"/>
              </w:rPr>
            </w:pPr>
            <w:r w:rsidRPr="004015FA">
              <w:rPr>
                <w:rFonts w:ascii="Arial" w:hAnsi="Arial" w:cs="Arial"/>
              </w:rPr>
              <w:t>10 enf.</w:t>
            </w:r>
          </w:p>
        </w:tc>
        <w:tc>
          <w:tcPr>
            <w:tcW w:w="0" w:type="auto"/>
          </w:tcPr>
          <w:p w14:paraId="10F9943C" w14:textId="77777777" w:rsidR="004A4651" w:rsidRPr="004015FA" w:rsidRDefault="004A4651" w:rsidP="004015FA">
            <w:pPr>
              <w:pStyle w:val="Compact"/>
              <w:rPr>
                <w:rFonts w:ascii="Arial" w:hAnsi="Arial" w:cs="Arial"/>
              </w:rPr>
            </w:pPr>
            <w:r w:rsidRPr="004015FA">
              <w:rPr>
                <w:rFonts w:ascii="Arial" w:hAnsi="Arial" w:cs="Arial"/>
              </w:rPr>
              <w:t>Rajput et al. (2023)</w:t>
            </w:r>
          </w:p>
        </w:tc>
      </w:tr>
      <w:tr w:rsidR="004A4651" w:rsidRPr="004015FA" w14:paraId="77480F12" w14:textId="77777777" w:rsidTr="00A833D4">
        <w:tc>
          <w:tcPr>
            <w:tcW w:w="0" w:type="auto"/>
          </w:tcPr>
          <w:p w14:paraId="2B5B3CE8" w14:textId="77777777" w:rsidR="004A4651" w:rsidRPr="004015FA" w:rsidRDefault="004A4651" w:rsidP="004015FA">
            <w:pPr>
              <w:pStyle w:val="Compact"/>
              <w:rPr>
                <w:rFonts w:ascii="Arial" w:hAnsi="Arial" w:cs="Arial"/>
              </w:rPr>
            </w:pPr>
            <w:r w:rsidRPr="004015FA">
              <w:rPr>
                <w:rFonts w:ascii="Arial" w:hAnsi="Arial" w:cs="Arial"/>
              </w:rPr>
              <w:t>Cotton &amp; Soybean Leaf Dataset</w:t>
            </w:r>
          </w:p>
        </w:tc>
        <w:tc>
          <w:tcPr>
            <w:tcW w:w="0" w:type="auto"/>
          </w:tcPr>
          <w:p w14:paraId="663C5BA8" w14:textId="77777777" w:rsidR="004A4651" w:rsidRPr="004015FA" w:rsidRDefault="004A4651" w:rsidP="004015FA">
            <w:pPr>
              <w:pStyle w:val="Compact"/>
              <w:rPr>
                <w:rFonts w:ascii="Arial" w:hAnsi="Arial" w:cs="Arial"/>
              </w:rPr>
            </w:pPr>
            <w:r w:rsidRPr="004015FA">
              <w:rPr>
                <w:rFonts w:ascii="Arial" w:hAnsi="Arial" w:cs="Arial"/>
              </w:rPr>
              <w:t>≈ 250</w:t>
            </w:r>
          </w:p>
        </w:tc>
        <w:tc>
          <w:tcPr>
            <w:tcW w:w="0" w:type="auto"/>
          </w:tcPr>
          <w:p w14:paraId="349531E5" w14:textId="77777777" w:rsidR="004A4651" w:rsidRPr="004015FA" w:rsidRDefault="004A4651" w:rsidP="004015FA">
            <w:pPr>
              <w:pStyle w:val="Compact"/>
              <w:rPr>
                <w:rFonts w:ascii="Arial" w:hAnsi="Arial" w:cs="Arial"/>
              </w:rPr>
            </w:pPr>
            <w:r w:rsidRPr="004015FA">
              <w:rPr>
                <w:rFonts w:ascii="Arial" w:hAnsi="Arial" w:cs="Arial"/>
              </w:rPr>
              <w:t>3 clases</w:t>
            </w:r>
          </w:p>
        </w:tc>
        <w:tc>
          <w:tcPr>
            <w:tcW w:w="0" w:type="auto"/>
          </w:tcPr>
          <w:p w14:paraId="5AA7ED50" w14:textId="77777777" w:rsidR="004A4651" w:rsidRPr="004015FA" w:rsidRDefault="004A4651" w:rsidP="004015FA">
            <w:pPr>
              <w:pStyle w:val="Compact"/>
              <w:rPr>
                <w:rFonts w:ascii="Arial" w:hAnsi="Arial" w:cs="Arial"/>
              </w:rPr>
            </w:pPr>
            <w:r w:rsidRPr="004015FA">
              <w:rPr>
                <w:rFonts w:ascii="Arial" w:hAnsi="Arial" w:cs="Arial"/>
              </w:rPr>
              <w:t>Bhujade et al. (2025)</w:t>
            </w:r>
          </w:p>
        </w:tc>
      </w:tr>
      <w:tr w:rsidR="004A4651" w:rsidRPr="004015FA" w14:paraId="01EA0B59" w14:textId="77777777" w:rsidTr="00A833D4">
        <w:tc>
          <w:tcPr>
            <w:tcW w:w="0" w:type="auto"/>
          </w:tcPr>
          <w:p w14:paraId="22770CCB" w14:textId="77777777" w:rsidR="004A4651" w:rsidRPr="004015FA" w:rsidRDefault="004A4651" w:rsidP="004015FA">
            <w:pPr>
              <w:pStyle w:val="Compact"/>
              <w:rPr>
                <w:rFonts w:ascii="Arial" w:hAnsi="Arial" w:cs="Arial"/>
              </w:rPr>
            </w:pPr>
            <w:r w:rsidRPr="004015FA">
              <w:rPr>
                <w:rFonts w:ascii="Arial" w:hAnsi="Arial" w:cs="Arial"/>
              </w:rPr>
              <w:t>Kaggle (plagas)</w:t>
            </w:r>
          </w:p>
        </w:tc>
        <w:tc>
          <w:tcPr>
            <w:tcW w:w="0" w:type="auto"/>
          </w:tcPr>
          <w:p w14:paraId="4C3286E9" w14:textId="77777777" w:rsidR="004A4651" w:rsidRPr="004015FA" w:rsidRDefault="004A4651" w:rsidP="004015FA">
            <w:pPr>
              <w:pStyle w:val="Compact"/>
              <w:rPr>
                <w:rFonts w:ascii="Arial" w:hAnsi="Arial" w:cs="Arial"/>
              </w:rPr>
            </w:pPr>
            <w:r w:rsidRPr="004015FA">
              <w:rPr>
                <w:rFonts w:ascii="Arial" w:hAnsi="Arial" w:cs="Arial"/>
              </w:rPr>
              <w:t>5 514</w:t>
            </w:r>
          </w:p>
        </w:tc>
        <w:tc>
          <w:tcPr>
            <w:tcW w:w="0" w:type="auto"/>
          </w:tcPr>
          <w:p w14:paraId="496E7734" w14:textId="77777777" w:rsidR="004A4651" w:rsidRPr="004015FA" w:rsidRDefault="004A4651" w:rsidP="004015FA">
            <w:pPr>
              <w:pStyle w:val="Compact"/>
              <w:rPr>
                <w:rFonts w:ascii="Arial" w:hAnsi="Arial" w:cs="Arial"/>
              </w:rPr>
            </w:pPr>
            <w:r w:rsidRPr="004015FA">
              <w:rPr>
                <w:rFonts w:ascii="Arial" w:hAnsi="Arial" w:cs="Arial"/>
              </w:rPr>
              <w:t>2 (plagas)</w:t>
            </w:r>
          </w:p>
        </w:tc>
        <w:tc>
          <w:tcPr>
            <w:tcW w:w="0" w:type="auto"/>
          </w:tcPr>
          <w:p w14:paraId="2DDFE893" w14:textId="77777777" w:rsidR="004A4651" w:rsidRPr="004015FA" w:rsidRDefault="004A4651" w:rsidP="004015FA">
            <w:pPr>
              <w:pStyle w:val="Compact"/>
              <w:rPr>
                <w:rFonts w:ascii="Arial" w:hAnsi="Arial" w:cs="Arial"/>
              </w:rPr>
            </w:pPr>
            <w:r w:rsidRPr="004015FA">
              <w:rPr>
                <w:rFonts w:ascii="Arial" w:hAnsi="Arial" w:cs="Arial"/>
              </w:rPr>
              <w:t>Kaggle (acceso abierto)</w:t>
            </w:r>
          </w:p>
        </w:tc>
      </w:tr>
      <w:tr w:rsidR="004A4651" w:rsidRPr="004015FA" w14:paraId="38D67EFB" w14:textId="77777777" w:rsidTr="00A833D4">
        <w:tc>
          <w:tcPr>
            <w:tcW w:w="0" w:type="auto"/>
          </w:tcPr>
          <w:p w14:paraId="0AC214CD" w14:textId="77777777" w:rsidR="004A4651" w:rsidRPr="004015FA" w:rsidRDefault="004A4651" w:rsidP="004015FA">
            <w:pPr>
              <w:pStyle w:val="Compact"/>
              <w:rPr>
                <w:rFonts w:ascii="Arial" w:hAnsi="Arial" w:cs="Arial"/>
              </w:rPr>
            </w:pPr>
            <w:r w:rsidRPr="004015FA">
              <w:rPr>
                <w:rFonts w:ascii="Arial" w:hAnsi="Arial" w:cs="Arial"/>
              </w:rPr>
              <w:t>SoyCotton (máscaras de segmentación)</w:t>
            </w:r>
          </w:p>
        </w:tc>
        <w:tc>
          <w:tcPr>
            <w:tcW w:w="0" w:type="auto"/>
          </w:tcPr>
          <w:p w14:paraId="52A4AA2E" w14:textId="5E7D295A" w:rsidR="004A4651" w:rsidRPr="004015FA" w:rsidRDefault="004A4651" w:rsidP="004015FA">
            <w:pPr>
              <w:pStyle w:val="Compact"/>
              <w:rPr>
                <w:rFonts w:ascii="Arial" w:hAnsi="Arial" w:cs="Arial"/>
              </w:rPr>
            </w:pPr>
            <w:r w:rsidRPr="004015FA">
              <w:rPr>
                <w:rFonts w:ascii="Arial" w:hAnsi="Arial" w:cs="Arial"/>
              </w:rPr>
              <w:t xml:space="preserve">640 </w:t>
            </w:r>
          </w:p>
        </w:tc>
        <w:tc>
          <w:tcPr>
            <w:tcW w:w="0" w:type="auto"/>
          </w:tcPr>
          <w:p w14:paraId="12218FE7" w14:textId="77777777" w:rsidR="004A4651" w:rsidRPr="004015FA" w:rsidRDefault="004A4651" w:rsidP="004015FA">
            <w:pPr>
              <w:pStyle w:val="Compact"/>
              <w:rPr>
                <w:rFonts w:ascii="Arial" w:hAnsi="Arial" w:cs="Arial"/>
              </w:rPr>
            </w:pPr>
            <w:r w:rsidRPr="004015FA">
              <w:rPr>
                <w:rFonts w:ascii="Arial" w:hAnsi="Arial" w:cs="Arial"/>
              </w:rPr>
              <w:t>máscaras de hoja (COCO, instancia)</w:t>
            </w:r>
          </w:p>
        </w:tc>
        <w:tc>
          <w:tcPr>
            <w:tcW w:w="0" w:type="auto"/>
          </w:tcPr>
          <w:p w14:paraId="2C9A5C5F" w14:textId="77777777" w:rsidR="004A4651" w:rsidRPr="004015FA" w:rsidRDefault="004A4651" w:rsidP="004015FA">
            <w:pPr>
              <w:pStyle w:val="Compact"/>
              <w:rPr>
                <w:rFonts w:ascii="Arial" w:hAnsi="Arial" w:cs="Arial"/>
              </w:rPr>
            </w:pPr>
            <w:r w:rsidRPr="004015FA">
              <w:rPr>
                <w:rFonts w:ascii="Arial" w:hAnsi="Arial" w:cs="Arial"/>
              </w:rPr>
              <w:t>Segreto et al. (2026)</w:t>
            </w:r>
          </w:p>
        </w:tc>
      </w:tr>
    </w:tbl>
    <w:p w14:paraId="531C862F" w14:textId="2FE493AB" w:rsidR="00731646" w:rsidRPr="004015FA" w:rsidRDefault="00731646" w:rsidP="004015FA">
      <w:pPr>
        <w:pStyle w:val="Textoindependiente"/>
        <w:spacing w:before="136"/>
        <w:ind w:left="100" w:right="113"/>
        <w:jc w:val="both"/>
        <w:rPr>
          <w:rFonts w:ascii="Arial" w:hAnsi="Arial" w:cs="Arial"/>
          <w:sz w:val="22"/>
          <w:szCs w:val="22"/>
          <w:lang w:val="es-BO"/>
        </w:rPr>
      </w:pPr>
      <w:r w:rsidRPr="004015FA">
        <w:rPr>
          <w:rFonts w:ascii="Arial" w:hAnsi="Arial" w:cs="Arial"/>
          <w:i/>
          <w:iCs/>
          <w:sz w:val="22"/>
          <w:szCs w:val="22"/>
          <w:lang w:val="es-BO"/>
        </w:rPr>
        <w:t xml:space="preserve">Nota. </w:t>
      </w:r>
      <w:r w:rsidRPr="004015FA">
        <w:rPr>
          <w:rFonts w:ascii="Arial" w:hAnsi="Arial" w:cs="Arial"/>
          <w:sz w:val="22"/>
          <w:szCs w:val="22"/>
          <w:lang w:val="es-BO"/>
        </w:rPr>
        <w:t xml:space="preserve">Todas las fuentes poseen licencia abierta que permite uso académico y redistribución. Las imágenes de soya sana se obtuvieron de dos fuentes complementarias (PlantVillage, fondo controlado; subconjunto Healthy de ASDID, campo real) para reducir el desplazamiento </w:t>
      </w:r>
      <w:r w:rsidRPr="004015FA">
        <w:rPr>
          <w:rFonts w:ascii="Arial" w:hAnsi="Arial" w:cs="Arial"/>
          <w:sz w:val="22"/>
          <w:szCs w:val="22"/>
          <w:lang w:val="es-BO"/>
        </w:rPr>
        <w:lastRenderedPageBreak/>
        <w:t>de dominio. SoyCotton aporta máscaras de hoja anotadas a nivel de instancia para entrenar el modelo de segmentación.</w:t>
      </w:r>
    </w:p>
    <w:p w14:paraId="085488F4" w14:textId="2C444442" w:rsidR="00731646" w:rsidRPr="004015FA" w:rsidRDefault="00B17957" w:rsidP="004015FA">
      <w:pPr>
        <w:pStyle w:val="Textoindependiente"/>
        <w:spacing w:before="136"/>
        <w:ind w:left="100" w:right="113"/>
        <w:jc w:val="both"/>
        <w:rPr>
          <w:rFonts w:ascii="Arial" w:hAnsi="Arial" w:cs="Arial"/>
          <w:lang w:val="es-BO"/>
        </w:rPr>
      </w:pPr>
      <w:r w:rsidRPr="004015FA">
        <w:rPr>
          <w:rFonts w:ascii="Arial" w:hAnsi="Arial" w:cs="Arial"/>
          <w:lang w:val="es-BO"/>
        </w:rPr>
        <w:t>Las enfermedades se agruparon en cinco categorías según el tipo de patógeno: bacterianas, fúngicas, roya, virales y plagas/insectos. El pipeline aplicó tres filtros de calidad a cada imagen (apertura válida con PIL, resolución mínima de 224 × 224 px y modo de color RGB) y una deduplicación por hash MD5 sobre el contenido binario, eliminando duplicados exactos entre fuentes. El balanceo se realizó con semilla fija (seed = 42) para reproducibilidad. Para la clasificación se establecieron conjuntos de entrenamiento/validación 80/20 más un conjunto de prueba independiente (held-out) de 100 imágenes/clase para el estado sanitario y 70 imágenes/clase para el patógeno. Para la segmentación se combinaron dos fuentes de máscaras expertas en formato COCO: anotaciones propias realizadas en Roboflow sobre imágenes con fondos complejos, y el conjunto público SoyCotton (Segreto et al., 2026), con 640 imágenes de campo y 7 221 hojas de soya anotadas a nivel de instancia. Ambas fuentes se fusionaron tratando toda hoja como una única clase hoja, y se aplicó una partición 75 % entrenamiento / 25 % prueba (semilla 42) sobre el conjunto combinado, reservando además un 15 % del entrenamiento para validación.</w:t>
      </w:r>
    </w:p>
    <w:p w14:paraId="2E169DE2" w14:textId="77777777" w:rsidR="00731646" w:rsidRPr="004015FA" w:rsidRDefault="00731646" w:rsidP="004015FA">
      <w:pPr>
        <w:pStyle w:val="Titulo2"/>
        <w:spacing w:line="480" w:lineRule="auto"/>
        <w:rPr>
          <w:rFonts w:cs="Arial"/>
        </w:rPr>
      </w:pPr>
      <w:r w:rsidRPr="004015FA">
        <w:rPr>
          <w:rFonts w:cs="Arial"/>
        </w:rPr>
        <w:t>Herramientas tecnológicas</w:t>
      </w:r>
    </w:p>
    <w:p w14:paraId="34B3A525" w14:textId="77777777" w:rsidR="00731646" w:rsidRPr="004015FA" w:rsidRDefault="00731646" w:rsidP="004015FA">
      <w:pPr>
        <w:pStyle w:val="Textoindependiente"/>
        <w:spacing w:before="136"/>
        <w:ind w:left="100" w:right="113"/>
        <w:jc w:val="both"/>
        <w:rPr>
          <w:rFonts w:ascii="Arial" w:hAnsi="Arial" w:cs="Arial"/>
          <w:lang w:val="es-BO"/>
        </w:rPr>
      </w:pPr>
      <w:r w:rsidRPr="004015FA">
        <w:rPr>
          <w:rFonts w:ascii="Arial" w:hAnsi="Arial" w:cs="Arial"/>
          <w:lang w:val="es-BO"/>
        </w:rPr>
        <w:t xml:space="preserve">El entrenamiento se realizó en Google Colab (GPU) con TensorFlow/Keras, OpenCV, Albumentations, scikit-learn y pycocotools. El etiquetado de máscaras se efectuó en Roboflow. El despliegue empleó TensorFlow Lite para la inferencia local, una aplicación móvil en Flutter (arquitectura limpia) y un servicio opcional de inferencia por HTTP en FastAPI/Docker. El servicio climático se integró mediante la API abierta </w:t>
      </w:r>
      <w:r w:rsidRPr="004015FA">
        <w:rPr>
          <w:rFonts w:ascii="Arial" w:hAnsi="Arial" w:cs="Arial"/>
          <w:lang w:val="es-BO"/>
        </w:rPr>
        <w:lastRenderedPageBreak/>
        <w:t>Open-Meteo.</w:t>
      </w:r>
    </w:p>
    <w:p w14:paraId="6AD33F33" w14:textId="77777777" w:rsidR="00731646" w:rsidRPr="004015FA" w:rsidRDefault="00731646" w:rsidP="004015FA">
      <w:pPr>
        <w:pStyle w:val="Titulo2"/>
        <w:spacing w:line="480" w:lineRule="auto"/>
        <w:rPr>
          <w:rFonts w:cs="Arial"/>
        </w:rPr>
      </w:pPr>
      <w:r w:rsidRPr="004015FA">
        <w:rPr>
          <w:rFonts w:cs="Arial"/>
        </w:rPr>
        <w:t>Proceso metodológico</w:t>
      </w:r>
    </w:p>
    <w:p w14:paraId="316EB87A" w14:textId="49C4DC53" w:rsidR="00B17957" w:rsidRPr="004015FA" w:rsidRDefault="00B17957" w:rsidP="004015FA">
      <w:pPr>
        <w:pStyle w:val="Textoindependiente"/>
        <w:spacing w:before="136"/>
        <w:ind w:left="100" w:right="113"/>
        <w:jc w:val="both"/>
        <w:rPr>
          <w:rFonts w:ascii="Arial" w:hAnsi="Arial" w:cs="Arial"/>
          <w:lang w:val="es-BO"/>
        </w:rPr>
      </w:pPr>
      <w:r w:rsidRPr="004015FA">
        <w:rPr>
          <w:rFonts w:ascii="Arial" w:hAnsi="Arial" w:cs="Arial"/>
          <w:b/>
          <w:bCs/>
          <w:lang w:val="es-BO"/>
        </w:rPr>
        <w:t>Modelo de segmentación (M_seg).</w:t>
      </w:r>
      <w:r w:rsidRPr="004015FA">
        <w:rPr>
          <w:rFonts w:ascii="Arial" w:hAnsi="Arial" w:cs="Arial"/>
          <w:lang w:val="es-BO"/>
        </w:rPr>
        <w:t xml:space="preserve"> Se entrenó una arquitectura U-Net con codificador ResNet50 preentrenado en ImageNet (He et al., 2016; Ronneberger et al., 2015), con entrada de 256 × 256 px y dos clases de salida (0 = fondo, 1 = hoja). La red decide únicamente qué región es hoja; la distinción sana/enferma y el tipo de patógeno se delegan a los clasificadores, y la severidad se calcula por color en la etapa de inferencia. Esta separación evita el error de marcar como enferma una hoja por su color cuando, por ejemplo, el daño por plagas se manifiesta como una hoja verde con perforaciones. Como referencia experta se fusionaron las máscaras COCO propias (Roboflow) con las del conjunto público SoyCotton (Segreto et al., 2026), ampliando la cobertura de fondos de campo y doseles densos. La función de pérdida combinó entropía cruzada y pérdida Dice; la métrica principal fue el recall de hoja, robusto frente a la anotación parcial en doseles densos, donde las hojas no anotadas cuentan como fondo, y como métricas secundarias se emplearon los coeficientes Dice e IoU frente a la máscara experta. Como volumen adicional de entrenamiento se incorporaron pseudo-máscaras foliares (obtenidas por umbralización HSV sobre imágenes de fondo simple), evaluando siempre contra la anotación experta. El entrenamiento se realizó en dos fases (decodificador con codificador congelado y posterior ajuste fino de los bloques conv4/conv5). Tras la inferencia se aplicó un posprocesamiento de mayor componente conexo para descartar islas espurias en fondos complejos.</w:t>
      </w:r>
    </w:p>
    <w:p w14:paraId="57770D3B" w14:textId="77B68DE6" w:rsidR="00731646" w:rsidRPr="004015FA" w:rsidRDefault="00731646" w:rsidP="004015FA">
      <w:pPr>
        <w:pStyle w:val="Textoindependiente"/>
        <w:spacing w:before="136"/>
        <w:ind w:left="100" w:right="113"/>
        <w:jc w:val="both"/>
        <w:rPr>
          <w:rFonts w:ascii="Arial" w:hAnsi="Arial" w:cs="Arial"/>
          <w:lang w:val="es-BO"/>
        </w:rPr>
      </w:pPr>
      <w:r w:rsidRPr="004015FA">
        <w:rPr>
          <w:rFonts w:ascii="Arial" w:hAnsi="Arial" w:cs="Arial"/>
          <w:b/>
          <w:bCs/>
          <w:lang w:val="es-BO"/>
        </w:rPr>
        <w:t>Clasificadores en cascada de doble entrada.</w:t>
      </w:r>
      <w:r w:rsidRPr="004015FA">
        <w:rPr>
          <w:rFonts w:ascii="Arial" w:hAnsi="Arial" w:cs="Arial"/>
          <w:lang w:val="es-BO"/>
        </w:rPr>
        <w:t xml:space="preserve"> El Modelo 1 (M1), basado en EfficientNetB1 (240 × 240 px), determina si la hoja está sana o enferma; el Modelo 2 </w:t>
      </w:r>
      <w:r w:rsidRPr="004015FA">
        <w:rPr>
          <w:rFonts w:ascii="Arial" w:hAnsi="Arial" w:cs="Arial"/>
          <w:lang w:val="es-BO"/>
        </w:rPr>
        <w:lastRenderedPageBreak/>
        <w:t>(M2), basado en EfficientNetB0 (224 × 224 px), clasifica el tipo de patógeno entre las cinco categorías mediante una salida softmax de etiqueta única (una enfermedad por hoja). Ambos modelos reciben dos entradas: la imagen original y la hoja aislada (con fondo en negro a partir de la máscara de M_seg), procesadas por un codificador compartido cuyos vectores se concatenan antes de la cabeza de clasificación. Esta configuración permite atender simultáneamente al contexto y al tejido foliar aislado. Se emplearon transferencia de aprendizaje (Tan &amp; Le, 2019), aumento de datos en línea con Albumentations (rotación, reflejos, brillo/contraste, variaciones de tono-saturación y escala) y promediado exponencial de pesos (EMA). M1 usó pérdida focal binaria con balanceo de clases; M2, entropía cruzada categórica con suavizado de etiquetas. La regularización se aplicó guiada por el diagnóstico de sesgo/varianza (brecha entrenamiento–validación): transferencia de aprendizaje, aumento de datos, dropout y parada temprana con restauración de los mejores pesos.</w:t>
      </w:r>
    </w:p>
    <w:p w14:paraId="0D436C4D" w14:textId="77777777" w:rsidR="00731646" w:rsidRPr="004015FA" w:rsidRDefault="00731646" w:rsidP="004015FA">
      <w:pPr>
        <w:pStyle w:val="Textoindependiente"/>
        <w:spacing w:before="136"/>
        <w:ind w:left="100" w:right="113"/>
        <w:jc w:val="both"/>
        <w:rPr>
          <w:rFonts w:ascii="Arial" w:hAnsi="Arial" w:cs="Arial"/>
          <w:lang w:val="es-BO"/>
        </w:rPr>
      </w:pPr>
      <w:r w:rsidRPr="004015FA">
        <w:rPr>
          <w:rFonts w:ascii="Arial" w:hAnsi="Arial" w:cs="Arial"/>
          <w:b/>
          <w:bCs/>
          <w:lang w:val="es-BO"/>
        </w:rPr>
        <w:t>Normalización cromática.</w:t>
      </w:r>
      <w:r w:rsidRPr="004015FA">
        <w:rPr>
          <w:rFonts w:ascii="Arial" w:hAnsi="Arial" w:cs="Arial"/>
          <w:lang w:val="es-BO"/>
        </w:rPr>
        <w:t xml:space="preserve"> Tanto en el entrenamiento como en la inferencia se aplicó la normalización Shades-of-Gray basada en la norma de Minkowski (p = 6) con acotamiento de ganancia en el rango [0.6, 1.6] (Finlayson &amp; Trezzi, 2004). Este método generaliza a Gray-World (p = 1) y White-Patch (p = ∞), estima el iluminante de la escena y corrige la dominante de color antes de la red, lo que aporta invariancia a la temperatura de color y a las condiciones de iluminación. El acotamiento evita distorsiones en primeros planos dominados por el verde foliar. La fórmula se reprodujo de manera idéntica en Python (entrenamiento/backend) y en Dart (aplicación), garantizando paridad entre entrenamiento y despliegue.</w:t>
      </w:r>
    </w:p>
    <w:p w14:paraId="0B36633C" w14:textId="3CBDC4A5" w:rsidR="00344F87" w:rsidRPr="004015FA" w:rsidRDefault="00344F87" w:rsidP="004015FA">
      <w:pPr>
        <w:pStyle w:val="Textoindependiente"/>
        <w:spacing w:before="136"/>
        <w:ind w:left="100" w:right="113"/>
        <w:jc w:val="both"/>
        <w:rPr>
          <w:rFonts w:ascii="Arial" w:hAnsi="Arial" w:cs="Arial"/>
          <w:lang w:val="es-BO"/>
        </w:rPr>
      </w:pPr>
      <w:r w:rsidRPr="004015FA">
        <w:rPr>
          <w:rFonts w:ascii="Arial" w:hAnsi="Arial" w:cs="Arial"/>
          <w:b/>
          <w:bCs/>
          <w:lang w:val="es-BO"/>
        </w:rPr>
        <w:t xml:space="preserve">Estimación de severidad por color (CIELab). </w:t>
      </w:r>
      <w:r w:rsidRPr="004015FA">
        <w:rPr>
          <w:rFonts w:ascii="Arial" w:hAnsi="Arial" w:cs="Arial"/>
          <w:lang w:val="es-BO"/>
        </w:rPr>
        <w:t xml:space="preserve">La severidad se cuantificó como el </w:t>
      </w:r>
      <w:r w:rsidRPr="004015FA">
        <w:rPr>
          <w:rFonts w:ascii="Arial" w:hAnsi="Arial" w:cs="Arial"/>
          <w:lang w:val="es-BO"/>
        </w:rPr>
        <w:lastRenderedPageBreak/>
        <w:t>porcentaje de área foliar afectada, que es la definición fitopatométrica estándar de severidad (Bock et al., 2022; Pethybridge &amp; Nelson, 2015). El cálculo se realizó dentro de la región foliar segmentada y en el espacio CIELab por ser perceptualmente uniforme: las distancias entre colores se aproximan a las diferencias percibidas por el ojo humano, lo que hace que los umbrales por canal sean estables frente a variaciones moderadas de tono e iluminación (da Silva et al., 2022). En este espacio, L* es la luminosidad, a* el eje verde (valores bajos) a rojo (valores altos) y b* el eje azul (valores bajos) a amarillo (valores altos); en la codificación de 8 bits empleada, a* y b* se centran en 128 (neutro).</w:t>
      </w:r>
    </w:p>
    <w:p w14:paraId="5A1E16B4" w14:textId="6B37624E" w:rsidR="00344F87" w:rsidRPr="004015FA" w:rsidRDefault="00344F87" w:rsidP="004015FA">
      <w:pPr>
        <w:pStyle w:val="Textoindependiente"/>
        <w:spacing w:before="136"/>
        <w:ind w:left="100" w:right="113"/>
        <w:jc w:val="both"/>
        <w:rPr>
          <w:rFonts w:ascii="Arial" w:hAnsi="Arial" w:cs="Arial"/>
          <w:lang w:val="es-BO"/>
        </w:rPr>
      </w:pPr>
      <w:r w:rsidRPr="004015FA">
        <w:rPr>
          <w:rFonts w:ascii="Arial" w:hAnsi="Arial" w:cs="Arial"/>
          <w:lang w:val="es-BO"/>
        </w:rPr>
        <w:t>Cada píxel de la hoja se clasificó con reglas justificadas por la sintomatología:</w:t>
      </w:r>
    </w:p>
    <w:p w14:paraId="0EDBCB05" w14:textId="280C4ED5" w:rsidR="00344F87" w:rsidRPr="004015FA" w:rsidRDefault="00344F87" w:rsidP="004015FA">
      <w:pPr>
        <w:pStyle w:val="Textoindependiente"/>
        <w:numPr>
          <w:ilvl w:val="0"/>
          <w:numId w:val="4"/>
        </w:numPr>
        <w:spacing w:before="136"/>
        <w:ind w:right="113"/>
        <w:jc w:val="both"/>
        <w:rPr>
          <w:rFonts w:ascii="Arial" w:hAnsi="Arial" w:cs="Arial"/>
          <w:lang w:val="es-BO"/>
        </w:rPr>
      </w:pPr>
      <w:r w:rsidRPr="004015FA">
        <w:rPr>
          <w:rFonts w:ascii="Arial" w:hAnsi="Arial" w:cs="Arial"/>
          <w:lang w:val="es-BO"/>
        </w:rPr>
        <w:t>Tejido sano (verde): a* &lt; 123. El tejido fotosintético sano es verde, lo que corresponde a un a* por debajo del neutro; el umbral exige un verde marcado.</w:t>
      </w:r>
    </w:p>
    <w:p w14:paraId="3891932C" w14:textId="77777777" w:rsidR="00344F87" w:rsidRPr="004015FA" w:rsidRDefault="00344F87" w:rsidP="004015FA">
      <w:pPr>
        <w:pStyle w:val="Textoindependiente"/>
        <w:numPr>
          <w:ilvl w:val="0"/>
          <w:numId w:val="4"/>
        </w:numPr>
        <w:spacing w:before="136"/>
        <w:ind w:right="113"/>
        <w:jc w:val="both"/>
        <w:rPr>
          <w:rFonts w:ascii="Arial" w:hAnsi="Arial" w:cs="Arial"/>
          <w:lang w:val="es-BO"/>
        </w:rPr>
      </w:pPr>
      <w:r w:rsidRPr="004015FA">
        <w:rPr>
          <w:rFonts w:ascii="Arial" w:hAnsi="Arial" w:cs="Arial"/>
          <w:lang w:val="es-BO"/>
        </w:rPr>
        <w:t>Clorosis (amarilleo): píxel no verde, b* &gt; 150 y L* &gt; 110. La clorosis es la pérdida de clorofila que torna el tejido amarillo (b* alto) conservando una luminosidad media-alta (L* alto).</w:t>
      </w:r>
    </w:p>
    <w:p w14:paraId="214B4772" w14:textId="77777777" w:rsidR="00344F87" w:rsidRPr="004015FA" w:rsidRDefault="00344F87" w:rsidP="004015FA">
      <w:pPr>
        <w:pStyle w:val="Textoindependiente"/>
        <w:numPr>
          <w:ilvl w:val="0"/>
          <w:numId w:val="4"/>
        </w:numPr>
        <w:spacing w:before="136"/>
        <w:ind w:right="113"/>
        <w:jc w:val="both"/>
        <w:rPr>
          <w:rFonts w:ascii="Arial" w:hAnsi="Arial" w:cs="Arial"/>
          <w:lang w:val="es-BO"/>
        </w:rPr>
      </w:pPr>
      <w:r w:rsidRPr="004015FA">
        <w:rPr>
          <w:rFonts w:ascii="Arial" w:hAnsi="Arial" w:cs="Arial"/>
          <w:lang w:val="es-BO"/>
        </w:rPr>
        <w:t>Necrosis o lesión (pardo-oscuro): píxel no verde, L* &lt; 130 y b* &gt; 130. El tejido necrótico está muerto y es oscuro (L* bajo) con una componente parda-amarillenta (b* positivo), lo que lo separa de la clorosis (clara) y del tejido sano (verde).</w:t>
      </w:r>
    </w:p>
    <w:p w14:paraId="270FA258" w14:textId="7412EB36" w:rsidR="00344F87" w:rsidRPr="004015FA" w:rsidRDefault="00344F87" w:rsidP="004015FA">
      <w:pPr>
        <w:pStyle w:val="Textoindependiente"/>
        <w:numPr>
          <w:ilvl w:val="0"/>
          <w:numId w:val="4"/>
        </w:numPr>
        <w:spacing w:before="136"/>
        <w:ind w:right="113"/>
        <w:jc w:val="both"/>
        <w:rPr>
          <w:rFonts w:ascii="Arial" w:hAnsi="Arial" w:cs="Arial"/>
          <w:lang w:val="es-BO"/>
        </w:rPr>
      </w:pPr>
      <w:r w:rsidRPr="004015FA">
        <w:rPr>
          <w:rFonts w:ascii="Arial" w:hAnsi="Arial" w:cs="Arial"/>
          <w:lang w:val="es-BO"/>
        </w:rPr>
        <w:t xml:space="preserve">Defoliación o huecos: regiones de fondo encerradas dentro de la silueta foliar (no alcanzables desde el borde de la imagen mediante relleno por inundación) y con color de suelo (a* y b* próximos al neutro y L* alta). Corresponden a perforaciones reales por plagas. Se descartó la envolvente convexa porque sobreestimaba la </w:t>
      </w:r>
      <w:r w:rsidRPr="004015FA">
        <w:rPr>
          <w:rFonts w:ascii="Arial" w:hAnsi="Arial" w:cs="Arial"/>
          <w:lang w:val="es-BO"/>
        </w:rPr>
        <w:lastRenderedPageBreak/>
        <w:t>defoliación al contar como hueco el espacio entre la envolvente y el borde cóncavo natural de la hoja.</w:t>
      </w:r>
    </w:p>
    <w:p w14:paraId="6B7958C5" w14:textId="236D49CD" w:rsidR="004E1A8B" w:rsidRPr="004015FA" w:rsidRDefault="004E1A8B" w:rsidP="004015FA">
      <w:pPr>
        <w:pStyle w:val="Textoindependiente"/>
        <w:spacing w:before="136"/>
        <w:ind w:left="100" w:right="113"/>
        <w:jc w:val="both"/>
        <w:rPr>
          <w:rFonts w:ascii="Arial" w:hAnsi="Arial" w:cs="Arial"/>
          <w:lang w:val="es-BO"/>
        </w:rPr>
      </w:pPr>
      <w:r w:rsidRPr="004015FA">
        <w:rPr>
          <w:rFonts w:ascii="Arial" w:hAnsi="Arial" w:cs="Arial"/>
          <w:lang w:val="es-BO"/>
        </w:rPr>
        <w:t>En fitopatometría, la severidad de una enfermedad se define como la proporción del área del órgano que presenta síntomas, expresada en porcentaje (Madden et al., 2007; Bock et al., 2022). Sobre esa definición, la severidad agregada se calculó como:</w:t>
      </w:r>
    </w:p>
    <w:p w14:paraId="66B321AD" w14:textId="45B0196D" w:rsidR="004E1A8B" w:rsidRPr="004015FA" w:rsidRDefault="004E1A8B" w:rsidP="004015FA">
      <w:pPr>
        <w:pStyle w:val="Textoindependiente"/>
        <w:spacing w:before="136"/>
        <w:ind w:left="100" w:right="113"/>
        <w:jc w:val="center"/>
        <w:rPr>
          <w:rFonts w:ascii="Arial" w:hAnsi="Arial" w:cs="Arial"/>
          <w:lang w:val="es-BO"/>
        </w:rPr>
      </w:pPr>
      <w:r w:rsidRPr="004015FA">
        <w:rPr>
          <w:rFonts w:ascii="Arial" w:hAnsi="Arial" w:cs="Arial"/>
          <w:lang w:val="es-BO"/>
        </w:rPr>
        <w:t xml:space="preserve">severidad (%) = (área de clorosis </w:t>
      </w:r>
      <w:r w:rsidRPr="004015FA">
        <w:rPr>
          <w:rFonts w:ascii="Cambria Math" w:hAnsi="Cambria Math" w:cs="Cambria Math"/>
          <w:lang w:val="es-BO"/>
        </w:rPr>
        <w:t>∪</w:t>
      </w:r>
      <w:r w:rsidRPr="004015FA">
        <w:rPr>
          <w:rFonts w:ascii="Arial" w:hAnsi="Arial" w:cs="Arial"/>
          <w:lang w:val="es-BO"/>
        </w:rPr>
        <w:t xml:space="preserve"> necrosis </w:t>
      </w:r>
      <w:r w:rsidRPr="004015FA">
        <w:rPr>
          <w:rFonts w:ascii="Cambria Math" w:hAnsi="Cambria Math" w:cs="Cambria Math"/>
          <w:lang w:val="es-BO"/>
        </w:rPr>
        <w:t>∪</w:t>
      </w:r>
      <w:r w:rsidRPr="004015FA">
        <w:rPr>
          <w:rFonts w:ascii="Arial" w:hAnsi="Arial" w:cs="Arial"/>
          <w:lang w:val="es-BO"/>
        </w:rPr>
        <w:t xml:space="preserve"> huecos) / área foliar esperada × 100</w:t>
      </w:r>
    </w:p>
    <w:p w14:paraId="1B3F1F01" w14:textId="64FF767F" w:rsidR="00344F87" w:rsidRPr="004015FA" w:rsidRDefault="004E1A8B" w:rsidP="004015FA">
      <w:pPr>
        <w:pStyle w:val="Textoindependiente"/>
        <w:spacing w:before="136"/>
        <w:ind w:left="100" w:right="113"/>
        <w:jc w:val="both"/>
        <w:rPr>
          <w:rFonts w:ascii="Arial" w:hAnsi="Arial" w:cs="Arial"/>
          <w:lang w:val="es-BO"/>
        </w:rPr>
      </w:pPr>
      <w:r w:rsidRPr="004015FA">
        <w:rPr>
          <w:rFonts w:ascii="Arial" w:hAnsi="Arial" w:cs="Arial"/>
          <w:lang w:val="es-BO"/>
        </w:rPr>
        <w:t>Donde el numerador es el área de tejido sintomático y el denominador el área foliar esperada (hoja observada más huecos). La descomposición del tejido sintomático en clorosis y necrosis mediante intervalos de color en el espacio CIELab replica el método de fitopatometría automática de da Silva et al. (2022), que estima intervalos CIELab para las regiones de clorosis, necrosis y tejido sano en folíolos de soya con roya asiática; los umbrales numéricos empleados (sobre L*, a* y b*) son la calibración de dichos intervalos para esta implementación. El cálculo se activa solo cuando M1 clasifica la hoja como enferma, evitando falsos positivos en hojas sanas. Los niveles de severidad se establecieron en: mínima (&lt; 5 %), leve (5–15 %), moderada (15–35 %), severa (35–60 %) y crítica (≥ 60 %).</w:t>
      </w:r>
    </w:p>
    <w:p w14:paraId="1F5A4F72" w14:textId="0312C021" w:rsidR="00344F87" w:rsidRPr="004015FA" w:rsidRDefault="00731646" w:rsidP="004015FA">
      <w:pPr>
        <w:pStyle w:val="Textoindependiente"/>
        <w:spacing w:before="136"/>
        <w:ind w:left="100" w:right="113"/>
        <w:jc w:val="both"/>
        <w:rPr>
          <w:rFonts w:ascii="Arial" w:hAnsi="Arial" w:cs="Arial"/>
          <w:lang w:val="es-BO"/>
        </w:rPr>
      </w:pPr>
      <w:r w:rsidRPr="004015FA">
        <w:rPr>
          <w:rFonts w:ascii="Arial" w:hAnsi="Arial" w:cs="Arial"/>
          <w:b/>
          <w:bCs/>
          <w:lang w:val="es-BO"/>
        </w:rPr>
        <w:t>Despliegue e inferencia local.</w:t>
      </w:r>
      <w:r w:rsidRPr="004015FA">
        <w:rPr>
          <w:rFonts w:ascii="Arial" w:hAnsi="Arial" w:cs="Arial"/>
          <w:lang w:val="es-BO"/>
        </w:rPr>
        <w:t xml:space="preserve"> Los tres modelos se exportaron a TensorFlow Lite con cuantización entera (int8) para ejecutarse en el dispositivo sin conexión. La aplicación Flutter implementa el flujo completo (segmentación → hoja aislada → M1 → M2 → severidad → superposición de tres estados) y genera recomendaciones de tratamiento en función de la enfermedad, la severidad, el clima local y el tiempo de aparición estimado. </w:t>
      </w:r>
    </w:p>
    <w:p w14:paraId="23DE438C" w14:textId="586B3393" w:rsidR="00EA48AE" w:rsidRPr="004015FA" w:rsidRDefault="00EA48AE" w:rsidP="004015FA">
      <w:pPr>
        <w:pStyle w:val="Textoindependiente"/>
        <w:spacing w:before="136"/>
        <w:ind w:left="100" w:right="113"/>
        <w:jc w:val="both"/>
        <w:rPr>
          <w:rFonts w:ascii="Arial" w:hAnsi="Arial" w:cs="Arial"/>
          <w:lang w:val="es-BO"/>
        </w:rPr>
      </w:pPr>
      <w:r w:rsidRPr="004015FA">
        <w:rPr>
          <w:rFonts w:ascii="Arial" w:hAnsi="Arial" w:cs="Arial"/>
          <w:b/>
          <w:bCs/>
          <w:lang w:val="es-BO"/>
        </w:rPr>
        <w:lastRenderedPageBreak/>
        <w:t>Recomendación y dosis de tratamiento.</w:t>
      </w:r>
      <w:r w:rsidRPr="004015FA">
        <w:rPr>
          <w:rFonts w:ascii="Arial" w:hAnsi="Arial" w:cs="Arial"/>
          <w:lang w:val="es-BO"/>
        </w:rPr>
        <w:t xml:space="preserve"> La recomendación se deriva de la enfermedad identificada y de su nivel de severidad, sobre una base de conocimiento agronómico estructurada (acciones química, cultural, biológica y preventiva por enfermedad y nivel). Las dosis de los productos fitosanitarios se expresan, por convención de etiqueta, como concentración en el caldo de pulverización (gramos o mililitros por 100 L) y como dosis por hectárea. La cantidad total de producto se calcula a partir de la concentración y del volumen total de caldo:</w:t>
      </w:r>
    </w:p>
    <w:p w14:paraId="34854185" w14:textId="0C8D55C9" w:rsidR="00EA48AE" w:rsidRPr="004015FA" w:rsidRDefault="00EA48AE" w:rsidP="004015FA">
      <w:pPr>
        <w:pStyle w:val="Textoindependiente"/>
        <w:spacing w:before="136"/>
        <w:ind w:left="100" w:right="113"/>
        <w:jc w:val="center"/>
        <w:rPr>
          <w:rFonts w:ascii="Arial" w:hAnsi="Arial" w:cs="Arial"/>
          <w:lang w:val="es-BO"/>
        </w:rPr>
      </w:pPr>
      <w:r w:rsidRPr="004015FA">
        <w:rPr>
          <w:rFonts w:ascii="Arial" w:hAnsi="Arial" w:cs="Arial"/>
          <w:lang w:val="es-BO"/>
        </w:rPr>
        <w:t>cantidad de producto = concentración_en_caldo × volumen_total_de_caldo / 100</w:t>
      </w:r>
    </w:p>
    <w:p w14:paraId="6C772D2C" w14:textId="4F7002AC" w:rsidR="00EA48AE" w:rsidRPr="004015FA" w:rsidRDefault="00EA48AE" w:rsidP="004015FA">
      <w:pPr>
        <w:pStyle w:val="Textoindependiente"/>
        <w:spacing w:before="136"/>
        <w:ind w:left="100" w:right="113"/>
        <w:jc w:val="center"/>
        <w:rPr>
          <w:rFonts w:ascii="Arial" w:hAnsi="Arial" w:cs="Arial"/>
          <w:lang w:val="es-BO"/>
        </w:rPr>
      </w:pPr>
      <w:r w:rsidRPr="004015FA">
        <w:rPr>
          <w:rFonts w:ascii="Arial" w:hAnsi="Arial" w:cs="Arial"/>
          <w:lang w:val="es-BO"/>
        </w:rPr>
        <w:t>volumen_total_de_caldo = área_del_lote (ha) × volumen_de_aplicación (≈ 200 L/ha)</w:t>
      </w:r>
    </w:p>
    <w:p w14:paraId="01616CE3" w14:textId="74AC689F" w:rsidR="00EA48AE" w:rsidRPr="004015FA" w:rsidRDefault="00EA48AE" w:rsidP="004015FA">
      <w:pPr>
        <w:pStyle w:val="Textoindependiente"/>
        <w:spacing w:before="136"/>
        <w:ind w:left="100" w:right="113"/>
        <w:jc w:val="both"/>
        <w:rPr>
          <w:rFonts w:ascii="Arial" w:hAnsi="Arial" w:cs="Arial"/>
          <w:lang w:val="es-BO"/>
        </w:rPr>
      </w:pPr>
      <w:r w:rsidRPr="004015FA">
        <w:rPr>
          <w:rFonts w:ascii="Arial" w:hAnsi="Arial" w:cs="Arial"/>
          <w:lang w:val="es-BO"/>
        </w:rPr>
        <w:t>Donde el volumen de aplicación terrestre de aproximadamente 200 L/ha corresponde al rango habitual y efectivo para el control de la roya asiática de la soya (Chechi et al., 2019). La decisión de tratar y la intensidad del tratamiento dependen del nivel de severidad estimado y de las condiciones climáticas, en línea con el principio del umbral de acción de la protección integrada de plagas (Stern et al., 1959): la intervención se determina cuando la severidad alcanza un nivel que la justifica. Para ello, el sistema consulta el clima actual del lote mediante la API abierta Open-Meteo (temperatura, humedad relativa, precipitación y punto de rocío por coordenadas) y ajusta la recomendación: puede subir o bajar un nivel de severidad, adelantar la aplicación ante humedad elevada o lluvia reciente, y evitar las horas de mayor radiación con temperaturas altas. El sistema verifica además las incompatibilidades de mezcla entre productos.</w:t>
      </w:r>
    </w:p>
    <w:p w14:paraId="4B2DCE6F" w14:textId="77777777" w:rsidR="00731646" w:rsidRPr="004015FA" w:rsidRDefault="00731646" w:rsidP="004015FA">
      <w:pPr>
        <w:pStyle w:val="Titulo2"/>
        <w:spacing w:line="480" w:lineRule="auto"/>
        <w:rPr>
          <w:rFonts w:cs="Arial"/>
        </w:rPr>
      </w:pPr>
      <w:r w:rsidRPr="004015FA">
        <w:rPr>
          <w:rFonts w:cs="Arial"/>
        </w:rPr>
        <w:lastRenderedPageBreak/>
        <w:t>Evaluación</w:t>
      </w:r>
    </w:p>
    <w:p w14:paraId="2045E0DF" w14:textId="078BEC38" w:rsidR="00737FB0" w:rsidRPr="004015FA" w:rsidRDefault="003F779F" w:rsidP="004015FA">
      <w:pPr>
        <w:pStyle w:val="Textoindependiente"/>
        <w:spacing w:before="136"/>
        <w:ind w:left="100" w:right="113"/>
        <w:jc w:val="both"/>
        <w:rPr>
          <w:rFonts w:ascii="Arial" w:hAnsi="Arial" w:cs="Arial"/>
          <w:lang w:val="es-BO"/>
        </w:rPr>
      </w:pPr>
      <w:bookmarkStart w:id="11" w:name="Resultados_y_discusión_(3_páginas_mínimo"/>
      <w:bookmarkEnd w:id="11"/>
      <w:r w:rsidRPr="004015FA">
        <w:rPr>
          <w:rFonts w:ascii="Arial" w:hAnsi="Arial" w:cs="Arial"/>
          <w:lang w:val="es-BO"/>
        </w:rPr>
        <w:t>Los clasificadores M1 y M2 se evaluaron sobre el conjunto de prueba independiente con la misma doble entrada usada en entrenamiento e inferencia, reportando exactitud, precisión, recall, puntuación F1 y matrices de confusión. El modelo M_seg se evaluó sobre el 25 % held-out de las máscaras expertas COCO, reportando recall de hoja (principal) y Dice/IoU (secundarios). Adicionalmente, se realizó una validación de uso frente a un evaluador experto sobre 60 hojas (10 por categoría; un único evaluador, para controlar la variabilidad inter-evaluador): se compararon la severidad y el patógeno estimados por la aplicación con los del experto, tomando la categoría de origen de cada hoja como verdad de campo. La concordancia de severidad se midió con correlación de Pearson, CCC de Lin, MAE, RMSE y análisis de Bland-Altman; la exactitud de diagnóstico de patógeno, con exactitud, F1 macro y la prueba de McNemar para comparar aplicación y experto sobre las mismas hojas.</w:t>
      </w:r>
    </w:p>
    <w:p w14:paraId="33D085E8" w14:textId="3541B808" w:rsidR="00737FB0" w:rsidRPr="004015FA" w:rsidRDefault="00737FB0" w:rsidP="004015FA">
      <w:pPr>
        <w:pStyle w:val="Ttulo1"/>
        <w:spacing w:line="480" w:lineRule="auto"/>
        <w:rPr>
          <w:lang w:val="es-BO"/>
        </w:rPr>
      </w:pPr>
      <w:r w:rsidRPr="004015FA">
        <w:rPr>
          <w:lang w:val="es-BO"/>
        </w:rPr>
        <w:t>Resultados</w:t>
      </w:r>
    </w:p>
    <w:p w14:paraId="16FADC4D" w14:textId="77777777" w:rsidR="0077267E" w:rsidRPr="004015FA" w:rsidRDefault="0077267E" w:rsidP="004015FA">
      <w:pPr>
        <w:pStyle w:val="Titulo2"/>
        <w:spacing w:line="480" w:lineRule="auto"/>
        <w:rPr>
          <w:rFonts w:cs="Arial"/>
        </w:rPr>
      </w:pPr>
      <w:bookmarkStart w:id="12" w:name="Conclusiones"/>
      <w:bookmarkEnd w:id="12"/>
      <w:r w:rsidRPr="004015FA">
        <w:rPr>
          <w:rFonts w:cs="Arial"/>
        </w:rPr>
        <w:t>Modelo de segmentación hoja–fondo (M_seg)</w:t>
      </w:r>
    </w:p>
    <w:p w14:paraId="30E231C4" w14:textId="583C0F0E" w:rsidR="0077267E" w:rsidRPr="004015FA" w:rsidRDefault="003F779F" w:rsidP="004015FA">
      <w:pPr>
        <w:pStyle w:val="Textoindependiente"/>
        <w:spacing w:before="120" w:after="120"/>
        <w:ind w:left="102"/>
        <w:jc w:val="both"/>
        <w:rPr>
          <w:rFonts w:ascii="Arial" w:hAnsi="Arial" w:cs="Arial"/>
          <w:lang w:val="es-US"/>
        </w:rPr>
      </w:pPr>
      <w:r w:rsidRPr="004015FA">
        <w:rPr>
          <w:rFonts w:ascii="Arial" w:hAnsi="Arial" w:cs="Arial"/>
          <w:lang w:val="es-US"/>
        </w:rPr>
        <w:t>La Tabla 2 presenta el desempeño de M_seg sobre el conjunto de prueba independiente de máscaras expertas (fusión de las anotaciones propias y SoyCotton). El modelo alcanzó un recall de hoja de 0.961, lo que indica que recupera la gran mayoría del tejido foliar anotado por el experto, con un coeficiente Dice de 0.857 y un IoU de 0.765 sobre un conjunto que ahora incluye doseles densos y fondos de campo más exigentes.</w:t>
      </w:r>
    </w:p>
    <w:p w14:paraId="709C0417" w14:textId="1CE28A3F" w:rsidR="0077267E" w:rsidRPr="004015FA" w:rsidRDefault="0077267E" w:rsidP="004015FA">
      <w:pPr>
        <w:pStyle w:val="Textoindependiente"/>
        <w:spacing w:before="120" w:after="120"/>
        <w:ind w:left="102"/>
        <w:jc w:val="both"/>
        <w:rPr>
          <w:rFonts w:ascii="Arial" w:hAnsi="Arial" w:cs="Arial"/>
          <w:i/>
          <w:iCs/>
          <w:lang w:val="es-US"/>
        </w:rPr>
      </w:pPr>
      <w:r w:rsidRPr="004015FA">
        <w:rPr>
          <w:rFonts w:ascii="Arial" w:hAnsi="Arial" w:cs="Arial"/>
          <w:b/>
          <w:bCs/>
          <w:lang w:val="es-US"/>
        </w:rPr>
        <w:t>Tabla 2.</w:t>
      </w:r>
      <w:r w:rsidRPr="004015FA">
        <w:rPr>
          <w:rFonts w:ascii="Arial" w:hAnsi="Arial" w:cs="Arial"/>
          <w:lang w:val="es-US"/>
        </w:rPr>
        <w:t xml:space="preserve"> </w:t>
      </w:r>
      <w:r w:rsidRPr="004015FA">
        <w:rPr>
          <w:rFonts w:ascii="Arial" w:hAnsi="Arial" w:cs="Arial"/>
          <w:i/>
          <w:iCs/>
          <w:lang w:val="es-US"/>
        </w:rPr>
        <w:t>Desempeño de M_seg frente a la anotación experta (COCO fusionado: Roboflow + SoyCotton), 25 % held-out (seed = 42), n = 368.</w:t>
      </w:r>
    </w:p>
    <w:tbl>
      <w:tblPr>
        <w:tblStyle w:val="Table"/>
        <w:tblW w:w="0" w:type="auto"/>
        <w:jc w:val="center"/>
        <w:tblLook w:val="0020" w:firstRow="1" w:lastRow="0" w:firstColumn="0" w:lastColumn="0" w:noHBand="0" w:noVBand="0"/>
      </w:tblPr>
      <w:tblGrid>
        <w:gridCol w:w="3365"/>
        <w:gridCol w:w="817"/>
      </w:tblGrid>
      <w:tr w:rsidR="001D06DE" w:rsidRPr="004015FA" w14:paraId="2F8E6498" w14:textId="77777777" w:rsidTr="004355F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83A29DA" w14:textId="77777777" w:rsidR="001D06DE" w:rsidRPr="004015FA" w:rsidRDefault="001D06DE" w:rsidP="004015FA">
            <w:pPr>
              <w:pStyle w:val="Compact"/>
              <w:rPr>
                <w:rFonts w:ascii="Arial" w:hAnsi="Arial" w:cs="Arial"/>
                <w:b/>
                <w:bCs/>
              </w:rPr>
            </w:pPr>
            <w:r w:rsidRPr="004015FA">
              <w:rPr>
                <w:rFonts w:ascii="Arial" w:hAnsi="Arial" w:cs="Arial"/>
                <w:b/>
                <w:bCs/>
              </w:rPr>
              <w:lastRenderedPageBreak/>
              <w:t>Métrica</w:t>
            </w:r>
          </w:p>
        </w:tc>
        <w:tc>
          <w:tcPr>
            <w:tcW w:w="0" w:type="auto"/>
          </w:tcPr>
          <w:p w14:paraId="6A6493FE" w14:textId="77777777" w:rsidR="001D06DE" w:rsidRPr="004015FA" w:rsidRDefault="001D06DE" w:rsidP="004015FA">
            <w:pPr>
              <w:pStyle w:val="Compact"/>
              <w:rPr>
                <w:rFonts w:ascii="Arial" w:hAnsi="Arial" w:cs="Arial"/>
                <w:b/>
                <w:bCs/>
              </w:rPr>
            </w:pPr>
            <w:r w:rsidRPr="004015FA">
              <w:rPr>
                <w:rFonts w:ascii="Arial" w:hAnsi="Arial" w:cs="Arial"/>
                <w:b/>
                <w:bCs/>
              </w:rPr>
              <w:t>Valor</w:t>
            </w:r>
          </w:p>
        </w:tc>
      </w:tr>
      <w:tr w:rsidR="001D06DE" w:rsidRPr="004015FA" w14:paraId="03BBEDE4" w14:textId="77777777" w:rsidTr="004355FC">
        <w:trPr>
          <w:jc w:val="center"/>
        </w:trPr>
        <w:tc>
          <w:tcPr>
            <w:tcW w:w="0" w:type="auto"/>
          </w:tcPr>
          <w:p w14:paraId="04B5F596" w14:textId="77777777" w:rsidR="001D06DE" w:rsidRPr="004015FA" w:rsidRDefault="001D06DE" w:rsidP="004015FA">
            <w:pPr>
              <w:pStyle w:val="Compact"/>
              <w:rPr>
                <w:rFonts w:ascii="Arial" w:hAnsi="Arial" w:cs="Arial"/>
              </w:rPr>
            </w:pPr>
            <w:r w:rsidRPr="004015FA">
              <w:rPr>
                <w:rFonts w:ascii="Arial" w:hAnsi="Arial" w:cs="Arial"/>
              </w:rPr>
              <w:t>Recall de hoja (principal)</w:t>
            </w:r>
          </w:p>
        </w:tc>
        <w:tc>
          <w:tcPr>
            <w:tcW w:w="0" w:type="auto"/>
          </w:tcPr>
          <w:p w14:paraId="539B3137" w14:textId="2FC9EE63" w:rsidR="001D06DE" w:rsidRPr="004015FA" w:rsidRDefault="001D06DE" w:rsidP="004015FA">
            <w:pPr>
              <w:pStyle w:val="Compact"/>
              <w:rPr>
                <w:rFonts w:ascii="Arial" w:hAnsi="Arial" w:cs="Arial"/>
              </w:rPr>
            </w:pPr>
            <w:r w:rsidRPr="004015FA">
              <w:rPr>
                <w:rFonts w:ascii="Arial" w:hAnsi="Arial" w:cs="Arial"/>
              </w:rPr>
              <w:t>0.961</w:t>
            </w:r>
          </w:p>
        </w:tc>
      </w:tr>
      <w:tr w:rsidR="001D06DE" w:rsidRPr="004015FA" w14:paraId="33C4AC3D" w14:textId="77777777" w:rsidTr="004355FC">
        <w:trPr>
          <w:jc w:val="center"/>
        </w:trPr>
        <w:tc>
          <w:tcPr>
            <w:tcW w:w="0" w:type="auto"/>
          </w:tcPr>
          <w:p w14:paraId="5BA1EE50" w14:textId="77777777" w:rsidR="001D06DE" w:rsidRPr="004015FA" w:rsidRDefault="001D06DE" w:rsidP="004015FA">
            <w:pPr>
              <w:pStyle w:val="Compact"/>
              <w:rPr>
                <w:rFonts w:ascii="Arial" w:hAnsi="Arial" w:cs="Arial"/>
              </w:rPr>
            </w:pPr>
            <w:r w:rsidRPr="004015FA">
              <w:rPr>
                <w:rFonts w:ascii="Arial" w:hAnsi="Arial" w:cs="Arial"/>
              </w:rPr>
              <w:t>Coeficiente Dice (secundario)</w:t>
            </w:r>
          </w:p>
        </w:tc>
        <w:tc>
          <w:tcPr>
            <w:tcW w:w="0" w:type="auto"/>
          </w:tcPr>
          <w:p w14:paraId="6E404C86" w14:textId="53CA25F6" w:rsidR="001D06DE" w:rsidRPr="004015FA" w:rsidRDefault="001D06DE" w:rsidP="004015FA">
            <w:pPr>
              <w:pStyle w:val="Compact"/>
              <w:rPr>
                <w:rFonts w:ascii="Arial" w:hAnsi="Arial" w:cs="Arial"/>
              </w:rPr>
            </w:pPr>
            <w:r w:rsidRPr="004015FA">
              <w:rPr>
                <w:rFonts w:ascii="Arial" w:hAnsi="Arial" w:cs="Arial"/>
              </w:rPr>
              <w:t>0.857</w:t>
            </w:r>
          </w:p>
        </w:tc>
      </w:tr>
      <w:tr w:rsidR="001D06DE" w:rsidRPr="004015FA" w14:paraId="07463D56" w14:textId="77777777" w:rsidTr="004355FC">
        <w:trPr>
          <w:jc w:val="center"/>
        </w:trPr>
        <w:tc>
          <w:tcPr>
            <w:tcW w:w="0" w:type="auto"/>
          </w:tcPr>
          <w:p w14:paraId="1B1067DE" w14:textId="77777777" w:rsidR="001D06DE" w:rsidRPr="004015FA" w:rsidRDefault="001D06DE" w:rsidP="004015FA">
            <w:pPr>
              <w:pStyle w:val="Compact"/>
              <w:rPr>
                <w:rFonts w:ascii="Arial" w:hAnsi="Arial" w:cs="Arial"/>
              </w:rPr>
            </w:pPr>
            <w:r w:rsidRPr="004015FA">
              <w:rPr>
                <w:rFonts w:ascii="Arial" w:hAnsi="Arial" w:cs="Arial"/>
              </w:rPr>
              <w:t>IoU (secundario)</w:t>
            </w:r>
          </w:p>
        </w:tc>
        <w:tc>
          <w:tcPr>
            <w:tcW w:w="0" w:type="auto"/>
          </w:tcPr>
          <w:p w14:paraId="5F6D82F8" w14:textId="2B716D23" w:rsidR="001D06DE" w:rsidRPr="004015FA" w:rsidRDefault="001D06DE" w:rsidP="004015FA">
            <w:pPr>
              <w:pStyle w:val="Compact"/>
              <w:rPr>
                <w:rFonts w:ascii="Arial" w:hAnsi="Arial" w:cs="Arial"/>
              </w:rPr>
            </w:pPr>
            <w:r w:rsidRPr="004015FA">
              <w:rPr>
                <w:rFonts w:ascii="Arial" w:hAnsi="Arial" w:cs="Arial"/>
              </w:rPr>
              <w:t>0.765</w:t>
            </w:r>
          </w:p>
        </w:tc>
      </w:tr>
    </w:tbl>
    <w:p w14:paraId="3E5A955D" w14:textId="59DD7288" w:rsidR="0077267E" w:rsidRPr="004015FA" w:rsidRDefault="0077267E" w:rsidP="004015FA">
      <w:pPr>
        <w:pStyle w:val="Textoindependiente"/>
        <w:spacing w:before="120" w:after="120"/>
        <w:ind w:left="102"/>
        <w:jc w:val="both"/>
        <w:rPr>
          <w:rFonts w:ascii="Arial" w:hAnsi="Arial" w:cs="Arial"/>
          <w:i/>
          <w:iCs/>
          <w:sz w:val="22"/>
          <w:szCs w:val="22"/>
          <w:lang w:val="es-US"/>
        </w:rPr>
      </w:pPr>
      <w:r w:rsidRPr="004015FA">
        <w:rPr>
          <w:rFonts w:ascii="Arial" w:hAnsi="Arial" w:cs="Arial"/>
          <w:i/>
          <w:iCs/>
          <w:sz w:val="22"/>
          <w:szCs w:val="22"/>
          <w:lang w:val="es-US"/>
        </w:rPr>
        <w:t>Nota. El recall de hoja es la métrica principal por su robustez ante la anotación parcial en doseles densos; el Dice y el IoU se reportan como secundarios y tienden a subestimar cuando la anotación experta no cubre todas las hojas presentes.</w:t>
      </w:r>
    </w:p>
    <w:p w14:paraId="3420DF3C" w14:textId="77777777"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lang w:val="es-US"/>
        </w:rPr>
        <w:t>La Figura 1 muestra las curvas de entrenamiento y validación del recall de hoja y de la pérdida, evidenciando convergencia estable sin indicios de sobreajuste.</w:t>
      </w:r>
    </w:p>
    <w:p w14:paraId="6C20E174" w14:textId="79833ADA" w:rsidR="0077267E" w:rsidRPr="004015FA" w:rsidRDefault="0077267E" w:rsidP="004015FA">
      <w:pPr>
        <w:pStyle w:val="Textoindependiente"/>
        <w:spacing w:before="120" w:after="120"/>
        <w:ind w:left="102"/>
        <w:jc w:val="both"/>
        <w:rPr>
          <w:rFonts w:ascii="Arial" w:hAnsi="Arial" w:cs="Arial"/>
          <w:i/>
          <w:iCs/>
          <w:lang w:val="es-US"/>
        </w:rPr>
      </w:pPr>
      <w:r w:rsidRPr="004015FA">
        <w:rPr>
          <w:rFonts w:ascii="Arial" w:hAnsi="Arial" w:cs="Arial"/>
          <w:b/>
          <w:bCs/>
          <w:lang w:val="es-US"/>
        </w:rPr>
        <w:t>Figura 1.</w:t>
      </w:r>
      <w:r w:rsidRPr="004015FA">
        <w:rPr>
          <w:rFonts w:ascii="Arial" w:hAnsi="Arial" w:cs="Arial"/>
          <w:lang w:val="es-US"/>
        </w:rPr>
        <w:t xml:space="preserve"> </w:t>
      </w:r>
      <w:r w:rsidRPr="004015FA">
        <w:rPr>
          <w:rFonts w:ascii="Arial" w:hAnsi="Arial" w:cs="Arial"/>
          <w:i/>
          <w:iCs/>
          <w:lang w:val="es-US"/>
        </w:rPr>
        <w:t xml:space="preserve">Curvas de entrenamiento de M_seg: pérdida y recall de hoja por época. </w:t>
      </w:r>
    </w:p>
    <w:p w14:paraId="3A75AA11" w14:textId="0053C628" w:rsidR="00AE5E62" w:rsidRPr="004015FA" w:rsidRDefault="003F779F" w:rsidP="004015FA">
      <w:pPr>
        <w:pStyle w:val="Textoindependiente"/>
        <w:spacing w:before="120" w:after="120"/>
        <w:ind w:left="102"/>
        <w:jc w:val="center"/>
        <w:rPr>
          <w:rFonts w:ascii="Arial" w:hAnsi="Arial" w:cs="Arial"/>
          <w:i/>
          <w:iCs/>
          <w:lang w:val="es-MX"/>
        </w:rPr>
      </w:pPr>
      <w:r w:rsidRPr="004015FA">
        <w:rPr>
          <w:rFonts w:ascii="Arial" w:hAnsi="Arial" w:cs="Arial"/>
          <w:i/>
          <w:iCs/>
          <w:noProof/>
          <w:lang w:val="es-MX"/>
        </w:rPr>
        <w:drawing>
          <wp:inline distT="0" distB="0" distL="0" distR="0" wp14:anchorId="5CBD3B3F" wp14:editId="78FD8C28">
            <wp:extent cx="5331655" cy="1523167"/>
            <wp:effectExtent l="0" t="0" r="254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61018" cy="1531555"/>
                    </a:xfrm>
                    <a:prstGeom prst="rect">
                      <a:avLst/>
                    </a:prstGeom>
                    <a:noFill/>
                    <a:ln>
                      <a:noFill/>
                    </a:ln>
                  </pic:spPr>
                </pic:pic>
              </a:graphicData>
            </a:graphic>
          </wp:inline>
        </w:drawing>
      </w:r>
    </w:p>
    <w:p w14:paraId="4476051E" w14:textId="77777777" w:rsidR="0077267E" w:rsidRPr="004015FA" w:rsidRDefault="0077267E" w:rsidP="004015FA">
      <w:pPr>
        <w:pStyle w:val="Titulo2"/>
        <w:spacing w:line="480" w:lineRule="auto"/>
        <w:rPr>
          <w:rFonts w:cs="Arial"/>
        </w:rPr>
      </w:pPr>
      <w:r w:rsidRPr="004015FA">
        <w:rPr>
          <w:rFonts w:cs="Arial"/>
        </w:rPr>
        <w:t>Modelo 1: estado sanitario (sana/enferma)</w:t>
      </w:r>
    </w:p>
    <w:p w14:paraId="7EAF31FA" w14:textId="77777777"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lang w:val="es-US"/>
        </w:rPr>
        <w:t>La Tabla 3 resume el desempeño de M1. El modelo alcanzó una exactitud de 0.985 y un recall perfecto (1.000) en la clase enferma, resultado especialmente relevante en un sistema de triaje, dado que los falsos negativos (plantas enfermas clasificadas como sanas) constituyen el error de mayor costo agronómico.</w:t>
      </w:r>
    </w:p>
    <w:p w14:paraId="221D3B1C" w14:textId="77777777"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b/>
          <w:bCs/>
          <w:lang w:val="es-US"/>
        </w:rPr>
        <w:t>Tabla 3.</w:t>
      </w:r>
      <w:r w:rsidRPr="004015FA">
        <w:rPr>
          <w:rFonts w:ascii="Arial" w:hAnsi="Arial" w:cs="Arial"/>
          <w:lang w:val="es-US"/>
        </w:rPr>
        <w:t xml:space="preserve"> </w:t>
      </w:r>
      <w:r w:rsidRPr="004015FA">
        <w:rPr>
          <w:rFonts w:ascii="Arial" w:hAnsi="Arial" w:cs="Arial"/>
          <w:i/>
          <w:iCs/>
          <w:lang w:val="es-US"/>
        </w:rPr>
        <w:t>Métricas de evaluación del Modelo 1 (estado sanitario) sobre el conjunto de prueba independiente</w:t>
      </w:r>
      <w:r w:rsidRPr="004015FA">
        <w:rPr>
          <w:rFonts w:ascii="Arial" w:hAnsi="Arial" w:cs="Arial"/>
          <w:lang w:val="es-US"/>
        </w:rPr>
        <w:t>.</w:t>
      </w:r>
    </w:p>
    <w:tbl>
      <w:tblPr>
        <w:tblStyle w:val="Table"/>
        <w:tblW w:w="0" w:type="auto"/>
        <w:jc w:val="center"/>
        <w:tblLook w:val="0020" w:firstRow="1" w:lastRow="0" w:firstColumn="0" w:lastColumn="0" w:noHBand="0" w:noVBand="0"/>
      </w:tblPr>
      <w:tblGrid>
        <w:gridCol w:w="2937"/>
        <w:gridCol w:w="817"/>
      </w:tblGrid>
      <w:tr w:rsidR="001D06DE" w:rsidRPr="004015FA" w14:paraId="56F29FB2" w14:textId="77777777" w:rsidTr="004355F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39C8608" w14:textId="77777777" w:rsidR="001D06DE" w:rsidRPr="004015FA" w:rsidRDefault="001D06DE" w:rsidP="004015FA">
            <w:pPr>
              <w:pStyle w:val="Compact"/>
              <w:rPr>
                <w:rFonts w:ascii="Arial" w:hAnsi="Arial" w:cs="Arial"/>
                <w:b/>
                <w:bCs/>
              </w:rPr>
            </w:pPr>
            <w:r w:rsidRPr="004015FA">
              <w:rPr>
                <w:rFonts w:ascii="Arial" w:hAnsi="Arial" w:cs="Arial"/>
                <w:b/>
                <w:bCs/>
              </w:rPr>
              <w:lastRenderedPageBreak/>
              <w:t>Métrica</w:t>
            </w:r>
          </w:p>
        </w:tc>
        <w:tc>
          <w:tcPr>
            <w:tcW w:w="0" w:type="auto"/>
          </w:tcPr>
          <w:p w14:paraId="56CECF46" w14:textId="77777777" w:rsidR="001D06DE" w:rsidRPr="004015FA" w:rsidRDefault="001D06DE" w:rsidP="004015FA">
            <w:pPr>
              <w:pStyle w:val="Compact"/>
              <w:rPr>
                <w:rFonts w:ascii="Arial" w:hAnsi="Arial" w:cs="Arial"/>
                <w:b/>
                <w:bCs/>
              </w:rPr>
            </w:pPr>
            <w:r w:rsidRPr="004015FA">
              <w:rPr>
                <w:rFonts w:ascii="Arial" w:hAnsi="Arial" w:cs="Arial"/>
                <w:b/>
                <w:bCs/>
              </w:rPr>
              <w:t>Valor</w:t>
            </w:r>
          </w:p>
        </w:tc>
      </w:tr>
      <w:tr w:rsidR="001D06DE" w:rsidRPr="004015FA" w14:paraId="671070F0" w14:textId="77777777" w:rsidTr="004355FC">
        <w:trPr>
          <w:jc w:val="center"/>
        </w:trPr>
        <w:tc>
          <w:tcPr>
            <w:tcW w:w="0" w:type="auto"/>
          </w:tcPr>
          <w:p w14:paraId="34E565C1" w14:textId="77777777" w:rsidR="001D06DE" w:rsidRPr="004015FA" w:rsidRDefault="001D06DE" w:rsidP="004015FA">
            <w:pPr>
              <w:pStyle w:val="Compact"/>
              <w:rPr>
                <w:rFonts w:ascii="Arial" w:hAnsi="Arial" w:cs="Arial"/>
              </w:rPr>
            </w:pPr>
            <w:r w:rsidRPr="004015FA">
              <w:rPr>
                <w:rFonts w:ascii="Arial" w:hAnsi="Arial" w:cs="Arial"/>
              </w:rPr>
              <w:t>Exactitud (accuracy)</w:t>
            </w:r>
          </w:p>
        </w:tc>
        <w:tc>
          <w:tcPr>
            <w:tcW w:w="0" w:type="auto"/>
          </w:tcPr>
          <w:p w14:paraId="5F7D5AC7" w14:textId="77777777" w:rsidR="001D06DE" w:rsidRPr="004015FA" w:rsidRDefault="001D06DE" w:rsidP="004015FA">
            <w:pPr>
              <w:pStyle w:val="Compact"/>
              <w:rPr>
                <w:rFonts w:ascii="Arial" w:hAnsi="Arial" w:cs="Arial"/>
              </w:rPr>
            </w:pPr>
            <w:r w:rsidRPr="004015FA">
              <w:rPr>
                <w:rFonts w:ascii="Arial" w:hAnsi="Arial" w:cs="Arial"/>
              </w:rPr>
              <w:t>0.985</w:t>
            </w:r>
          </w:p>
        </w:tc>
      </w:tr>
      <w:tr w:rsidR="001D06DE" w:rsidRPr="004015FA" w14:paraId="0CE24529" w14:textId="77777777" w:rsidTr="004355FC">
        <w:trPr>
          <w:jc w:val="center"/>
        </w:trPr>
        <w:tc>
          <w:tcPr>
            <w:tcW w:w="0" w:type="auto"/>
          </w:tcPr>
          <w:p w14:paraId="7CC98F8F" w14:textId="77777777" w:rsidR="001D06DE" w:rsidRPr="004015FA" w:rsidRDefault="001D06DE" w:rsidP="004015FA">
            <w:pPr>
              <w:pStyle w:val="Compact"/>
              <w:rPr>
                <w:rFonts w:ascii="Arial" w:hAnsi="Arial" w:cs="Arial"/>
              </w:rPr>
            </w:pPr>
            <w:r w:rsidRPr="004015FA">
              <w:rPr>
                <w:rFonts w:ascii="Arial" w:hAnsi="Arial" w:cs="Arial"/>
              </w:rPr>
              <w:t>Recall (clase enferma)</w:t>
            </w:r>
          </w:p>
        </w:tc>
        <w:tc>
          <w:tcPr>
            <w:tcW w:w="0" w:type="auto"/>
          </w:tcPr>
          <w:p w14:paraId="5B956220" w14:textId="77777777" w:rsidR="001D06DE" w:rsidRPr="004015FA" w:rsidRDefault="001D06DE" w:rsidP="004015FA">
            <w:pPr>
              <w:pStyle w:val="Compact"/>
              <w:rPr>
                <w:rFonts w:ascii="Arial" w:hAnsi="Arial" w:cs="Arial"/>
              </w:rPr>
            </w:pPr>
            <w:r w:rsidRPr="004015FA">
              <w:rPr>
                <w:rFonts w:ascii="Arial" w:hAnsi="Arial" w:cs="Arial"/>
              </w:rPr>
              <w:t>1.000</w:t>
            </w:r>
          </w:p>
        </w:tc>
      </w:tr>
      <w:tr w:rsidR="001D06DE" w:rsidRPr="004015FA" w14:paraId="35EA4056" w14:textId="77777777" w:rsidTr="004355FC">
        <w:trPr>
          <w:jc w:val="center"/>
        </w:trPr>
        <w:tc>
          <w:tcPr>
            <w:tcW w:w="0" w:type="auto"/>
          </w:tcPr>
          <w:p w14:paraId="5F840012" w14:textId="77777777" w:rsidR="001D06DE" w:rsidRPr="004015FA" w:rsidRDefault="001D06DE" w:rsidP="004015FA">
            <w:pPr>
              <w:pStyle w:val="Compact"/>
              <w:rPr>
                <w:rFonts w:ascii="Arial" w:hAnsi="Arial" w:cs="Arial"/>
              </w:rPr>
            </w:pPr>
            <w:r w:rsidRPr="004015FA">
              <w:rPr>
                <w:rFonts w:ascii="Arial" w:hAnsi="Arial" w:cs="Arial"/>
              </w:rPr>
              <w:t>F1-Score (clase enferma)</w:t>
            </w:r>
          </w:p>
        </w:tc>
        <w:tc>
          <w:tcPr>
            <w:tcW w:w="0" w:type="auto"/>
          </w:tcPr>
          <w:p w14:paraId="6603ABFF" w14:textId="77777777" w:rsidR="001D06DE" w:rsidRPr="004015FA" w:rsidRDefault="001D06DE" w:rsidP="004015FA">
            <w:pPr>
              <w:pStyle w:val="Compact"/>
              <w:rPr>
                <w:rFonts w:ascii="Arial" w:hAnsi="Arial" w:cs="Arial"/>
              </w:rPr>
            </w:pPr>
            <w:r w:rsidRPr="004015FA">
              <w:rPr>
                <w:rFonts w:ascii="Arial" w:hAnsi="Arial" w:cs="Arial"/>
              </w:rPr>
              <w:t>0.985</w:t>
            </w:r>
          </w:p>
        </w:tc>
      </w:tr>
    </w:tbl>
    <w:p w14:paraId="0AF33CB2" w14:textId="1BDA4A55"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lang w:val="es-US"/>
        </w:rPr>
        <w:t>La Figura 2 presenta la matriz de confusión de M1 y la Figura 3 sus curvas de entrenamiento.</w:t>
      </w:r>
    </w:p>
    <w:p w14:paraId="306C3A74" w14:textId="33B2982B" w:rsidR="0077267E" w:rsidRPr="004015FA" w:rsidRDefault="0077267E" w:rsidP="004015FA">
      <w:pPr>
        <w:pStyle w:val="Textoindependiente"/>
        <w:spacing w:before="120" w:after="120"/>
        <w:ind w:left="102"/>
        <w:jc w:val="both"/>
        <w:rPr>
          <w:rFonts w:ascii="Arial" w:hAnsi="Arial" w:cs="Arial"/>
          <w:i/>
          <w:iCs/>
          <w:lang w:val="es-US"/>
        </w:rPr>
      </w:pPr>
      <w:r w:rsidRPr="004015FA">
        <w:rPr>
          <w:rFonts w:ascii="Arial" w:hAnsi="Arial" w:cs="Arial"/>
          <w:b/>
          <w:bCs/>
          <w:lang w:val="es-US"/>
        </w:rPr>
        <w:t>Figura 2</w:t>
      </w:r>
      <w:r w:rsidRPr="004015FA">
        <w:rPr>
          <w:rFonts w:ascii="Arial" w:hAnsi="Arial" w:cs="Arial"/>
          <w:lang w:val="es-US"/>
        </w:rPr>
        <w:t xml:space="preserve">. </w:t>
      </w:r>
      <w:r w:rsidRPr="004015FA">
        <w:rPr>
          <w:rFonts w:ascii="Arial" w:hAnsi="Arial" w:cs="Arial"/>
          <w:i/>
          <w:iCs/>
          <w:lang w:val="es-US"/>
        </w:rPr>
        <w:t>Matriz de confusión del Modelo 1</w:t>
      </w:r>
    </w:p>
    <w:p w14:paraId="701856BA" w14:textId="464A828F" w:rsidR="004355FC" w:rsidRPr="004015FA" w:rsidRDefault="004355FC" w:rsidP="004015FA">
      <w:pPr>
        <w:pStyle w:val="NormalWeb"/>
        <w:spacing w:line="480" w:lineRule="auto"/>
        <w:jc w:val="center"/>
        <w:rPr>
          <w:rFonts w:ascii="Arial" w:hAnsi="Arial" w:cs="Arial"/>
        </w:rPr>
      </w:pPr>
      <w:r w:rsidRPr="004015FA">
        <w:rPr>
          <w:rFonts w:ascii="Arial" w:hAnsi="Arial" w:cs="Arial"/>
          <w:noProof/>
        </w:rPr>
        <w:drawing>
          <wp:inline distT="0" distB="0" distL="0" distR="0" wp14:anchorId="21876A7B" wp14:editId="42B18A0F">
            <wp:extent cx="2820572" cy="211542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5071" cy="2126303"/>
                    </a:xfrm>
                    <a:prstGeom prst="rect">
                      <a:avLst/>
                    </a:prstGeom>
                    <a:noFill/>
                    <a:ln>
                      <a:noFill/>
                    </a:ln>
                  </pic:spPr>
                </pic:pic>
              </a:graphicData>
            </a:graphic>
          </wp:inline>
        </w:drawing>
      </w:r>
    </w:p>
    <w:p w14:paraId="430B3A0D" w14:textId="12AA327A" w:rsidR="0077267E" w:rsidRPr="004015FA" w:rsidRDefault="0077267E" w:rsidP="004015FA">
      <w:pPr>
        <w:pStyle w:val="Textoindependiente"/>
        <w:spacing w:before="120" w:after="120"/>
        <w:ind w:left="102"/>
        <w:jc w:val="both"/>
        <w:rPr>
          <w:rFonts w:ascii="Arial" w:hAnsi="Arial" w:cs="Arial"/>
          <w:i/>
          <w:iCs/>
          <w:lang w:val="es-US"/>
        </w:rPr>
      </w:pPr>
      <w:r w:rsidRPr="004015FA">
        <w:rPr>
          <w:rFonts w:ascii="Arial" w:hAnsi="Arial" w:cs="Arial"/>
          <w:b/>
          <w:bCs/>
          <w:lang w:val="es-US"/>
        </w:rPr>
        <w:t>Figura 3.</w:t>
      </w:r>
      <w:r w:rsidRPr="004015FA">
        <w:rPr>
          <w:rFonts w:ascii="Arial" w:hAnsi="Arial" w:cs="Arial"/>
          <w:lang w:val="es-US"/>
        </w:rPr>
        <w:t xml:space="preserve"> </w:t>
      </w:r>
      <w:r w:rsidRPr="004015FA">
        <w:rPr>
          <w:rFonts w:ascii="Arial" w:hAnsi="Arial" w:cs="Arial"/>
          <w:i/>
          <w:iCs/>
          <w:lang w:val="es-US"/>
        </w:rPr>
        <w:t xml:space="preserve">Curvas de exactitud y pérdida por época del Modelo 1. </w:t>
      </w:r>
    </w:p>
    <w:p w14:paraId="261BE9E8" w14:textId="01B98C5D" w:rsidR="004355FC" w:rsidRPr="004015FA" w:rsidRDefault="004355FC" w:rsidP="004015FA">
      <w:pPr>
        <w:pStyle w:val="NormalWeb"/>
        <w:spacing w:line="480" w:lineRule="auto"/>
        <w:jc w:val="center"/>
        <w:rPr>
          <w:rFonts w:ascii="Arial" w:hAnsi="Arial" w:cs="Arial"/>
        </w:rPr>
      </w:pPr>
      <w:r w:rsidRPr="004015FA">
        <w:rPr>
          <w:rFonts w:ascii="Arial" w:hAnsi="Arial" w:cs="Arial"/>
          <w:noProof/>
        </w:rPr>
        <w:drawing>
          <wp:inline distT="0" distB="0" distL="0" distR="0" wp14:anchorId="0FCB8A59" wp14:editId="6C3648AE">
            <wp:extent cx="5692138" cy="1751428"/>
            <wp:effectExtent l="0" t="0" r="4445"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5763" cy="1764851"/>
                    </a:xfrm>
                    <a:prstGeom prst="rect">
                      <a:avLst/>
                    </a:prstGeom>
                    <a:noFill/>
                    <a:ln>
                      <a:noFill/>
                    </a:ln>
                  </pic:spPr>
                </pic:pic>
              </a:graphicData>
            </a:graphic>
          </wp:inline>
        </w:drawing>
      </w:r>
    </w:p>
    <w:p w14:paraId="20BECA42" w14:textId="77777777" w:rsidR="0077267E" w:rsidRPr="004015FA" w:rsidRDefault="0077267E" w:rsidP="004015FA">
      <w:pPr>
        <w:pStyle w:val="Titulo2"/>
        <w:spacing w:line="480" w:lineRule="auto"/>
        <w:rPr>
          <w:rFonts w:cs="Arial"/>
        </w:rPr>
      </w:pPr>
      <w:r w:rsidRPr="004015FA">
        <w:rPr>
          <w:rFonts w:cs="Arial"/>
        </w:rPr>
        <w:lastRenderedPageBreak/>
        <w:t>Modelo 2: tipo de patógeno</w:t>
      </w:r>
    </w:p>
    <w:p w14:paraId="52620F08" w14:textId="77777777"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lang w:val="es-US"/>
        </w:rPr>
        <w:t>La Tabla 4 presenta el desempeño de M2, que alcanzó una exactitud global de 0.980 y una puntuación F1 macro de 0.980 sobre las cinco clases.</w:t>
      </w:r>
    </w:p>
    <w:p w14:paraId="16E78392" w14:textId="276F79E5" w:rsidR="0077267E" w:rsidRPr="004015FA" w:rsidRDefault="0077267E" w:rsidP="004015FA">
      <w:pPr>
        <w:pStyle w:val="Textoindependiente"/>
        <w:spacing w:before="120" w:after="120"/>
        <w:ind w:left="102"/>
        <w:jc w:val="both"/>
        <w:rPr>
          <w:rFonts w:ascii="Arial" w:hAnsi="Arial" w:cs="Arial"/>
          <w:i/>
          <w:iCs/>
          <w:lang w:val="es-US"/>
        </w:rPr>
      </w:pPr>
      <w:r w:rsidRPr="004015FA">
        <w:rPr>
          <w:rFonts w:ascii="Arial" w:hAnsi="Arial" w:cs="Arial"/>
          <w:b/>
          <w:bCs/>
          <w:lang w:val="es-US"/>
        </w:rPr>
        <w:t>Tabla 4.</w:t>
      </w:r>
      <w:r w:rsidRPr="004015FA">
        <w:rPr>
          <w:rFonts w:ascii="Arial" w:hAnsi="Arial" w:cs="Arial"/>
          <w:lang w:val="es-US"/>
        </w:rPr>
        <w:t xml:space="preserve"> </w:t>
      </w:r>
      <w:r w:rsidRPr="004015FA">
        <w:rPr>
          <w:rFonts w:ascii="Arial" w:hAnsi="Arial" w:cs="Arial"/>
          <w:i/>
          <w:iCs/>
          <w:lang w:val="es-US"/>
        </w:rPr>
        <w:t>Métricas de evaluación del Modelo 2 (tipo de patógeno). F1 por clase.</w:t>
      </w:r>
    </w:p>
    <w:tbl>
      <w:tblPr>
        <w:tblStyle w:val="Table"/>
        <w:tblW w:w="0" w:type="auto"/>
        <w:jc w:val="center"/>
        <w:tblLook w:val="0020" w:firstRow="1" w:lastRow="0" w:firstColumn="0" w:lastColumn="0" w:noHBand="0" w:noVBand="0"/>
      </w:tblPr>
      <w:tblGrid>
        <w:gridCol w:w="2243"/>
        <w:gridCol w:w="1244"/>
      </w:tblGrid>
      <w:tr w:rsidR="001D06DE" w:rsidRPr="004015FA" w14:paraId="0666512E" w14:textId="77777777" w:rsidTr="004355F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311FFBE" w14:textId="77777777" w:rsidR="001D06DE" w:rsidRPr="004015FA" w:rsidRDefault="001D06DE" w:rsidP="004015FA">
            <w:pPr>
              <w:pStyle w:val="Compact"/>
              <w:rPr>
                <w:rFonts w:ascii="Arial" w:hAnsi="Arial" w:cs="Arial"/>
                <w:b/>
                <w:bCs/>
              </w:rPr>
            </w:pPr>
            <w:r w:rsidRPr="004015FA">
              <w:rPr>
                <w:rFonts w:ascii="Arial" w:hAnsi="Arial" w:cs="Arial"/>
                <w:b/>
                <w:bCs/>
              </w:rPr>
              <w:t>Clase</w:t>
            </w:r>
          </w:p>
        </w:tc>
        <w:tc>
          <w:tcPr>
            <w:tcW w:w="0" w:type="auto"/>
          </w:tcPr>
          <w:p w14:paraId="648CBE1D" w14:textId="77777777" w:rsidR="001D06DE" w:rsidRPr="004015FA" w:rsidRDefault="001D06DE" w:rsidP="004015FA">
            <w:pPr>
              <w:pStyle w:val="Compact"/>
              <w:rPr>
                <w:rFonts w:ascii="Arial" w:hAnsi="Arial" w:cs="Arial"/>
                <w:b/>
                <w:bCs/>
              </w:rPr>
            </w:pPr>
            <w:r w:rsidRPr="004015FA">
              <w:rPr>
                <w:rFonts w:ascii="Arial" w:hAnsi="Arial" w:cs="Arial"/>
                <w:b/>
                <w:bCs/>
              </w:rPr>
              <w:t>F1-Score</w:t>
            </w:r>
          </w:p>
        </w:tc>
      </w:tr>
      <w:tr w:rsidR="001D06DE" w:rsidRPr="004015FA" w14:paraId="4B740506" w14:textId="77777777" w:rsidTr="004355FC">
        <w:trPr>
          <w:jc w:val="center"/>
        </w:trPr>
        <w:tc>
          <w:tcPr>
            <w:tcW w:w="0" w:type="auto"/>
          </w:tcPr>
          <w:p w14:paraId="1E4518BF" w14:textId="77777777" w:rsidR="001D06DE" w:rsidRPr="004015FA" w:rsidRDefault="001D06DE" w:rsidP="004015FA">
            <w:pPr>
              <w:pStyle w:val="Compact"/>
              <w:rPr>
                <w:rFonts w:ascii="Arial" w:hAnsi="Arial" w:cs="Arial"/>
              </w:rPr>
            </w:pPr>
            <w:r w:rsidRPr="004015FA">
              <w:rPr>
                <w:rFonts w:ascii="Arial" w:hAnsi="Arial" w:cs="Arial"/>
              </w:rPr>
              <w:t>Bacterianas</w:t>
            </w:r>
          </w:p>
        </w:tc>
        <w:tc>
          <w:tcPr>
            <w:tcW w:w="0" w:type="auto"/>
          </w:tcPr>
          <w:p w14:paraId="5BD3125B" w14:textId="77777777" w:rsidR="001D06DE" w:rsidRPr="004015FA" w:rsidRDefault="001D06DE" w:rsidP="004015FA">
            <w:pPr>
              <w:pStyle w:val="Compact"/>
              <w:rPr>
                <w:rFonts w:ascii="Arial" w:hAnsi="Arial" w:cs="Arial"/>
              </w:rPr>
            </w:pPr>
            <w:r w:rsidRPr="004015FA">
              <w:rPr>
                <w:rFonts w:ascii="Arial" w:hAnsi="Arial" w:cs="Arial"/>
              </w:rPr>
              <w:t>0.979</w:t>
            </w:r>
          </w:p>
        </w:tc>
      </w:tr>
      <w:tr w:rsidR="001D06DE" w:rsidRPr="004015FA" w14:paraId="19F33907" w14:textId="77777777" w:rsidTr="004355FC">
        <w:trPr>
          <w:jc w:val="center"/>
        </w:trPr>
        <w:tc>
          <w:tcPr>
            <w:tcW w:w="0" w:type="auto"/>
          </w:tcPr>
          <w:p w14:paraId="3CF19A76" w14:textId="77777777" w:rsidR="001D06DE" w:rsidRPr="004015FA" w:rsidRDefault="001D06DE" w:rsidP="004015FA">
            <w:pPr>
              <w:pStyle w:val="Compact"/>
              <w:rPr>
                <w:rFonts w:ascii="Arial" w:hAnsi="Arial" w:cs="Arial"/>
              </w:rPr>
            </w:pPr>
            <w:r w:rsidRPr="004015FA">
              <w:rPr>
                <w:rFonts w:ascii="Arial" w:hAnsi="Arial" w:cs="Arial"/>
              </w:rPr>
              <w:t>Fúngicas</w:t>
            </w:r>
          </w:p>
        </w:tc>
        <w:tc>
          <w:tcPr>
            <w:tcW w:w="0" w:type="auto"/>
          </w:tcPr>
          <w:p w14:paraId="1BBF6E32" w14:textId="77777777" w:rsidR="001D06DE" w:rsidRPr="004015FA" w:rsidRDefault="001D06DE" w:rsidP="004015FA">
            <w:pPr>
              <w:pStyle w:val="Compact"/>
              <w:rPr>
                <w:rFonts w:ascii="Arial" w:hAnsi="Arial" w:cs="Arial"/>
              </w:rPr>
            </w:pPr>
            <w:r w:rsidRPr="004015FA">
              <w:rPr>
                <w:rFonts w:ascii="Arial" w:hAnsi="Arial" w:cs="Arial"/>
              </w:rPr>
              <w:t>0.964</w:t>
            </w:r>
          </w:p>
        </w:tc>
      </w:tr>
      <w:tr w:rsidR="001D06DE" w:rsidRPr="004015FA" w14:paraId="2839D0D9" w14:textId="77777777" w:rsidTr="004355FC">
        <w:trPr>
          <w:jc w:val="center"/>
        </w:trPr>
        <w:tc>
          <w:tcPr>
            <w:tcW w:w="0" w:type="auto"/>
          </w:tcPr>
          <w:p w14:paraId="22DF7240" w14:textId="77777777" w:rsidR="001D06DE" w:rsidRPr="004015FA" w:rsidRDefault="001D06DE" w:rsidP="004015FA">
            <w:pPr>
              <w:pStyle w:val="Compact"/>
              <w:rPr>
                <w:rFonts w:ascii="Arial" w:hAnsi="Arial" w:cs="Arial"/>
              </w:rPr>
            </w:pPr>
            <w:r w:rsidRPr="004015FA">
              <w:rPr>
                <w:rFonts w:ascii="Arial" w:hAnsi="Arial" w:cs="Arial"/>
              </w:rPr>
              <w:t>Plagas e insectos</w:t>
            </w:r>
          </w:p>
        </w:tc>
        <w:tc>
          <w:tcPr>
            <w:tcW w:w="0" w:type="auto"/>
          </w:tcPr>
          <w:p w14:paraId="712EB745" w14:textId="77777777" w:rsidR="001D06DE" w:rsidRPr="004015FA" w:rsidRDefault="001D06DE" w:rsidP="004015FA">
            <w:pPr>
              <w:pStyle w:val="Compact"/>
              <w:rPr>
                <w:rFonts w:ascii="Arial" w:hAnsi="Arial" w:cs="Arial"/>
              </w:rPr>
            </w:pPr>
            <w:r w:rsidRPr="004015FA">
              <w:rPr>
                <w:rFonts w:ascii="Arial" w:hAnsi="Arial" w:cs="Arial"/>
              </w:rPr>
              <w:t>0.993</w:t>
            </w:r>
          </w:p>
        </w:tc>
      </w:tr>
      <w:tr w:rsidR="001D06DE" w:rsidRPr="004015FA" w14:paraId="17C94B19" w14:textId="77777777" w:rsidTr="004355FC">
        <w:trPr>
          <w:jc w:val="center"/>
        </w:trPr>
        <w:tc>
          <w:tcPr>
            <w:tcW w:w="0" w:type="auto"/>
          </w:tcPr>
          <w:p w14:paraId="4D0DD532" w14:textId="77777777" w:rsidR="001D06DE" w:rsidRPr="004015FA" w:rsidRDefault="001D06DE" w:rsidP="004015FA">
            <w:pPr>
              <w:pStyle w:val="Compact"/>
              <w:rPr>
                <w:rFonts w:ascii="Arial" w:hAnsi="Arial" w:cs="Arial"/>
              </w:rPr>
            </w:pPr>
            <w:r w:rsidRPr="004015FA">
              <w:rPr>
                <w:rFonts w:ascii="Arial" w:hAnsi="Arial" w:cs="Arial"/>
              </w:rPr>
              <w:t>Roya</w:t>
            </w:r>
          </w:p>
        </w:tc>
        <w:tc>
          <w:tcPr>
            <w:tcW w:w="0" w:type="auto"/>
          </w:tcPr>
          <w:p w14:paraId="26B8BA21" w14:textId="77777777" w:rsidR="001D06DE" w:rsidRPr="004015FA" w:rsidRDefault="001D06DE" w:rsidP="004015FA">
            <w:pPr>
              <w:pStyle w:val="Compact"/>
              <w:rPr>
                <w:rFonts w:ascii="Arial" w:hAnsi="Arial" w:cs="Arial"/>
              </w:rPr>
            </w:pPr>
            <w:r w:rsidRPr="004015FA">
              <w:rPr>
                <w:rFonts w:ascii="Arial" w:hAnsi="Arial" w:cs="Arial"/>
              </w:rPr>
              <w:t>0.979</w:t>
            </w:r>
          </w:p>
        </w:tc>
      </w:tr>
      <w:tr w:rsidR="001D06DE" w:rsidRPr="004015FA" w14:paraId="2B9F5E0D" w14:textId="77777777" w:rsidTr="004355FC">
        <w:trPr>
          <w:jc w:val="center"/>
        </w:trPr>
        <w:tc>
          <w:tcPr>
            <w:tcW w:w="0" w:type="auto"/>
          </w:tcPr>
          <w:p w14:paraId="2052C005" w14:textId="77777777" w:rsidR="001D06DE" w:rsidRPr="004015FA" w:rsidRDefault="001D06DE" w:rsidP="004015FA">
            <w:pPr>
              <w:pStyle w:val="Compact"/>
              <w:rPr>
                <w:rFonts w:ascii="Arial" w:hAnsi="Arial" w:cs="Arial"/>
              </w:rPr>
            </w:pPr>
            <w:r w:rsidRPr="004015FA">
              <w:rPr>
                <w:rFonts w:ascii="Arial" w:hAnsi="Arial" w:cs="Arial"/>
              </w:rPr>
              <w:t>Virales</w:t>
            </w:r>
          </w:p>
        </w:tc>
        <w:tc>
          <w:tcPr>
            <w:tcW w:w="0" w:type="auto"/>
          </w:tcPr>
          <w:p w14:paraId="219D53AA" w14:textId="77777777" w:rsidR="001D06DE" w:rsidRPr="004015FA" w:rsidRDefault="001D06DE" w:rsidP="004015FA">
            <w:pPr>
              <w:pStyle w:val="Compact"/>
              <w:rPr>
                <w:rFonts w:ascii="Arial" w:hAnsi="Arial" w:cs="Arial"/>
              </w:rPr>
            </w:pPr>
            <w:r w:rsidRPr="004015FA">
              <w:rPr>
                <w:rFonts w:ascii="Arial" w:hAnsi="Arial" w:cs="Arial"/>
              </w:rPr>
              <w:t>0.986</w:t>
            </w:r>
          </w:p>
        </w:tc>
      </w:tr>
      <w:tr w:rsidR="001D06DE" w:rsidRPr="004015FA" w14:paraId="1799CB56" w14:textId="77777777" w:rsidTr="004355FC">
        <w:trPr>
          <w:jc w:val="center"/>
        </w:trPr>
        <w:tc>
          <w:tcPr>
            <w:tcW w:w="0" w:type="auto"/>
          </w:tcPr>
          <w:p w14:paraId="1BE7E288" w14:textId="77777777" w:rsidR="001D06DE" w:rsidRPr="004015FA" w:rsidRDefault="001D06DE" w:rsidP="004015FA">
            <w:pPr>
              <w:pStyle w:val="Compact"/>
              <w:rPr>
                <w:rFonts w:ascii="Arial" w:hAnsi="Arial" w:cs="Arial"/>
              </w:rPr>
            </w:pPr>
            <w:r w:rsidRPr="004015FA">
              <w:rPr>
                <w:rFonts w:ascii="Arial" w:hAnsi="Arial" w:cs="Arial"/>
                <w:b/>
                <w:bCs/>
              </w:rPr>
              <w:t>Global (exactitud)</w:t>
            </w:r>
          </w:p>
        </w:tc>
        <w:tc>
          <w:tcPr>
            <w:tcW w:w="0" w:type="auto"/>
          </w:tcPr>
          <w:p w14:paraId="29EA2BA9" w14:textId="77777777" w:rsidR="001D06DE" w:rsidRPr="004015FA" w:rsidRDefault="001D06DE" w:rsidP="004015FA">
            <w:pPr>
              <w:pStyle w:val="Compact"/>
              <w:rPr>
                <w:rFonts w:ascii="Arial" w:hAnsi="Arial" w:cs="Arial"/>
              </w:rPr>
            </w:pPr>
            <w:r w:rsidRPr="004015FA">
              <w:rPr>
                <w:rFonts w:ascii="Arial" w:hAnsi="Arial" w:cs="Arial"/>
                <w:b/>
                <w:bCs/>
              </w:rPr>
              <w:t>0.980</w:t>
            </w:r>
          </w:p>
        </w:tc>
      </w:tr>
      <w:tr w:rsidR="001D06DE" w:rsidRPr="004015FA" w14:paraId="719D5657" w14:textId="77777777" w:rsidTr="004355FC">
        <w:trPr>
          <w:jc w:val="center"/>
        </w:trPr>
        <w:tc>
          <w:tcPr>
            <w:tcW w:w="0" w:type="auto"/>
          </w:tcPr>
          <w:p w14:paraId="021A6D06" w14:textId="77777777" w:rsidR="001D06DE" w:rsidRPr="004015FA" w:rsidRDefault="001D06DE" w:rsidP="004015FA">
            <w:pPr>
              <w:pStyle w:val="Compact"/>
              <w:rPr>
                <w:rFonts w:ascii="Arial" w:hAnsi="Arial" w:cs="Arial"/>
              </w:rPr>
            </w:pPr>
            <w:r w:rsidRPr="004015FA">
              <w:rPr>
                <w:rFonts w:ascii="Arial" w:hAnsi="Arial" w:cs="Arial"/>
                <w:b/>
                <w:bCs/>
              </w:rPr>
              <w:t>F1 macro</w:t>
            </w:r>
          </w:p>
        </w:tc>
        <w:tc>
          <w:tcPr>
            <w:tcW w:w="0" w:type="auto"/>
          </w:tcPr>
          <w:p w14:paraId="4AD53D4B" w14:textId="77777777" w:rsidR="001D06DE" w:rsidRPr="004015FA" w:rsidRDefault="001D06DE" w:rsidP="004015FA">
            <w:pPr>
              <w:pStyle w:val="Compact"/>
              <w:rPr>
                <w:rFonts w:ascii="Arial" w:hAnsi="Arial" w:cs="Arial"/>
              </w:rPr>
            </w:pPr>
            <w:r w:rsidRPr="004015FA">
              <w:rPr>
                <w:rFonts w:ascii="Arial" w:hAnsi="Arial" w:cs="Arial"/>
                <w:b/>
                <w:bCs/>
              </w:rPr>
              <w:t>0.980</w:t>
            </w:r>
          </w:p>
        </w:tc>
      </w:tr>
    </w:tbl>
    <w:p w14:paraId="493FD92F" w14:textId="77777777"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lang w:val="es-US"/>
        </w:rPr>
        <w:t>La Figura 4 muestra la matriz de confusión de M2; la Figura 5, la puntuación F1 por clase; y la Figura 6, las curvas de entrenamiento. El desempeño es homogéneamente alto entre clases; la categoría con mayor confusión residual es fúngicas (F1 = 0.964), por su similitud visual con bacterianas y roya en etapas tempranas.</w:t>
      </w:r>
    </w:p>
    <w:p w14:paraId="317BB87E" w14:textId="2CC232DE" w:rsidR="0077267E" w:rsidRPr="004015FA" w:rsidRDefault="0077267E" w:rsidP="004015FA">
      <w:pPr>
        <w:pStyle w:val="Textoindependiente"/>
        <w:spacing w:before="120" w:after="120"/>
        <w:ind w:left="102"/>
        <w:jc w:val="both"/>
        <w:rPr>
          <w:rFonts w:ascii="Arial" w:hAnsi="Arial" w:cs="Arial"/>
          <w:i/>
          <w:iCs/>
          <w:lang w:val="es-US"/>
        </w:rPr>
      </w:pPr>
      <w:r w:rsidRPr="004015FA">
        <w:rPr>
          <w:rFonts w:ascii="Arial" w:hAnsi="Arial" w:cs="Arial"/>
          <w:b/>
          <w:bCs/>
          <w:lang w:val="es-US"/>
        </w:rPr>
        <w:t>Figura 4.</w:t>
      </w:r>
      <w:r w:rsidRPr="004015FA">
        <w:rPr>
          <w:rFonts w:ascii="Arial" w:hAnsi="Arial" w:cs="Arial"/>
          <w:lang w:val="es-US"/>
        </w:rPr>
        <w:t xml:space="preserve"> </w:t>
      </w:r>
      <w:r w:rsidRPr="004015FA">
        <w:rPr>
          <w:rFonts w:ascii="Arial" w:hAnsi="Arial" w:cs="Arial"/>
          <w:i/>
          <w:iCs/>
          <w:lang w:val="es-US"/>
        </w:rPr>
        <w:t xml:space="preserve">Matriz de confusión del Modelo 2. </w:t>
      </w:r>
    </w:p>
    <w:p w14:paraId="2E2DD2C5" w14:textId="6359A91C" w:rsidR="004355FC" w:rsidRPr="004015FA" w:rsidRDefault="004355FC" w:rsidP="004015FA">
      <w:pPr>
        <w:pStyle w:val="NormalWeb"/>
        <w:spacing w:line="480" w:lineRule="auto"/>
        <w:jc w:val="center"/>
        <w:rPr>
          <w:rFonts w:ascii="Arial" w:hAnsi="Arial" w:cs="Arial"/>
        </w:rPr>
      </w:pPr>
      <w:r w:rsidRPr="004015FA">
        <w:rPr>
          <w:rFonts w:ascii="Arial" w:hAnsi="Arial" w:cs="Arial"/>
          <w:noProof/>
        </w:rPr>
        <w:lastRenderedPageBreak/>
        <w:drawing>
          <wp:inline distT="0" distB="0" distL="0" distR="0" wp14:anchorId="3721BE8D" wp14:editId="7AA8615D">
            <wp:extent cx="3158197" cy="2368649"/>
            <wp:effectExtent l="0" t="0" r="444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5815" cy="2389363"/>
                    </a:xfrm>
                    <a:prstGeom prst="rect">
                      <a:avLst/>
                    </a:prstGeom>
                    <a:noFill/>
                    <a:ln>
                      <a:noFill/>
                    </a:ln>
                  </pic:spPr>
                </pic:pic>
              </a:graphicData>
            </a:graphic>
          </wp:inline>
        </w:drawing>
      </w:r>
    </w:p>
    <w:p w14:paraId="72617A22" w14:textId="31263FCC" w:rsidR="0077267E" w:rsidRPr="004015FA" w:rsidRDefault="0077267E" w:rsidP="004015FA">
      <w:pPr>
        <w:pStyle w:val="Textoindependiente"/>
        <w:spacing w:before="120" w:after="120"/>
        <w:ind w:left="102"/>
        <w:jc w:val="both"/>
        <w:rPr>
          <w:rFonts w:ascii="Arial" w:hAnsi="Arial" w:cs="Arial"/>
          <w:i/>
          <w:iCs/>
          <w:lang w:val="es-US"/>
        </w:rPr>
      </w:pPr>
      <w:r w:rsidRPr="004015FA">
        <w:rPr>
          <w:rFonts w:ascii="Arial" w:hAnsi="Arial" w:cs="Arial"/>
          <w:b/>
          <w:bCs/>
          <w:lang w:val="es-US"/>
        </w:rPr>
        <w:t>Figura 5.</w:t>
      </w:r>
      <w:r w:rsidRPr="004015FA">
        <w:rPr>
          <w:rFonts w:ascii="Arial" w:hAnsi="Arial" w:cs="Arial"/>
          <w:lang w:val="es-US"/>
        </w:rPr>
        <w:t xml:space="preserve"> </w:t>
      </w:r>
      <w:r w:rsidRPr="004015FA">
        <w:rPr>
          <w:rFonts w:ascii="Arial" w:hAnsi="Arial" w:cs="Arial"/>
          <w:i/>
          <w:iCs/>
          <w:lang w:val="es-US"/>
        </w:rPr>
        <w:t xml:space="preserve">Puntuación F1 por clase del Modelo 2. </w:t>
      </w:r>
    </w:p>
    <w:p w14:paraId="3C7F5F59" w14:textId="340517E1" w:rsidR="004355FC" w:rsidRPr="004015FA" w:rsidRDefault="004355FC" w:rsidP="004015FA">
      <w:pPr>
        <w:pStyle w:val="NormalWeb"/>
        <w:spacing w:line="480" w:lineRule="auto"/>
        <w:jc w:val="center"/>
        <w:rPr>
          <w:rFonts w:ascii="Arial" w:hAnsi="Arial" w:cs="Arial"/>
        </w:rPr>
      </w:pPr>
      <w:r w:rsidRPr="004015FA">
        <w:rPr>
          <w:rFonts w:ascii="Arial" w:hAnsi="Arial" w:cs="Arial"/>
          <w:noProof/>
        </w:rPr>
        <w:drawing>
          <wp:inline distT="0" distB="0" distL="0" distR="0" wp14:anchorId="1C7441B9" wp14:editId="6564CE3C">
            <wp:extent cx="3164840" cy="1978026"/>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41358" cy="2025850"/>
                    </a:xfrm>
                    <a:prstGeom prst="rect">
                      <a:avLst/>
                    </a:prstGeom>
                    <a:noFill/>
                    <a:ln>
                      <a:noFill/>
                    </a:ln>
                  </pic:spPr>
                </pic:pic>
              </a:graphicData>
            </a:graphic>
          </wp:inline>
        </w:drawing>
      </w:r>
    </w:p>
    <w:p w14:paraId="20976BAE" w14:textId="061BA92E" w:rsidR="0077267E" w:rsidRPr="004015FA" w:rsidRDefault="0077267E" w:rsidP="004015FA">
      <w:pPr>
        <w:pStyle w:val="Textoindependiente"/>
        <w:spacing w:before="120" w:after="120"/>
        <w:ind w:left="102"/>
        <w:jc w:val="both"/>
        <w:rPr>
          <w:rFonts w:ascii="Arial" w:hAnsi="Arial" w:cs="Arial"/>
          <w:i/>
          <w:iCs/>
          <w:lang w:val="es-US"/>
        </w:rPr>
      </w:pPr>
      <w:r w:rsidRPr="004015FA">
        <w:rPr>
          <w:rFonts w:ascii="Arial" w:hAnsi="Arial" w:cs="Arial"/>
          <w:b/>
          <w:bCs/>
          <w:lang w:val="es-US"/>
        </w:rPr>
        <w:t>Figura 6.</w:t>
      </w:r>
      <w:r w:rsidRPr="004015FA">
        <w:rPr>
          <w:rFonts w:ascii="Arial" w:hAnsi="Arial" w:cs="Arial"/>
          <w:lang w:val="es-US"/>
        </w:rPr>
        <w:t xml:space="preserve"> </w:t>
      </w:r>
      <w:r w:rsidRPr="004015FA">
        <w:rPr>
          <w:rFonts w:ascii="Arial" w:hAnsi="Arial" w:cs="Arial"/>
          <w:i/>
          <w:iCs/>
          <w:lang w:val="es-US"/>
        </w:rPr>
        <w:t xml:space="preserve">Curvas de exactitud y pérdida por época del Modelo 2. </w:t>
      </w:r>
    </w:p>
    <w:p w14:paraId="3EC2C4B4" w14:textId="1425B84A" w:rsidR="004355FC" w:rsidRPr="004015FA" w:rsidRDefault="004355FC" w:rsidP="004015FA">
      <w:pPr>
        <w:pStyle w:val="NormalWeb"/>
        <w:spacing w:line="480" w:lineRule="auto"/>
        <w:jc w:val="center"/>
        <w:rPr>
          <w:rFonts w:ascii="Arial" w:hAnsi="Arial" w:cs="Arial"/>
        </w:rPr>
      </w:pPr>
      <w:r w:rsidRPr="004015FA">
        <w:rPr>
          <w:rFonts w:ascii="Arial" w:hAnsi="Arial" w:cs="Arial"/>
          <w:noProof/>
        </w:rPr>
        <w:drawing>
          <wp:inline distT="0" distB="0" distL="0" distR="0" wp14:anchorId="79604AA3" wp14:editId="398E4C55">
            <wp:extent cx="5521569" cy="1698944"/>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37165" cy="1703743"/>
                    </a:xfrm>
                    <a:prstGeom prst="rect">
                      <a:avLst/>
                    </a:prstGeom>
                    <a:noFill/>
                    <a:ln>
                      <a:noFill/>
                    </a:ln>
                  </pic:spPr>
                </pic:pic>
              </a:graphicData>
            </a:graphic>
          </wp:inline>
        </w:drawing>
      </w:r>
    </w:p>
    <w:p w14:paraId="6C0AB977" w14:textId="77777777" w:rsidR="0077267E" w:rsidRPr="004015FA" w:rsidRDefault="0077267E" w:rsidP="004015FA">
      <w:pPr>
        <w:pStyle w:val="Titulo2"/>
        <w:spacing w:line="480" w:lineRule="auto"/>
        <w:rPr>
          <w:rFonts w:cs="Arial"/>
        </w:rPr>
      </w:pPr>
      <w:r w:rsidRPr="004015FA">
        <w:rPr>
          <w:rFonts w:cs="Arial"/>
        </w:rPr>
        <w:lastRenderedPageBreak/>
        <w:t>Flujo integrado y severidad</w:t>
      </w:r>
    </w:p>
    <w:p w14:paraId="727A0077" w14:textId="6CBFE8B2" w:rsidR="0077267E" w:rsidRPr="004015FA" w:rsidRDefault="00EF3BD9" w:rsidP="004015FA">
      <w:pPr>
        <w:pStyle w:val="Textoindependiente"/>
        <w:spacing w:before="120" w:after="120"/>
        <w:ind w:left="102"/>
        <w:jc w:val="both"/>
        <w:rPr>
          <w:rFonts w:ascii="Arial" w:hAnsi="Arial" w:cs="Arial"/>
          <w:lang w:val="es-US"/>
        </w:rPr>
      </w:pPr>
      <w:r w:rsidRPr="004015FA">
        <w:rPr>
          <w:rFonts w:ascii="Arial" w:hAnsi="Arial" w:cs="Arial"/>
          <w:lang w:val="es-US"/>
        </w:rPr>
        <w:t>La Figura 7 ilustra el flujo de diagnóstico completo: a partir de la imagen capturada, M_seg delimita la hoja, se construye la hoja aislada, M1 determina el estado sanitario, M2 (si la hoja está enferma) identifica el patógeno, y el análisis de color CIELab produce la superposición de tres estados (fondo, tejido sano y tejido sintomático) junto con el porcentaje de severidad. Esta superposición ofrece trazabilidad visual directa entre la región atribuida por el sistema y el síntoma observado.</w:t>
      </w:r>
    </w:p>
    <w:p w14:paraId="4D70C759" w14:textId="4AA8827D" w:rsidR="0077267E" w:rsidRPr="004015FA" w:rsidRDefault="0077267E" w:rsidP="004015FA">
      <w:pPr>
        <w:pStyle w:val="Textoindependiente"/>
        <w:spacing w:before="120" w:after="120"/>
        <w:ind w:left="102"/>
        <w:jc w:val="both"/>
        <w:rPr>
          <w:rFonts w:ascii="Arial" w:hAnsi="Arial" w:cs="Arial"/>
          <w:i/>
          <w:iCs/>
          <w:lang w:val="es-US"/>
        </w:rPr>
      </w:pPr>
      <w:r w:rsidRPr="004015FA">
        <w:rPr>
          <w:rFonts w:ascii="Arial" w:hAnsi="Arial" w:cs="Arial"/>
          <w:b/>
          <w:bCs/>
          <w:lang w:val="es-US"/>
        </w:rPr>
        <w:t>Figura 7.</w:t>
      </w:r>
      <w:r w:rsidRPr="004015FA">
        <w:rPr>
          <w:rFonts w:ascii="Arial" w:hAnsi="Arial" w:cs="Arial"/>
          <w:lang w:val="es-US"/>
        </w:rPr>
        <w:t xml:space="preserve"> </w:t>
      </w:r>
      <w:r w:rsidRPr="004015FA">
        <w:rPr>
          <w:rFonts w:ascii="Arial" w:hAnsi="Arial" w:cs="Arial"/>
          <w:i/>
          <w:iCs/>
          <w:lang w:val="es-US"/>
        </w:rPr>
        <w:t>Ejemplo cualitativo del flujo de procesamiento: imagen original, hoja segmentada, superposición de tres estados</w:t>
      </w:r>
    </w:p>
    <w:p w14:paraId="58E93CFA" w14:textId="14980B81" w:rsidR="00672B4B" w:rsidRPr="004015FA" w:rsidRDefault="00672B4B" w:rsidP="004015FA">
      <w:pPr>
        <w:pStyle w:val="NormalWeb"/>
        <w:spacing w:line="480" w:lineRule="auto"/>
        <w:jc w:val="center"/>
        <w:rPr>
          <w:rFonts w:ascii="Arial" w:hAnsi="Arial" w:cs="Arial"/>
          <w:i/>
          <w:iCs/>
          <w:lang w:val="es-US"/>
        </w:rPr>
      </w:pPr>
      <w:r w:rsidRPr="004015FA">
        <w:rPr>
          <w:rFonts w:ascii="Arial" w:hAnsi="Arial" w:cs="Arial"/>
          <w:noProof/>
        </w:rPr>
        <w:drawing>
          <wp:inline distT="0" distB="0" distL="0" distR="0" wp14:anchorId="31F22C5A" wp14:editId="6AA1A420">
            <wp:extent cx="1797050" cy="17970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r w:rsidRPr="004015FA">
        <w:rPr>
          <w:rFonts w:ascii="Arial" w:hAnsi="Arial" w:cs="Arial"/>
        </w:rPr>
        <w:t xml:space="preserve"> </w:t>
      </w:r>
      <w:r w:rsidRPr="004015FA">
        <w:rPr>
          <w:rFonts w:ascii="Arial" w:hAnsi="Arial" w:cs="Arial"/>
          <w:noProof/>
        </w:rPr>
        <w:drawing>
          <wp:inline distT="0" distB="0" distL="0" distR="0" wp14:anchorId="013E6032" wp14:editId="6DF173E1">
            <wp:extent cx="1797050" cy="17970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97142" cy="1797142"/>
                    </a:xfrm>
                    <a:prstGeom prst="rect">
                      <a:avLst/>
                    </a:prstGeom>
                  </pic:spPr>
                </pic:pic>
              </a:graphicData>
            </a:graphic>
          </wp:inline>
        </w:drawing>
      </w:r>
      <w:r w:rsidRPr="004015FA">
        <w:rPr>
          <w:rFonts w:ascii="Arial" w:hAnsi="Arial" w:cs="Arial"/>
          <w:i/>
          <w:iCs/>
          <w:lang w:val="es-US"/>
        </w:rPr>
        <w:t xml:space="preserve"> </w:t>
      </w:r>
      <w:r w:rsidRPr="004015FA">
        <w:rPr>
          <w:rFonts w:ascii="Arial" w:hAnsi="Arial" w:cs="Arial"/>
          <w:i/>
          <w:iCs/>
          <w:noProof/>
          <w:lang w:val="es-US"/>
        </w:rPr>
        <w:drawing>
          <wp:inline distT="0" distB="0" distL="0" distR="0" wp14:anchorId="565FFD54" wp14:editId="7AF4C284">
            <wp:extent cx="1828165" cy="1804470"/>
            <wp:effectExtent l="0" t="0" r="635"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469" t="1511" r="4570" b="34358"/>
                    <a:stretch/>
                  </pic:blipFill>
                  <pic:spPr bwMode="auto">
                    <a:xfrm>
                      <a:off x="0" y="0"/>
                      <a:ext cx="1833349" cy="1809587"/>
                    </a:xfrm>
                    <a:prstGeom prst="rect">
                      <a:avLst/>
                    </a:prstGeom>
                    <a:ln>
                      <a:noFill/>
                    </a:ln>
                    <a:extLst>
                      <a:ext uri="{53640926-AAD7-44D8-BBD7-CCE9431645EC}">
                        <a14:shadowObscured xmlns:a14="http://schemas.microsoft.com/office/drawing/2010/main"/>
                      </a:ext>
                    </a:extLst>
                  </pic:spPr>
                </pic:pic>
              </a:graphicData>
            </a:graphic>
          </wp:inline>
        </w:drawing>
      </w:r>
    </w:p>
    <w:p w14:paraId="297D3223" w14:textId="77777777" w:rsidR="00EF3BD9" w:rsidRPr="004015FA" w:rsidRDefault="00EF3BD9" w:rsidP="004015FA">
      <w:pPr>
        <w:pStyle w:val="Titulo2"/>
        <w:spacing w:line="480" w:lineRule="auto"/>
        <w:rPr>
          <w:rFonts w:cs="Arial"/>
        </w:rPr>
      </w:pPr>
      <w:r w:rsidRPr="004015FA">
        <w:rPr>
          <w:rFonts w:cs="Arial"/>
        </w:rPr>
        <w:t>Validación frente al criterio experto</w:t>
      </w:r>
    </w:p>
    <w:p w14:paraId="42F92AF4" w14:textId="77777777" w:rsidR="00EF3BD9" w:rsidRPr="004015FA" w:rsidRDefault="00EF3BD9" w:rsidP="004015FA">
      <w:pPr>
        <w:pStyle w:val="NormalWeb"/>
        <w:spacing w:line="480" w:lineRule="auto"/>
        <w:rPr>
          <w:rFonts w:ascii="Arial" w:hAnsi="Arial" w:cs="Arial"/>
          <w:lang w:val="es-US"/>
        </w:rPr>
      </w:pPr>
      <w:r w:rsidRPr="004015FA">
        <w:rPr>
          <w:rFonts w:ascii="Arial" w:hAnsi="Arial" w:cs="Arial"/>
          <w:lang w:val="es-US"/>
        </w:rPr>
        <w:t>Para validar el sistema en condiciones de uso se evaluaron 60 hojas de soya (10 por categoría: bacterianas, fúngicas, plagas/insectos, roya, virales y sana). Para cada hoja se registraron la severidad y el patógeno estimados por la aplicación y, de forma independiente, los asignados por un evaluador experto; la categoría de origen de cada hoja se tomó como verdad de campo del patógeno.</w:t>
      </w:r>
    </w:p>
    <w:p w14:paraId="6BF19BFE" w14:textId="77777777" w:rsidR="00EF3BD9" w:rsidRPr="004015FA" w:rsidRDefault="00EF3BD9" w:rsidP="004015FA">
      <w:pPr>
        <w:pStyle w:val="NormalWeb"/>
        <w:spacing w:line="480" w:lineRule="auto"/>
        <w:rPr>
          <w:rFonts w:ascii="Arial" w:hAnsi="Arial" w:cs="Arial"/>
          <w:lang w:val="es-US"/>
        </w:rPr>
      </w:pPr>
      <w:r w:rsidRPr="004015FA">
        <w:rPr>
          <w:rFonts w:ascii="Arial" w:hAnsi="Arial" w:cs="Arial"/>
          <w:lang w:val="es-US"/>
        </w:rPr>
        <w:lastRenderedPageBreak/>
        <w:t>Severidad. La severidad estimada por la aplicación mostró una concordancia alta con la del experto (Tabla 5): Pearson r = 0.967, concordancia de Lin (CCC) = 0.941, MAE = 5.7 % y RMSE = 7.4 %. El análisis de Bland-Altman (Bland &amp; Altman, 1986) arrojó un sesgo medio de −5.0 % y límites de acuerdo al 95 % de [−15.8 %, 5.9 %]; el 83.3 % de las estimaciones quedó dentro de ±10 puntos porcentuales y el 100 % dentro de ±20 (Figura 8).</w:t>
      </w:r>
    </w:p>
    <w:p w14:paraId="27FE0FE2" w14:textId="01A521F9" w:rsidR="00EF3BD9" w:rsidRPr="004015FA" w:rsidRDefault="00EF3BD9" w:rsidP="004015FA">
      <w:pPr>
        <w:pStyle w:val="NormalWeb"/>
        <w:spacing w:line="480" w:lineRule="auto"/>
        <w:rPr>
          <w:rFonts w:ascii="Arial" w:hAnsi="Arial" w:cs="Arial"/>
          <w:lang w:val="es-US"/>
        </w:rPr>
      </w:pPr>
      <w:r w:rsidRPr="004015FA">
        <w:rPr>
          <w:rFonts w:ascii="Arial" w:hAnsi="Arial" w:cs="Arial"/>
          <w:lang w:val="es-US"/>
        </w:rPr>
        <w:t>Patógeno. La aplicación alcanzó una exactitud de diagnóstico de 0.950 (F1 macro = 0.952), superior a la del evaluador experto (exactitud 0.867; F1 macro 0.872) frente a la verdad de campo. En los casos discordantes, la aplicación acertó en cinco que el experto erró, sin ningún caso en sentido inverso; la prueba de McNemar (McNemar, 1947) no alcanzó significancia estadística (p = 0.0625), atribuible al tamaño de muestra. La Figura 9 compara la exactitud por clase de la aplicación y del experto frente a la verdad de campo.</w:t>
      </w:r>
    </w:p>
    <w:p w14:paraId="37150282" w14:textId="1F809F73" w:rsidR="00EF3BD9" w:rsidRPr="004015FA" w:rsidRDefault="00EF3BD9" w:rsidP="004015FA">
      <w:pPr>
        <w:pStyle w:val="NormalWeb"/>
        <w:spacing w:line="480" w:lineRule="auto"/>
        <w:rPr>
          <w:rFonts w:ascii="Arial" w:hAnsi="Arial" w:cs="Arial"/>
          <w:lang w:val="es-US"/>
        </w:rPr>
      </w:pPr>
      <w:r w:rsidRPr="004015FA">
        <w:rPr>
          <w:rFonts w:ascii="Arial" w:hAnsi="Arial" w:cs="Arial"/>
          <w:b/>
          <w:bCs/>
          <w:lang w:val="es-US"/>
        </w:rPr>
        <w:t>Tabla 5.</w:t>
      </w:r>
      <w:r w:rsidRPr="004015FA">
        <w:rPr>
          <w:rFonts w:ascii="Arial" w:hAnsi="Arial" w:cs="Arial"/>
          <w:lang w:val="es-US"/>
        </w:rPr>
        <w:t xml:space="preserve"> Concordancia de la severidad estimada por la aplicación frente al criterio experto (n = 60).</w:t>
      </w:r>
    </w:p>
    <w:tbl>
      <w:tblPr>
        <w:tblStyle w:val="Table"/>
        <w:tblW w:w="0" w:type="auto"/>
        <w:jc w:val="center"/>
        <w:tblLook w:val="0020" w:firstRow="1" w:lastRow="0" w:firstColumn="0" w:lastColumn="0" w:noHBand="0" w:noVBand="0"/>
      </w:tblPr>
      <w:tblGrid>
        <w:gridCol w:w="3565"/>
        <w:gridCol w:w="1424"/>
      </w:tblGrid>
      <w:tr w:rsidR="00EF3BD9" w:rsidRPr="004015FA" w14:paraId="07BD88AE" w14:textId="77777777" w:rsidTr="00EF3BD9">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CE68A36" w14:textId="77777777" w:rsidR="00EF3BD9" w:rsidRPr="004015FA" w:rsidRDefault="00EF3BD9" w:rsidP="004015FA">
            <w:pPr>
              <w:pStyle w:val="Compact"/>
              <w:rPr>
                <w:rFonts w:ascii="Arial" w:hAnsi="Arial" w:cs="Arial"/>
                <w:b/>
                <w:bCs/>
              </w:rPr>
            </w:pPr>
            <w:r w:rsidRPr="004015FA">
              <w:rPr>
                <w:rFonts w:ascii="Arial" w:hAnsi="Arial" w:cs="Arial"/>
                <w:b/>
                <w:bCs/>
              </w:rPr>
              <w:t>Métrica</w:t>
            </w:r>
          </w:p>
        </w:tc>
        <w:tc>
          <w:tcPr>
            <w:tcW w:w="0" w:type="auto"/>
          </w:tcPr>
          <w:p w14:paraId="73510F1C" w14:textId="77777777" w:rsidR="00EF3BD9" w:rsidRPr="004015FA" w:rsidRDefault="00EF3BD9" w:rsidP="004015FA">
            <w:pPr>
              <w:pStyle w:val="Compact"/>
              <w:rPr>
                <w:rFonts w:ascii="Arial" w:hAnsi="Arial" w:cs="Arial"/>
                <w:b/>
                <w:bCs/>
              </w:rPr>
            </w:pPr>
            <w:r w:rsidRPr="004015FA">
              <w:rPr>
                <w:rFonts w:ascii="Arial" w:hAnsi="Arial" w:cs="Arial"/>
                <w:b/>
                <w:bCs/>
              </w:rPr>
              <w:t>Valor</w:t>
            </w:r>
          </w:p>
        </w:tc>
      </w:tr>
      <w:tr w:rsidR="00EF3BD9" w:rsidRPr="004015FA" w14:paraId="050878D2" w14:textId="77777777" w:rsidTr="00EF3BD9">
        <w:trPr>
          <w:jc w:val="center"/>
        </w:trPr>
        <w:tc>
          <w:tcPr>
            <w:tcW w:w="0" w:type="auto"/>
          </w:tcPr>
          <w:p w14:paraId="0D313715" w14:textId="77777777" w:rsidR="00EF3BD9" w:rsidRPr="004015FA" w:rsidRDefault="00EF3BD9" w:rsidP="004015FA">
            <w:pPr>
              <w:pStyle w:val="Compact"/>
              <w:rPr>
                <w:rFonts w:ascii="Arial" w:hAnsi="Arial" w:cs="Arial"/>
              </w:rPr>
            </w:pPr>
            <w:r w:rsidRPr="004015FA">
              <w:rPr>
                <w:rFonts w:ascii="Arial" w:hAnsi="Arial" w:cs="Arial"/>
              </w:rPr>
              <w:t xml:space="preserve">Pearson </w:t>
            </w:r>
            <w:r w:rsidRPr="004015FA">
              <w:rPr>
                <w:rFonts w:ascii="Arial" w:hAnsi="Arial" w:cs="Arial"/>
                <w:i/>
                <w:iCs/>
              </w:rPr>
              <w:t>r</w:t>
            </w:r>
          </w:p>
        </w:tc>
        <w:tc>
          <w:tcPr>
            <w:tcW w:w="0" w:type="auto"/>
          </w:tcPr>
          <w:p w14:paraId="341AD920" w14:textId="77777777" w:rsidR="00EF3BD9" w:rsidRPr="004015FA" w:rsidRDefault="00EF3BD9" w:rsidP="004015FA">
            <w:pPr>
              <w:pStyle w:val="Compact"/>
              <w:rPr>
                <w:rFonts w:ascii="Arial" w:hAnsi="Arial" w:cs="Arial"/>
              </w:rPr>
            </w:pPr>
            <w:r w:rsidRPr="004015FA">
              <w:rPr>
                <w:rFonts w:ascii="Arial" w:hAnsi="Arial" w:cs="Arial"/>
              </w:rPr>
              <w:t>0.967</w:t>
            </w:r>
          </w:p>
        </w:tc>
      </w:tr>
      <w:tr w:rsidR="00EF3BD9" w:rsidRPr="004015FA" w14:paraId="4A8AB377" w14:textId="77777777" w:rsidTr="00EF3BD9">
        <w:trPr>
          <w:jc w:val="center"/>
        </w:trPr>
        <w:tc>
          <w:tcPr>
            <w:tcW w:w="0" w:type="auto"/>
          </w:tcPr>
          <w:p w14:paraId="310FBBC0" w14:textId="77777777" w:rsidR="00EF3BD9" w:rsidRPr="004015FA" w:rsidRDefault="00EF3BD9" w:rsidP="004015FA">
            <w:pPr>
              <w:pStyle w:val="Compact"/>
              <w:rPr>
                <w:rFonts w:ascii="Arial" w:hAnsi="Arial" w:cs="Arial"/>
              </w:rPr>
            </w:pPr>
            <w:r w:rsidRPr="004015FA">
              <w:rPr>
                <w:rFonts w:ascii="Arial" w:hAnsi="Arial" w:cs="Arial"/>
              </w:rPr>
              <w:t>CCC de Lin</w:t>
            </w:r>
          </w:p>
        </w:tc>
        <w:tc>
          <w:tcPr>
            <w:tcW w:w="0" w:type="auto"/>
          </w:tcPr>
          <w:p w14:paraId="43A275B7" w14:textId="77777777" w:rsidR="00EF3BD9" w:rsidRPr="004015FA" w:rsidRDefault="00EF3BD9" w:rsidP="004015FA">
            <w:pPr>
              <w:pStyle w:val="Compact"/>
              <w:rPr>
                <w:rFonts w:ascii="Arial" w:hAnsi="Arial" w:cs="Arial"/>
              </w:rPr>
            </w:pPr>
            <w:r w:rsidRPr="004015FA">
              <w:rPr>
                <w:rFonts w:ascii="Arial" w:hAnsi="Arial" w:cs="Arial"/>
              </w:rPr>
              <w:t>0.941</w:t>
            </w:r>
          </w:p>
        </w:tc>
      </w:tr>
      <w:tr w:rsidR="00EF3BD9" w:rsidRPr="004015FA" w14:paraId="6D322A77" w14:textId="77777777" w:rsidTr="00EF3BD9">
        <w:trPr>
          <w:jc w:val="center"/>
        </w:trPr>
        <w:tc>
          <w:tcPr>
            <w:tcW w:w="0" w:type="auto"/>
          </w:tcPr>
          <w:p w14:paraId="4613A8BB" w14:textId="77777777" w:rsidR="00EF3BD9" w:rsidRPr="004015FA" w:rsidRDefault="00EF3BD9" w:rsidP="004015FA">
            <w:pPr>
              <w:pStyle w:val="Compact"/>
              <w:rPr>
                <w:rFonts w:ascii="Arial" w:hAnsi="Arial" w:cs="Arial"/>
              </w:rPr>
            </w:pPr>
            <w:r w:rsidRPr="004015FA">
              <w:rPr>
                <w:rFonts w:ascii="Arial" w:hAnsi="Arial" w:cs="Arial"/>
              </w:rPr>
              <w:t>MAE (%)</w:t>
            </w:r>
          </w:p>
        </w:tc>
        <w:tc>
          <w:tcPr>
            <w:tcW w:w="0" w:type="auto"/>
          </w:tcPr>
          <w:p w14:paraId="7B3CF93A" w14:textId="77777777" w:rsidR="00EF3BD9" w:rsidRPr="004015FA" w:rsidRDefault="00EF3BD9" w:rsidP="004015FA">
            <w:pPr>
              <w:pStyle w:val="Compact"/>
              <w:rPr>
                <w:rFonts w:ascii="Arial" w:hAnsi="Arial" w:cs="Arial"/>
              </w:rPr>
            </w:pPr>
            <w:r w:rsidRPr="004015FA">
              <w:rPr>
                <w:rFonts w:ascii="Arial" w:hAnsi="Arial" w:cs="Arial"/>
              </w:rPr>
              <w:t>5.7</w:t>
            </w:r>
          </w:p>
        </w:tc>
      </w:tr>
      <w:tr w:rsidR="00EF3BD9" w:rsidRPr="004015FA" w14:paraId="20BB8016" w14:textId="77777777" w:rsidTr="00EF3BD9">
        <w:trPr>
          <w:jc w:val="center"/>
        </w:trPr>
        <w:tc>
          <w:tcPr>
            <w:tcW w:w="0" w:type="auto"/>
          </w:tcPr>
          <w:p w14:paraId="389415EF" w14:textId="77777777" w:rsidR="00EF3BD9" w:rsidRPr="004015FA" w:rsidRDefault="00EF3BD9" w:rsidP="004015FA">
            <w:pPr>
              <w:pStyle w:val="Compact"/>
              <w:rPr>
                <w:rFonts w:ascii="Arial" w:hAnsi="Arial" w:cs="Arial"/>
              </w:rPr>
            </w:pPr>
            <w:r w:rsidRPr="004015FA">
              <w:rPr>
                <w:rFonts w:ascii="Arial" w:hAnsi="Arial" w:cs="Arial"/>
              </w:rPr>
              <w:t>RMSE (%)</w:t>
            </w:r>
          </w:p>
        </w:tc>
        <w:tc>
          <w:tcPr>
            <w:tcW w:w="0" w:type="auto"/>
          </w:tcPr>
          <w:p w14:paraId="241A51A9" w14:textId="77777777" w:rsidR="00EF3BD9" w:rsidRPr="004015FA" w:rsidRDefault="00EF3BD9" w:rsidP="004015FA">
            <w:pPr>
              <w:pStyle w:val="Compact"/>
              <w:rPr>
                <w:rFonts w:ascii="Arial" w:hAnsi="Arial" w:cs="Arial"/>
              </w:rPr>
            </w:pPr>
            <w:r w:rsidRPr="004015FA">
              <w:rPr>
                <w:rFonts w:ascii="Arial" w:hAnsi="Arial" w:cs="Arial"/>
              </w:rPr>
              <w:t>7.4</w:t>
            </w:r>
          </w:p>
        </w:tc>
      </w:tr>
      <w:tr w:rsidR="00EF3BD9" w:rsidRPr="004015FA" w14:paraId="7AC0C801" w14:textId="77777777" w:rsidTr="00EF3BD9">
        <w:trPr>
          <w:jc w:val="center"/>
        </w:trPr>
        <w:tc>
          <w:tcPr>
            <w:tcW w:w="0" w:type="auto"/>
          </w:tcPr>
          <w:p w14:paraId="542D8E9A" w14:textId="77777777" w:rsidR="00EF3BD9" w:rsidRPr="004015FA" w:rsidRDefault="00EF3BD9" w:rsidP="004015FA">
            <w:pPr>
              <w:pStyle w:val="Compact"/>
              <w:rPr>
                <w:rFonts w:ascii="Arial" w:hAnsi="Arial" w:cs="Arial"/>
              </w:rPr>
            </w:pPr>
            <w:r w:rsidRPr="004015FA">
              <w:rPr>
                <w:rFonts w:ascii="Arial" w:hAnsi="Arial" w:cs="Arial"/>
              </w:rPr>
              <w:t>Sesgo medio Bland-Altman (%)</w:t>
            </w:r>
          </w:p>
        </w:tc>
        <w:tc>
          <w:tcPr>
            <w:tcW w:w="0" w:type="auto"/>
          </w:tcPr>
          <w:p w14:paraId="72C49624" w14:textId="77777777" w:rsidR="00EF3BD9" w:rsidRPr="004015FA" w:rsidRDefault="00EF3BD9" w:rsidP="004015FA">
            <w:pPr>
              <w:pStyle w:val="Compact"/>
              <w:rPr>
                <w:rFonts w:ascii="Arial" w:hAnsi="Arial" w:cs="Arial"/>
              </w:rPr>
            </w:pPr>
            <w:r w:rsidRPr="004015FA">
              <w:rPr>
                <w:rFonts w:ascii="Arial" w:hAnsi="Arial" w:cs="Arial"/>
              </w:rPr>
              <w:t>−5.0</w:t>
            </w:r>
          </w:p>
        </w:tc>
      </w:tr>
      <w:tr w:rsidR="00EF3BD9" w:rsidRPr="004015FA" w14:paraId="5FA12BF6" w14:textId="77777777" w:rsidTr="00EF3BD9">
        <w:trPr>
          <w:jc w:val="center"/>
        </w:trPr>
        <w:tc>
          <w:tcPr>
            <w:tcW w:w="0" w:type="auto"/>
          </w:tcPr>
          <w:p w14:paraId="50C5C1FA" w14:textId="77777777" w:rsidR="00EF3BD9" w:rsidRPr="004015FA" w:rsidRDefault="00EF3BD9" w:rsidP="004015FA">
            <w:pPr>
              <w:pStyle w:val="Compact"/>
              <w:rPr>
                <w:rFonts w:ascii="Arial" w:hAnsi="Arial" w:cs="Arial"/>
              </w:rPr>
            </w:pPr>
            <w:r w:rsidRPr="004015FA">
              <w:rPr>
                <w:rFonts w:ascii="Arial" w:hAnsi="Arial" w:cs="Arial"/>
              </w:rPr>
              <w:lastRenderedPageBreak/>
              <w:t>Límites de acuerdo 95 % (%)</w:t>
            </w:r>
          </w:p>
        </w:tc>
        <w:tc>
          <w:tcPr>
            <w:tcW w:w="0" w:type="auto"/>
          </w:tcPr>
          <w:p w14:paraId="4DAF7826" w14:textId="77777777" w:rsidR="00EF3BD9" w:rsidRPr="004015FA" w:rsidRDefault="00EF3BD9" w:rsidP="004015FA">
            <w:pPr>
              <w:pStyle w:val="Compact"/>
              <w:rPr>
                <w:rFonts w:ascii="Arial" w:hAnsi="Arial" w:cs="Arial"/>
              </w:rPr>
            </w:pPr>
            <w:r w:rsidRPr="004015FA">
              <w:rPr>
                <w:rFonts w:ascii="Arial" w:hAnsi="Arial" w:cs="Arial"/>
              </w:rPr>
              <w:t>[−15.8, 5.9]</w:t>
            </w:r>
          </w:p>
        </w:tc>
      </w:tr>
      <w:tr w:rsidR="00EF3BD9" w:rsidRPr="004015FA" w14:paraId="23419C55" w14:textId="77777777" w:rsidTr="00EF3BD9">
        <w:trPr>
          <w:jc w:val="center"/>
        </w:trPr>
        <w:tc>
          <w:tcPr>
            <w:tcW w:w="0" w:type="auto"/>
          </w:tcPr>
          <w:p w14:paraId="45205442" w14:textId="77777777" w:rsidR="00EF3BD9" w:rsidRPr="004015FA" w:rsidRDefault="00EF3BD9" w:rsidP="004015FA">
            <w:pPr>
              <w:pStyle w:val="Compact"/>
              <w:rPr>
                <w:rFonts w:ascii="Arial" w:hAnsi="Arial" w:cs="Arial"/>
              </w:rPr>
            </w:pPr>
            <w:r w:rsidRPr="004015FA">
              <w:rPr>
                <w:rFonts w:ascii="Arial" w:hAnsi="Arial" w:cs="Arial"/>
              </w:rPr>
              <w:t>Dentro de ±10 %</w:t>
            </w:r>
          </w:p>
        </w:tc>
        <w:tc>
          <w:tcPr>
            <w:tcW w:w="0" w:type="auto"/>
          </w:tcPr>
          <w:p w14:paraId="044D444B" w14:textId="77777777" w:rsidR="00EF3BD9" w:rsidRPr="004015FA" w:rsidRDefault="00EF3BD9" w:rsidP="004015FA">
            <w:pPr>
              <w:pStyle w:val="Compact"/>
              <w:rPr>
                <w:rFonts w:ascii="Arial" w:hAnsi="Arial" w:cs="Arial"/>
              </w:rPr>
            </w:pPr>
            <w:r w:rsidRPr="004015FA">
              <w:rPr>
                <w:rFonts w:ascii="Arial" w:hAnsi="Arial" w:cs="Arial"/>
              </w:rPr>
              <w:t>83.3 %</w:t>
            </w:r>
          </w:p>
        </w:tc>
      </w:tr>
      <w:tr w:rsidR="00EF3BD9" w:rsidRPr="004015FA" w14:paraId="4E3DE481" w14:textId="77777777" w:rsidTr="00EF3BD9">
        <w:trPr>
          <w:jc w:val="center"/>
        </w:trPr>
        <w:tc>
          <w:tcPr>
            <w:tcW w:w="0" w:type="auto"/>
          </w:tcPr>
          <w:p w14:paraId="27172D5D" w14:textId="77777777" w:rsidR="00EF3BD9" w:rsidRPr="004015FA" w:rsidRDefault="00EF3BD9" w:rsidP="004015FA">
            <w:pPr>
              <w:pStyle w:val="Compact"/>
              <w:rPr>
                <w:rFonts w:ascii="Arial" w:hAnsi="Arial" w:cs="Arial"/>
              </w:rPr>
            </w:pPr>
            <w:r w:rsidRPr="004015FA">
              <w:rPr>
                <w:rFonts w:ascii="Arial" w:hAnsi="Arial" w:cs="Arial"/>
              </w:rPr>
              <w:t>Dentro de ±20 %</w:t>
            </w:r>
          </w:p>
        </w:tc>
        <w:tc>
          <w:tcPr>
            <w:tcW w:w="0" w:type="auto"/>
          </w:tcPr>
          <w:p w14:paraId="3F342360" w14:textId="77777777" w:rsidR="00EF3BD9" w:rsidRPr="004015FA" w:rsidRDefault="00EF3BD9" w:rsidP="004015FA">
            <w:pPr>
              <w:pStyle w:val="Compact"/>
              <w:rPr>
                <w:rFonts w:ascii="Arial" w:hAnsi="Arial" w:cs="Arial"/>
              </w:rPr>
            </w:pPr>
            <w:r w:rsidRPr="004015FA">
              <w:rPr>
                <w:rFonts w:ascii="Arial" w:hAnsi="Arial" w:cs="Arial"/>
              </w:rPr>
              <w:t>100 %</w:t>
            </w:r>
          </w:p>
        </w:tc>
      </w:tr>
    </w:tbl>
    <w:p w14:paraId="0F83113E" w14:textId="6AAE1F90" w:rsidR="00EF3BD9" w:rsidRPr="004015FA" w:rsidRDefault="00EF3BD9" w:rsidP="004015FA">
      <w:pPr>
        <w:pStyle w:val="NormalWeb"/>
        <w:spacing w:line="480" w:lineRule="auto"/>
        <w:rPr>
          <w:rFonts w:ascii="Arial" w:hAnsi="Arial" w:cs="Arial"/>
          <w:lang w:val="es-US"/>
        </w:rPr>
      </w:pPr>
      <w:r w:rsidRPr="004015FA">
        <w:rPr>
          <w:rFonts w:ascii="Arial" w:hAnsi="Arial" w:cs="Arial"/>
          <w:b/>
          <w:bCs/>
          <w:lang w:val="es-US"/>
        </w:rPr>
        <w:t>Figura 8.</w:t>
      </w:r>
      <w:r w:rsidRPr="004015FA">
        <w:rPr>
          <w:rFonts w:ascii="Arial" w:hAnsi="Arial" w:cs="Arial"/>
          <w:lang w:val="es-US"/>
        </w:rPr>
        <w:t xml:space="preserve"> Severidad estimada por la aplicación frente al criterio experto: dispersión con línea de identidad y análisis de Bland-Altman. </w:t>
      </w:r>
    </w:p>
    <w:p w14:paraId="34FDCB74" w14:textId="2B73D627" w:rsidR="009458B5" w:rsidRPr="004015FA" w:rsidRDefault="009458B5" w:rsidP="004015FA">
      <w:pPr>
        <w:widowControl/>
        <w:autoSpaceDE/>
        <w:autoSpaceDN/>
        <w:spacing w:before="100" w:beforeAutospacing="1" w:after="100" w:afterAutospacing="1" w:line="480" w:lineRule="auto"/>
        <w:jc w:val="center"/>
        <w:rPr>
          <w:rFonts w:ascii="Arial" w:eastAsia="Times New Roman" w:hAnsi="Arial" w:cs="Arial"/>
          <w:sz w:val="24"/>
          <w:szCs w:val="24"/>
          <w:lang w:val="es-MX" w:eastAsia="es-MX"/>
        </w:rPr>
      </w:pPr>
      <w:r w:rsidRPr="004015FA">
        <w:rPr>
          <w:rFonts w:ascii="Arial" w:eastAsia="Times New Roman" w:hAnsi="Arial" w:cs="Arial"/>
          <w:noProof/>
          <w:sz w:val="24"/>
          <w:szCs w:val="24"/>
          <w:lang w:val="es-MX" w:eastAsia="es-MX"/>
        </w:rPr>
        <w:drawing>
          <wp:inline distT="0" distB="0" distL="0" distR="0" wp14:anchorId="15F88A45" wp14:editId="1DEAF6C3">
            <wp:extent cx="4253023" cy="1770730"/>
            <wp:effectExtent l="0" t="0" r="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70923" cy="1778182"/>
                    </a:xfrm>
                    <a:prstGeom prst="rect">
                      <a:avLst/>
                    </a:prstGeom>
                    <a:noFill/>
                    <a:ln>
                      <a:noFill/>
                    </a:ln>
                  </pic:spPr>
                </pic:pic>
              </a:graphicData>
            </a:graphic>
          </wp:inline>
        </w:drawing>
      </w:r>
    </w:p>
    <w:p w14:paraId="2471CD87" w14:textId="54A71B05" w:rsidR="00EF3BD9" w:rsidRPr="004015FA" w:rsidRDefault="00EF3BD9" w:rsidP="004015FA">
      <w:pPr>
        <w:pStyle w:val="NormalWeb"/>
        <w:spacing w:line="480" w:lineRule="auto"/>
        <w:rPr>
          <w:rFonts w:ascii="Arial" w:hAnsi="Arial" w:cs="Arial"/>
          <w:lang w:val="es-US"/>
        </w:rPr>
      </w:pPr>
      <w:r w:rsidRPr="004015FA">
        <w:rPr>
          <w:rFonts w:ascii="Arial" w:hAnsi="Arial" w:cs="Arial"/>
          <w:b/>
          <w:bCs/>
          <w:lang w:val="es-US"/>
        </w:rPr>
        <w:t>Figura 9</w:t>
      </w:r>
      <w:r w:rsidRPr="004015FA">
        <w:rPr>
          <w:rFonts w:ascii="Arial" w:hAnsi="Arial" w:cs="Arial"/>
          <w:lang w:val="es-US"/>
        </w:rPr>
        <w:t>. Exactitud de diagnóstico de patógeno por clase: aplicación vs. experto frente a la verdad de campo.</w:t>
      </w:r>
    </w:p>
    <w:p w14:paraId="29C47326" w14:textId="02CE2AE9" w:rsidR="009458B5" w:rsidRPr="004015FA" w:rsidRDefault="009458B5" w:rsidP="004015FA">
      <w:pPr>
        <w:widowControl/>
        <w:autoSpaceDE/>
        <w:autoSpaceDN/>
        <w:spacing w:before="100" w:beforeAutospacing="1" w:after="100" w:afterAutospacing="1" w:line="480" w:lineRule="auto"/>
        <w:jc w:val="center"/>
        <w:rPr>
          <w:rFonts w:ascii="Arial" w:eastAsia="Times New Roman" w:hAnsi="Arial" w:cs="Arial"/>
          <w:sz w:val="24"/>
          <w:szCs w:val="24"/>
          <w:lang w:val="es-MX" w:eastAsia="es-MX"/>
        </w:rPr>
      </w:pPr>
      <w:r w:rsidRPr="004015FA">
        <w:rPr>
          <w:rFonts w:ascii="Arial" w:eastAsia="Times New Roman" w:hAnsi="Arial" w:cs="Arial"/>
          <w:noProof/>
          <w:sz w:val="24"/>
          <w:szCs w:val="24"/>
          <w:lang w:val="es-MX" w:eastAsia="es-MX"/>
        </w:rPr>
        <w:drawing>
          <wp:inline distT="0" distB="0" distL="0" distR="0" wp14:anchorId="328C03CB" wp14:editId="4EC9BD66">
            <wp:extent cx="5943600" cy="2283460"/>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283460"/>
                    </a:xfrm>
                    <a:prstGeom prst="rect">
                      <a:avLst/>
                    </a:prstGeom>
                    <a:noFill/>
                    <a:ln>
                      <a:noFill/>
                    </a:ln>
                  </pic:spPr>
                </pic:pic>
              </a:graphicData>
            </a:graphic>
          </wp:inline>
        </w:drawing>
      </w:r>
    </w:p>
    <w:p w14:paraId="7A9C6D62" w14:textId="77777777" w:rsidR="0077267E" w:rsidRPr="004015FA" w:rsidRDefault="0077267E" w:rsidP="004015FA">
      <w:pPr>
        <w:pStyle w:val="Ttulo1"/>
        <w:spacing w:line="480" w:lineRule="auto"/>
      </w:pPr>
      <w:r w:rsidRPr="004015FA">
        <w:lastRenderedPageBreak/>
        <w:t>Discusión</w:t>
      </w:r>
    </w:p>
    <w:p w14:paraId="5E1D3073" w14:textId="77777777"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lang w:val="es-US"/>
        </w:rPr>
        <w:t xml:space="preserve">Los resultados muestran que la descomposición del problema en segmentación hoja–fondo, clasificación en cascada y estimación de severidad por color produce un sistema de diagnóstico robusto y, a la vez, interpretable. A </w:t>
      </w:r>
      <w:proofErr w:type="gramStart"/>
      <w:r w:rsidRPr="004015FA">
        <w:rPr>
          <w:rFonts w:ascii="Arial" w:hAnsi="Arial" w:cs="Arial"/>
          <w:lang w:val="es-US"/>
        </w:rPr>
        <w:t>continuación</w:t>
      </w:r>
      <w:proofErr w:type="gramEnd"/>
      <w:r w:rsidRPr="004015FA">
        <w:rPr>
          <w:rFonts w:ascii="Arial" w:hAnsi="Arial" w:cs="Arial"/>
          <w:lang w:val="es-US"/>
        </w:rPr>
        <w:t xml:space="preserve"> se discuten su validez para el contexto regional, su robustez frente a la captura no controlada y su relación con la literatura.</w:t>
      </w:r>
    </w:p>
    <w:p w14:paraId="20D8A2B1" w14:textId="77777777" w:rsidR="0077267E" w:rsidRPr="004015FA" w:rsidRDefault="0077267E" w:rsidP="004015FA">
      <w:pPr>
        <w:pStyle w:val="Titulo2"/>
        <w:spacing w:line="480" w:lineRule="auto"/>
        <w:rPr>
          <w:rFonts w:cs="Arial"/>
        </w:rPr>
      </w:pPr>
      <w:r w:rsidRPr="004015FA">
        <w:rPr>
          <w:rFonts w:cs="Arial"/>
        </w:rPr>
        <w:t>Representatividad para Santa Cruz</w:t>
      </w:r>
    </w:p>
    <w:p w14:paraId="31E61DE5" w14:textId="77777777"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lang w:val="es-US"/>
        </w:rPr>
        <w:t>La validez del modelo para la región productora se sustenta en tres elementos. Primero, las fuentes de entrenamiento incluyen imágenes de campo real, como ASDID, capturado en condiciones de cultivo (Bevers et al., 2022), además de imágenes de fondo controlado, lo que reduce el desplazamiento de dominio. Segundo, las cinco categorías objetivo (roya asiática, mancha bacteriana, enfermedades fúngicas, mosaicos virales y daño por plagas) corresponden precisamente a las afecciones de la soya presentes en Santa Cruz, donde P. pachyrhizi circula desde 2003 (Hossain et al., 2024). Tercero, dado que la soya comercial es genéticamente homogénea entre regiones productoras y los patógenos son los mismos, la morfología y la sintomatología foliar son compatibles entre los datasets internacionales y las condiciones locales, por lo que el dominio de aprendizaje es transferible al cultivo cruceño.</w:t>
      </w:r>
    </w:p>
    <w:p w14:paraId="64159981" w14:textId="77777777" w:rsidR="0077267E" w:rsidRPr="004015FA" w:rsidRDefault="0077267E" w:rsidP="004015FA">
      <w:pPr>
        <w:pStyle w:val="Titulo2"/>
        <w:spacing w:line="480" w:lineRule="auto"/>
        <w:rPr>
          <w:rFonts w:cs="Arial"/>
        </w:rPr>
      </w:pPr>
      <w:r w:rsidRPr="004015FA">
        <w:rPr>
          <w:rFonts w:cs="Arial"/>
        </w:rPr>
        <w:t>Relación con el clima local</w:t>
      </w:r>
    </w:p>
    <w:p w14:paraId="2BAED65C" w14:textId="77777777"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lang w:val="es-US"/>
        </w:rPr>
        <w:t xml:space="preserve">El clima subtropical húmedo de Santa Cruz favorece especialmente a la roya asiática y a las enfermedades fúngicas, cuyo desarrollo está estrechamente ligado a la temperatura y a la humedad foliar (Hossain et al., 2024). El sistema incorpora esta </w:t>
      </w:r>
      <w:r w:rsidRPr="004015FA">
        <w:rPr>
          <w:rFonts w:ascii="Arial" w:hAnsi="Arial" w:cs="Arial"/>
          <w:lang w:val="es-US"/>
        </w:rPr>
        <w:lastRenderedPageBreak/>
        <w:t>dimensión integrando datos meteorológicos en tiempo real para ajustar la urgencia y la dosis del tratamiento: con humedad elevada o lluvia reciente se anticipa la aplicación, y con temperaturas altas se recomienda evitar las horas de mayor radiación. De este modo, la recomendación agronómica se contextualiza a las condiciones epidemiológicas locales.</w:t>
      </w:r>
    </w:p>
    <w:p w14:paraId="6D6261DC" w14:textId="77777777" w:rsidR="0077267E" w:rsidRPr="004015FA" w:rsidRDefault="0077267E" w:rsidP="004015FA">
      <w:pPr>
        <w:pStyle w:val="Titulo2"/>
        <w:spacing w:line="480" w:lineRule="auto"/>
        <w:rPr>
          <w:rFonts w:cs="Arial"/>
        </w:rPr>
      </w:pPr>
      <w:r w:rsidRPr="004015FA">
        <w:rPr>
          <w:rFonts w:cs="Arial"/>
        </w:rPr>
        <w:t>Validez del enfoque sin captura controlada</w:t>
      </w:r>
    </w:p>
    <w:p w14:paraId="725117F9" w14:textId="14B8E4B4"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lang w:val="es-US"/>
        </w:rPr>
        <w:t xml:space="preserve">Una decisión de diseño central fue prescindir de un dispositivo de captura estandarizada (caja negra) para aislar la hoja de la iluminación, las sombras y el fondo. Esta decisión se justifica técnicamente por varios mecanismos convergentes. La normalización cromática Shades-of-Gray estima y corrige el iluminante de la escena antes de la red, otorgando invariancia a la temperatura de color y a la iluminación (Finlayson &amp; Trezzi, 2004). El aumento de datos en línea (variaciones de brillo, contraste, tono-saturación, rotación y escala) induce explícitamente invariancia a los factores de captura variables y mejora la generalización con datos limitados (Shorten &amp; Khoshgoftaar, 2019). El entrenamiento con imágenes de campo real demuestra que las redes convolucionales sobre soya generalizan sin necesidad de hardware de estandarización (Bevers et al., 2022). Finalmente, la segmentación hoja–fondo seguida de la rama de hoja aislada cumple la función de una caja negra (Blackbox) proporcionaba físicamente: neutraliza el efecto del fondo por software, conservando además la imagen original como contexto. Es honesto reconocer que la rama original mantiene parte del fondo de manera deliberada; sin embargo, la rama aislada y la normalización acotan su influencia. La firma sintomática de la soya (contraste entre tejido verde y lesión) es suficientemente estable frente a variaciones moderadas de iluminación tras la normalización, si bien </w:t>
      </w:r>
      <w:r w:rsidRPr="004015FA">
        <w:rPr>
          <w:rFonts w:ascii="Arial" w:hAnsi="Arial" w:cs="Arial"/>
          <w:lang w:val="es-US"/>
        </w:rPr>
        <w:lastRenderedPageBreak/>
        <w:t>condiciones extremas de luz u oclusión pueden afectar el resultado.</w:t>
      </w:r>
    </w:p>
    <w:p w14:paraId="2C11B0C2" w14:textId="77777777" w:rsidR="0077267E" w:rsidRPr="004015FA" w:rsidRDefault="0077267E" w:rsidP="004015FA">
      <w:pPr>
        <w:pStyle w:val="Titulo2"/>
        <w:spacing w:line="480" w:lineRule="auto"/>
        <w:rPr>
          <w:rFonts w:cs="Arial"/>
        </w:rPr>
      </w:pPr>
      <w:r w:rsidRPr="004015FA">
        <w:rPr>
          <w:rFonts w:cs="Arial"/>
        </w:rPr>
        <w:t>Validez de la captura con smartphone</w:t>
      </w:r>
    </w:p>
    <w:p w14:paraId="3DB6BB59" w14:textId="77777777"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lang w:val="es-US"/>
        </w:rPr>
        <w:t>El uso de un teléfono móvil introduce variabilidad en la distancia hoja–cámara y en la calidad del sensor. El sistema mitiga la distancia variable mediante el redimensionado a una resolución fija de entrada y el aumento de escala durante el entrenamiento, de modo que el modelo aprende a reconocer el síntoma a diferentes tamaños aparentes. La literatura respalda que las cámaras de smartphone y los modelos de aprendizaje profundo alcanzan precisión suficiente para el diagnóstico fitosanitario en campo (Asani et al., 2023; Ghimire et al., 2026; Li et al., 2023). El requisito operativo es una fotografía de la hoja razonablemente enfocada.</w:t>
      </w:r>
    </w:p>
    <w:p w14:paraId="263E1A01" w14:textId="77777777" w:rsidR="0077267E" w:rsidRPr="004015FA" w:rsidRDefault="0077267E" w:rsidP="004015FA">
      <w:pPr>
        <w:pStyle w:val="Titulo2"/>
        <w:spacing w:line="480" w:lineRule="auto"/>
        <w:rPr>
          <w:rFonts w:cs="Arial"/>
        </w:rPr>
      </w:pPr>
      <w:r w:rsidRPr="004015FA">
        <w:rPr>
          <w:rFonts w:cs="Arial"/>
        </w:rPr>
        <w:t>Inferencia local en el dispositivo</w:t>
      </w:r>
    </w:p>
    <w:p w14:paraId="37785595" w14:textId="77777777"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lang w:val="es-US"/>
        </w:rPr>
        <w:t>El despliegue cuantizado (TFLite int8) permite ejecutar los tres modelos en el teléfono sin conectividad, característica especialmente valiosa en zonas productoras rurales con cobertura limitada y que, además, preserva la privacidad al no transmitir imágenes. La elección de arquitecturas eficientes como EfficientNet (Tan &amp; Le, 2019), junto con la cuantización, hace viable la inferencia en hardware modesto, en línea con la tendencia de llevar el diagnóstico de enfermedades directamente a dispositivos móviles y de borde (Asani et al., 2023; Li et al., 2023).</w:t>
      </w:r>
    </w:p>
    <w:p w14:paraId="1E77F7F8" w14:textId="77777777" w:rsidR="0077267E" w:rsidRPr="004015FA" w:rsidRDefault="0077267E" w:rsidP="004015FA">
      <w:pPr>
        <w:pStyle w:val="Titulo2"/>
        <w:spacing w:line="480" w:lineRule="auto"/>
        <w:rPr>
          <w:rFonts w:cs="Arial"/>
        </w:rPr>
      </w:pPr>
      <w:r w:rsidRPr="004015FA">
        <w:rPr>
          <w:rFonts w:cs="Arial"/>
        </w:rPr>
        <w:t>Severidad interpretable</w:t>
      </w:r>
    </w:p>
    <w:p w14:paraId="7B709977" w14:textId="77777777"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lang w:val="es-US"/>
        </w:rPr>
        <w:t xml:space="preserve">La cuantificación de severidad mediante intervalos de color en CIELab implementa la definición fitopatológica estándar de porcentaje de área foliar afectada (Bock et al., 2022; Faye et al., 2023; Pethybridge &amp; Nelson, 2015) y reproduce, para soya, el principio </w:t>
      </w:r>
      <w:r w:rsidRPr="004015FA">
        <w:rPr>
          <w:rFonts w:ascii="Arial" w:hAnsi="Arial" w:cs="Arial"/>
          <w:lang w:val="es-US"/>
        </w:rPr>
        <w:lastRenderedPageBreak/>
        <w:t>de separar clorosis y necrosis por intervalos cromáticos validado por da Silva et al. (2022). A diferencia de un valor opaco producido por una red, el método ofrece trazabilidad visual a través de la superposición de tres estados, permitiendo al usuario contrastar la región atribuida por el sistema con el síntoma observado, y desagrega la severidad en sus componentes (clorosis, necrosis, defoliación), lo que aporta información agronómica útil para decidir el tratamiento.</w:t>
      </w:r>
    </w:p>
    <w:p w14:paraId="29BC6929" w14:textId="77777777" w:rsidR="0077267E" w:rsidRPr="004015FA" w:rsidRDefault="0077267E" w:rsidP="004015FA">
      <w:pPr>
        <w:pStyle w:val="Titulo2"/>
        <w:spacing w:line="480" w:lineRule="auto"/>
        <w:rPr>
          <w:rFonts w:cs="Arial"/>
        </w:rPr>
      </w:pPr>
      <w:r w:rsidRPr="004015FA">
        <w:rPr>
          <w:rFonts w:cs="Arial"/>
        </w:rPr>
        <w:t>Relación con otros estudios</w:t>
      </w:r>
    </w:p>
    <w:p w14:paraId="3C1B1858" w14:textId="77777777"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lang w:val="es-US"/>
        </w:rPr>
        <w:t>Los resultados obtenidos son consistentes con la literatura reciente de visión por computadora aplicada a enfermedades de soya y a fitopatometría. La identificación de enfermedades de soya mediante imágenes de campo y transferencia de aprendizaje ha mostrado desempeños elevados (Bevers et al., 2022), y los modelos de aprendizaje profundo para clasificar y evaluar el daño foliar de soya confirman la viabilidad de combinar clasificación y evaluación de daño (Goshika et al., 2023). Asimismo, propuestas recientes de clasificación de enfermedades de soya mediante aprendizaje profundo reportan exactitudes comparables (Adimas et al., 2025; Helmawati et al., 2025), lo que sitúa el desempeño aquí obtenido dentro del estado del arte. En cuanto a la severidad, el sistema converge con los enfoques basados en color en CIELab para separar clorosis y necrosis en soya (da Silva et al., 2022), con herramientas de cuantificación por modelos de color (Loranger et al., 2024) y con las mejores prácticas de estimación visual y por imagen (Bock et al., 2022). La principal divergencia y aporte del presente trabajo es la integración de las tres tareas (segmentación, clasificación en cascada y severidad) en un único flujo con inferencia local en el teléfono.</w:t>
      </w:r>
    </w:p>
    <w:p w14:paraId="7681C8A0" w14:textId="77777777" w:rsidR="0077267E" w:rsidRPr="004015FA" w:rsidRDefault="0077267E" w:rsidP="004015FA">
      <w:pPr>
        <w:pStyle w:val="Titulo2"/>
        <w:spacing w:line="480" w:lineRule="auto"/>
        <w:rPr>
          <w:rFonts w:cs="Arial"/>
        </w:rPr>
      </w:pPr>
      <w:r w:rsidRPr="004015FA">
        <w:rPr>
          <w:rFonts w:cs="Arial"/>
        </w:rPr>
        <w:lastRenderedPageBreak/>
        <w:t>Limitaciones</w:t>
      </w:r>
    </w:p>
    <w:p w14:paraId="6BFA881A" w14:textId="257AE2A3" w:rsidR="0077267E" w:rsidRPr="004015FA" w:rsidRDefault="003F779F" w:rsidP="004015FA">
      <w:pPr>
        <w:pStyle w:val="Textoindependiente"/>
        <w:spacing w:before="120" w:after="120"/>
        <w:ind w:left="102"/>
        <w:jc w:val="both"/>
        <w:rPr>
          <w:rFonts w:ascii="Arial" w:hAnsi="Arial" w:cs="Arial"/>
          <w:lang w:val="es-US"/>
        </w:rPr>
      </w:pPr>
      <w:r w:rsidRPr="004015FA">
        <w:rPr>
          <w:rFonts w:ascii="Arial" w:hAnsi="Arial" w:cs="Arial"/>
          <w:lang w:val="es-US"/>
        </w:rPr>
        <w:t>El sistema presenta limitaciones acotadas. La categoría fúngica concentra la mayor confusión residual (F1 = 0.964) por su similitud visual con bacterianas y roya en etapas tempranas, lo que sugiere ampliar la variedad de imágenes fúngicas. La anotación experta de máscaras es parcial en doseles muy densos, por lo que el recall de hoja se reporta como métrica principal y el Dice/IoU como secundarios. La validación frente al criterio experto se realizó sobre 60 hojas y un único evaluador, por lo que sus cifras (en particular la prueba de McNemar, que no alcanzó significancia, p = 0.0625) deben interpretarse como orientativas y requieren confirmación con una muestra mayor y varios evaluadores. Por último, el desempeño puede degradarse bajo condiciones extremas de iluminación u oclusión foliar severa.</w:t>
      </w:r>
    </w:p>
    <w:p w14:paraId="05442F88" w14:textId="77777777" w:rsidR="0077267E" w:rsidRPr="004015FA" w:rsidRDefault="0077267E" w:rsidP="004015FA">
      <w:pPr>
        <w:pStyle w:val="Titulo2"/>
        <w:spacing w:line="480" w:lineRule="auto"/>
        <w:rPr>
          <w:rFonts w:cs="Arial"/>
        </w:rPr>
      </w:pPr>
      <w:r w:rsidRPr="004015FA">
        <w:rPr>
          <w:rFonts w:cs="Arial"/>
        </w:rPr>
        <w:t>Implicaciones</w:t>
      </w:r>
    </w:p>
    <w:p w14:paraId="53ACA378" w14:textId="1D453C5B" w:rsidR="0077267E" w:rsidRPr="004015FA" w:rsidRDefault="0077267E" w:rsidP="004015FA">
      <w:pPr>
        <w:pStyle w:val="Textoindependiente"/>
        <w:spacing w:before="120" w:after="120"/>
        <w:ind w:left="102"/>
        <w:jc w:val="both"/>
        <w:rPr>
          <w:rFonts w:ascii="Arial" w:hAnsi="Arial" w:cs="Arial"/>
          <w:lang w:val="es-US"/>
        </w:rPr>
      </w:pPr>
      <w:r w:rsidRPr="004015FA">
        <w:rPr>
          <w:rFonts w:ascii="Arial" w:hAnsi="Arial" w:cs="Arial"/>
          <w:lang w:val="es-US"/>
        </w:rPr>
        <w:t>El sistema constituye una herramienta accesible, objetiva y reproducible de triaje fitosanitario y estimación de severidad, con aplicabilidad directa para el manejo diferenciado de enfermedades por parte de los productores de soya de Santa Cruz, integrando diagnóstico, cuantificación de daño y recomendación de tratamiento ajustada al clima en un único dispositivo.</w:t>
      </w:r>
    </w:p>
    <w:p w14:paraId="477F0474" w14:textId="44F1EA95" w:rsidR="00737FB0" w:rsidRPr="004015FA" w:rsidRDefault="00737FB0" w:rsidP="004015FA">
      <w:pPr>
        <w:pStyle w:val="Ttulo1"/>
        <w:spacing w:line="480" w:lineRule="auto"/>
        <w:rPr>
          <w:lang w:val="es-BO"/>
        </w:rPr>
      </w:pPr>
      <w:r w:rsidRPr="004015FA">
        <w:rPr>
          <w:lang w:val="es-BO"/>
        </w:rPr>
        <w:t>Conclusiones</w:t>
      </w:r>
    </w:p>
    <w:p w14:paraId="06D1E7B3" w14:textId="3AE0EE0F" w:rsidR="003F779F" w:rsidRPr="004015FA" w:rsidRDefault="003F779F" w:rsidP="004015FA">
      <w:pPr>
        <w:pStyle w:val="Textoindependiente"/>
        <w:spacing w:before="120" w:after="120"/>
        <w:ind w:left="200" w:right="122"/>
        <w:jc w:val="both"/>
        <w:rPr>
          <w:rFonts w:ascii="Arial" w:hAnsi="Arial" w:cs="Arial"/>
        </w:rPr>
      </w:pPr>
      <w:bookmarkStart w:id="13" w:name="Después_de_presentar_los_resultados,_se_"/>
      <w:bookmarkStart w:id="14" w:name="Agradecimientos"/>
      <w:bookmarkEnd w:id="13"/>
      <w:bookmarkEnd w:id="14"/>
      <w:r w:rsidRPr="004015FA">
        <w:rPr>
          <w:rFonts w:ascii="Arial" w:hAnsi="Arial" w:cs="Arial"/>
        </w:rPr>
        <w:t xml:space="preserve">Se desarrolló y evaluó Glycine Vision, un sistema de diagnóstico fitosanitario para soya que integra segmentación semántica hoja–fondo, clasificación en cascada de doble entrada y estimación de severidad por color, con inferencia local en dispositivos móviles. Sobre conjuntos de prueba independientes, el modelo de segmentación </w:t>
      </w:r>
      <w:r w:rsidRPr="004015FA">
        <w:rPr>
          <w:rFonts w:ascii="Arial" w:hAnsi="Arial" w:cs="Arial"/>
        </w:rPr>
        <w:lastRenderedPageBreak/>
        <w:t>alcanzó un recall de hoja de 0.961 y un Dice de 0.857; el clasificador de estado sanitario, una exactitud de 0.985 con recall perfecto en la clase enferma; y el clasificador de patógeno, una exactitud y F1 macro de 0.980. La validación frente a un evaluador experto confirmó una concordancia alta en severidad (r = 0.967; MAE 5.7 %) y una exactitud de diagnóstico igual o superior a la del experto (0.95 frente a 0.87).</w:t>
      </w:r>
    </w:p>
    <w:p w14:paraId="3DB2734D" w14:textId="77777777" w:rsidR="003F779F" w:rsidRPr="004015FA" w:rsidRDefault="003F779F" w:rsidP="004015FA">
      <w:pPr>
        <w:pStyle w:val="Textoindependiente"/>
        <w:spacing w:before="120" w:after="120"/>
        <w:ind w:left="200" w:right="122"/>
        <w:jc w:val="both"/>
        <w:rPr>
          <w:rFonts w:ascii="Arial" w:hAnsi="Arial" w:cs="Arial"/>
        </w:rPr>
      </w:pPr>
      <w:r w:rsidRPr="004015FA">
        <w:rPr>
          <w:rFonts w:ascii="Arial" w:hAnsi="Arial" w:cs="Arial"/>
        </w:rPr>
        <w:t>Estos resultados cumplen los objetivos planteados: la región foliar se segmenta de forma robusta a la variabilidad de campo, el estado sanitario y el tipo de patógeno se clasifican con alta exactitud, la severidad se cuantifica de manera interpretable como porcentaje de área foliar afectada, y el sistema se despliega cuantizado para uso sin conexión. La combinación de normalización cromática, aumento de datos, transferencia de aprendizaje y segmentación foliar permite prescindir de dispositivos de captura controlada, manteniendo la robustez frente a la iluminación, el fondo y la distancia variable de la captura con smartphone.</w:t>
      </w:r>
    </w:p>
    <w:p w14:paraId="76A91BC3" w14:textId="01FE306F" w:rsidR="00737FB0" w:rsidRPr="004015FA" w:rsidRDefault="003F779F" w:rsidP="004015FA">
      <w:pPr>
        <w:pStyle w:val="Textoindependiente"/>
        <w:spacing w:before="120" w:after="120"/>
        <w:ind w:left="200" w:right="122"/>
        <w:jc w:val="both"/>
        <w:rPr>
          <w:rFonts w:ascii="Arial" w:hAnsi="Arial" w:cs="Arial"/>
          <w:b/>
        </w:rPr>
      </w:pPr>
      <w:r w:rsidRPr="004015FA">
        <w:rPr>
          <w:rFonts w:ascii="Arial" w:hAnsi="Arial" w:cs="Arial"/>
        </w:rPr>
        <w:t>Como líneas futuras se recomienda ampliar la diversidad de imágenes fúngicas para reducir la confusión residual, incorporar imágenes locales de soya de Santa Cruz para reforzar la representatividad regional, y ampliar la validación de severidad y patógeno a un conjunto mayor y con varios evaluadores expertos, dado que la validación actual se realizó sobre 60 hojas con un único evaluador.</w:t>
      </w:r>
    </w:p>
    <w:p w14:paraId="6363A34E" w14:textId="76DCABAC" w:rsidR="00737FB0" w:rsidRPr="004015FA" w:rsidRDefault="00737FB0" w:rsidP="004015FA">
      <w:pPr>
        <w:pStyle w:val="Ttulo1"/>
        <w:spacing w:line="480" w:lineRule="auto"/>
      </w:pPr>
      <w:bookmarkStart w:id="15" w:name="Referencias"/>
      <w:bookmarkEnd w:id="15"/>
      <w:proofErr w:type="spellStart"/>
      <w:r w:rsidRPr="004015FA">
        <w:t>Agradecimientos</w:t>
      </w:r>
      <w:proofErr w:type="spellEnd"/>
    </w:p>
    <w:p w14:paraId="007CCFA4" w14:textId="04A07E2E" w:rsidR="00737FB0" w:rsidRPr="004015FA" w:rsidRDefault="00F2361C" w:rsidP="004015FA">
      <w:pPr>
        <w:pStyle w:val="Textoindependiente"/>
        <w:ind w:left="200" w:right="115"/>
        <w:jc w:val="both"/>
        <w:rPr>
          <w:rFonts w:ascii="Arial" w:hAnsi="Arial" w:cs="Arial"/>
        </w:rPr>
      </w:pPr>
      <w:bookmarkStart w:id="16" w:name="Este_apartado_es_exclusivo_para_las_inve"/>
      <w:bookmarkEnd w:id="16"/>
      <w:r w:rsidRPr="004015FA">
        <w:rPr>
          <w:rFonts w:ascii="Arial" w:hAnsi="Arial" w:cs="Arial"/>
          <w:spacing w:val="1"/>
        </w:rPr>
        <w:t xml:space="preserve">Los autores agradecen a las instituciones que mantienen en acceso abierto los conjuntos de datos empleados. El presente estudio se realizó con recursos propios </w:t>
      </w:r>
      <w:r w:rsidRPr="004015FA">
        <w:rPr>
          <w:rFonts w:ascii="Arial" w:hAnsi="Arial" w:cs="Arial"/>
          <w:spacing w:val="1"/>
        </w:rPr>
        <w:lastRenderedPageBreak/>
        <w:t>del autor.</w:t>
      </w:r>
    </w:p>
    <w:p w14:paraId="770F471A" w14:textId="3292F8EC" w:rsidR="00737FB0" w:rsidRPr="004015FA" w:rsidRDefault="00737FB0" w:rsidP="004015FA">
      <w:pPr>
        <w:pStyle w:val="Titulo2"/>
        <w:spacing w:line="480" w:lineRule="auto"/>
        <w:rPr>
          <w:rFonts w:cs="Arial"/>
        </w:rPr>
      </w:pPr>
      <w:r w:rsidRPr="004015FA">
        <w:rPr>
          <w:rFonts w:cs="Arial"/>
        </w:rPr>
        <w:t>Sobre</w:t>
      </w:r>
      <w:r w:rsidRPr="004015FA">
        <w:rPr>
          <w:rFonts w:cs="Arial"/>
          <w:spacing w:val="-3"/>
        </w:rPr>
        <w:t xml:space="preserve"> los </w:t>
      </w:r>
      <w:r w:rsidRPr="004015FA">
        <w:rPr>
          <w:rFonts w:cs="Arial"/>
        </w:rPr>
        <w:t>autor</w:t>
      </w:r>
      <w:r w:rsidRPr="004015FA">
        <w:rPr>
          <w:rFonts w:cs="Arial"/>
          <w:spacing w:val="-5"/>
        </w:rPr>
        <w:t>es</w:t>
      </w:r>
    </w:p>
    <w:p w14:paraId="7C047B02" w14:textId="55CB553F" w:rsidR="00F2361C" w:rsidRPr="004015FA" w:rsidRDefault="00F2361C" w:rsidP="004015FA">
      <w:pPr>
        <w:pStyle w:val="Textoindependiente"/>
        <w:ind w:left="200" w:right="118"/>
        <w:jc w:val="both"/>
        <w:rPr>
          <w:rFonts w:ascii="Arial" w:hAnsi="Arial" w:cs="Arial"/>
          <w:spacing w:val="1"/>
        </w:rPr>
      </w:pPr>
      <w:bookmarkStart w:id="17" w:name="Escribir_un_breve_párrafo_de_4_o_5_línea"/>
      <w:bookmarkStart w:id="18" w:name="Financiamiento_de_la_investigación"/>
      <w:bookmarkEnd w:id="17"/>
      <w:bookmarkEnd w:id="18"/>
      <w:r w:rsidRPr="004015FA">
        <w:rPr>
          <w:rFonts w:ascii="Arial" w:hAnsi="Arial" w:cs="Arial"/>
          <w:spacing w:val="1"/>
        </w:rPr>
        <w:t>Edgar Jaldin Torrico es magister en Ciencia de datos &amp; Inteligencia Artificial de la Universidad Autónoma Gabriel Rene Moreno, Santa Cruz, Bolivia.</w:t>
      </w:r>
    </w:p>
    <w:p w14:paraId="4EDFF8B4" w14:textId="77777777" w:rsidR="00F2361C" w:rsidRPr="004015FA" w:rsidRDefault="00F2361C" w:rsidP="004015FA">
      <w:pPr>
        <w:pStyle w:val="Textoindependiente"/>
        <w:ind w:left="200" w:right="118"/>
        <w:jc w:val="both"/>
        <w:rPr>
          <w:rFonts w:ascii="Arial" w:hAnsi="Arial" w:cs="Arial"/>
        </w:rPr>
      </w:pPr>
      <w:r w:rsidRPr="004015FA">
        <w:rPr>
          <w:rFonts w:ascii="Arial" w:hAnsi="Arial" w:cs="Arial"/>
        </w:rPr>
        <w:t>Alejandro Ramirez Vallejos es estudiante de Ingeniería de Software de la Universidad</w:t>
      </w:r>
    </w:p>
    <w:p w14:paraId="52AFA854" w14:textId="0154F62C" w:rsidR="00F2361C" w:rsidRPr="004015FA" w:rsidRDefault="00F2361C" w:rsidP="004015FA">
      <w:pPr>
        <w:pStyle w:val="Textoindependiente"/>
        <w:ind w:left="200" w:right="118"/>
        <w:jc w:val="both"/>
        <w:rPr>
          <w:rFonts w:ascii="Arial" w:hAnsi="Arial" w:cs="Arial"/>
        </w:rPr>
      </w:pPr>
      <w:r w:rsidRPr="004015FA">
        <w:rPr>
          <w:rFonts w:ascii="Arial" w:hAnsi="Arial" w:cs="Arial"/>
        </w:rPr>
        <w:t>Católica Boliviana, Santa Cruz, Bolivia</w:t>
      </w:r>
    </w:p>
    <w:p w14:paraId="2581519F" w14:textId="77777777" w:rsidR="00737FB0" w:rsidRPr="004015FA" w:rsidRDefault="00737FB0" w:rsidP="004015FA">
      <w:pPr>
        <w:pStyle w:val="Titulo2"/>
        <w:spacing w:line="480" w:lineRule="auto"/>
        <w:rPr>
          <w:rFonts w:cs="Arial"/>
        </w:rPr>
      </w:pPr>
      <w:r w:rsidRPr="004015FA">
        <w:rPr>
          <w:rFonts w:cs="Arial"/>
        </w:rPr>
        <w:t>Financiamiento</w:t>
      </w:r>
      <w:r w:rsidRPr="004015FA">
        <w:rPr>
          <w:rFonts w:cs="Arial"/>
          <w:spacing w:val="-6"/>
        </w:rPr>
        <w:t xml:space="preserve"> </w:t>
      </w:r>
      <w:r w:rsidRPr="004015FA">
        <w:rPr>
          <w:rFonts w:cs="Arial"/>
        </w:rPr>
        <w:t>de</w:t>
      </w:r>
      <w:r w:rsidRPr="004015FA">
        <w:rPr>
          <w:rFonts w:cs="Arial"/>
          <w:spacing w:val="-6"/>
        </w:rPr>
        <w:t xml:space="preserve"> </w:t>
      </w:r>
      <w:r w:rsidRPr="004015FA">
        <w:rPr>
          <w:rFonts w:cs="Arial"/>
        </w:rPr>
        <w:t>la</w:t>
      </w:r>
      <w:r w:rsidRPr="004015FA">
        <w:rPr>
          <w:rFonts w:cs="Arial"/>
          <w:spacing w:val="-6"/>
        </w:rPr>
        <w:t xml:space="preserve"> </w:t>
      </w:r>
      <w:r w:rsidRPr="004015FA">
        <w:rPr>
          <w:rFonts w:cs="Arial"/>
        </w:rPr>
        <w:t>investigación</w:t>
      </w:r>
    </w:p>
    <w:p w14:paraId="6D251641" w14:textId="6CC9F216" w:rsidR="00737FB0" w:rsidRPr="004015FA" w:rsidRDefault="00737FB0" w:rsidP="004015FA">
      <w:pPr>
        <w:pStyle w:val="Textoindependiente"/>
        <w:spacing w:before="137"/>
        <w:ind w:left="100" w:right="122"/>
        <w:jc w:val="both"/>
        <w:rPr>
          <w:rFonts w:ascii="Arial" w:hAnsi="Arial" w:cs="Arial"/>
        </w:rPr>
      </w:pPr>
      <w:bookmarkStart w:id="19" w:name="Con_recursos_propios._SI_ES_RESULTADO_DE"/>
      <w:bookmarkEnd w:id="19"/>
      <w:r w:rsidRPr="004015FA">
        <w:rPr>
          <w:rFonts w:ascii="Arial" w:hAnsi="Arial" w:cs="Arial"/>
        </w:rPr>
        <w:t xml:space="preserve">Con recursos propios. </w:t>
      </w:r>
      <w:bookmarkStart w:id="20" w:name="Declaración_de_intereses"/>
      <w:bookmarkEnd w:id="20"/>
    </w:p>
    <w:p w14:paraId="42D39F1E" w14:textId="77777777" w:rsidR="00737FB0" w:rsidRPr="004015FA" w:rsidRDefault="00737FB0" w:rsidP="004015FA">
      <w:pPr>
        <w:pStyle w:val="Titulo2"/>
        <w:spacing w:line="480" w:lineRule="auto"/>
        <w:rPr>
          <w:rFonts w:cs="Arial"/>
        </w:rPr>
      </w:pPr>
      <w:r w:rsidRPr="004015FA">
        <w:rPr>
          <w:rFonts w:cs="Arial"/>
        </w:rPr>
        <w:t>Declaración</w:t>
      </w:r>
      <w:r w:rsidRPr="004015FA">
        <w:rPr>
          <w:rFonts w:cs="Arial"/>
          <w:spacing w:val="-5"/>
        </w:rPr>
        <w:t xml:space="preserve"> </w:t>
      </w:r>
      <w:r w:rsidRPr="004015FA">
        <w:rPr>
          <w:rFonts w:cs="Arial"/>
        </w:rPr>
        <w:t>de</w:t>
      </w:r>
      <w:r w:rsidRPr="004015FA">
        <w:rPr>
          <w:rFonts w:cs="Arial"/>
          <w:spacing w:val="-5"/>
        </w:rPr>
        <w:t xml:space="preserve"> </w:t>
      </w:r>
      <w:r w:rsidRPr="004015FA">
        <w:rPr>
          <w:rFonts w:cs="Arial"/>
        </w:rPr>
        <w:t>intereses</w:t>
      </w:r>
    </w:p>
    <w:p w14:paraId="5A52E4D9" w14:textId="0E906B3B" w:rsidR="00737FB0" w:rsidRPr="004015FA" w:rsidRDefault="00737FB0" w:rsidP="004015FA">
      <w:pPr>
        <w:pStyle w:val="Textoindependiente"/>
        <w:spacing w:before="137"/>
        <w:ind w:left="100" w:right="116"/>
        <w:jc w:val="both"/>
        <w:rPr>
          <w:rFonts w:ascii="Arial" w:hAnsi="Arial" w:cs="Arial"/>
        </w:rPr>
      </w:pPr>
      <w:bookmarkStart w:id="21" w:name="Declara_no_tener_ningún_conflicto_de_int"/>
      <w:bookmarkEnd w:id="21"/>
      <w:r w:rsidRPr="004015FA">
        <w:rPr>
          <w:rFonts w:ascii="Arial" w:hAnsi="Arial" w:cs="Arial"/>
        </w:rPr>
        <w:t>Declara</w:t>
      </w:r>
      <w:r w:rsidRPr="004015FA">
        <w:rPr>
          <w:rFonts w:ascii="Arial" w:hAnsi="Arial" w:cs="Arial"/>
          <w:spacing w:val="1"/>
        </w:rPr>
        <w:t xml:space="preserve"> </w:t>
      </w:r>
      <w:r w:rsidRPr="004015FA">
        <w:rPr>
          <w:rFonts w:ascii="Arial" w:hAnsi="Arial" w:cs="Arial"/>
        </w:rPr>
        <w:t>no</w:t>
      </w:r>
      <w:r w:rsidRPr="004015FA">
        <w:rPr>
          <w:rFonts w:ascii="Arial" w:hAnsi="Arial" w:cs="Arial"/>
          <w:spacing w:val="1"/>
        </w:rPr>
        <w:t xml:space="preserve"> </w:t>
      </w:r>
      <w:r w:rsidRPr="004015FA">
        <w:rPr>
          <w:rFonts w:ascii="Arial" w:hAnsi="Arial" w:cs="Arial"/>
        </w:rPr>
        <w:t>tener</w:t>
      </w:r>
      <w:r w:rsidRPr="004015FA">
        <w:rPr>
          <w:rFonts w:ascii="Arial" w:hAnsi="Arial" w:cs="Arial"/>
          <w:spacing w:val="1"/>
        </w:rPr>
        <w:t xml:space="preserve"> </w:t>
      </w:r>
      <w:r w:rsidRPr="004015FA">
        <w:rPr>
          <w:rFonts w:ascii="Arial" w:hAnsi="Arial" w:cs="Arial"/>
        </w:rPr>
        <w:t>ningún</w:t>
      </w:r>
      <w:r w:rsidRPr="004015FA">
        <w:rPr>
          <w:rFonts w:ascii="Arial" w:hAnsi="Arial" w:cs="Arial"/>
          <w:spacing w:val="1"/>
        </w:rPr>
        <w:t xml:space="preserve"> </w:t>
      </w:r>
      <w:r w:rsidRPr="004015FA">
        <w:rPr>
          <w:rFonts w:ascii="Arial" w:hAnsi="Arial" w:cs="Arial"/>
        </w:rPr>
        <w:t>conflicto</w:t>
      </w:r>
      <w:r w:rsidRPr="004015FA">
        <w:rPr>
          <w:rFonts w:ascii="Arial" w:hAnsi="Arial" w:cs="Arial"/>
          <w:spacing w:val="1"/>
        </w:rPr>
        <w:t xml:space="preserve"> </w:t>
      </w:r>
      <w:r w:rsidRPr="004015FA">
        <w:rPr>
          <w:rFonts w:ascii="Arial" w:hAnsi="Arial" w:cs="Arial"/>
        </w:rPr>
        <w:t>de</w:t>
      </w:r>
      <w:r w:rsidRPr="004015FA">
        <w:rPr>
          <w:rFonts w:ascii="Arial" w:hAnsi="Arial" w:cs="Arial"/>
          <w:spacing w:val="1"/>
        </w:rPr>
        <w:t xml:space="preserve"> </w:t>
      </w:r>
      <w:r w:rsidRPr="004015FA">
        <w:rPr>
          <w:rFonts w:ascii="Arial" w:hAnsi="Arial" w:cs="Arial"/>
        </w:rPr>
        <w:t>intereses,</w:t>
      </w:r>
      <w:r w:rsidRPr="004015FA">
        <w:rPr>
          <w:rFonts w:ascii="Arial" w:hAnsi="Arial" w:cs="Arial"/>
          <w:spacing w:val="1"/>
        </w:rPr>
        <w:t xml:space="preserve"> </w:t>
      </w:r>
      <w:r w:rsidRPr="004015FA">
        <w:rPr>
          <w:rFonts w:ascii="Arial" w:hAnsi="Arial" w:cs="Arial"/>
        </w:rPr>
        <w:t>que</w:t>
      </w:r>
      <w:r w:rsidRPr="004015FA">
        <w:rPr>
          <w:rFonts w:ascii="Arial" w:hAnsi="Arial" w:cs="Arial"/>
          <w:spacing w:val="1"/>
        </w:rPr>
        <w:t xml:space="preserve"> </w:t>
      </w:r>
      <w:r w:rsidRPr="004015FA">
        <w:rPr>
          <w:rFonts w:ascii="Arial" w:hAnsi="Arial" w:cs="Arial"/>
        </w:rPr>
        <w:t>puedan</w:t>
      </w:r>
      <w:r w:rsidRPr="004015FA">
        <w:rPr>
          <w:rFonts w:ascii="Arial" w:hAnsi="Arial" w:cs="Arial"/>
          <w:spacing w:val="1"/>
        </w:rPr>
        <w:t xml:space="preserve"> </w:t>
      </w:r>
      <w:r w:rsidRPr="004015FA">
        <w:rPr>
          <w:rFonts w:ascii="Arial" w:hAnsi="Arial" w:cs="Arial"/>
        </w:rPr>
        <w:t>haber</w:t>
      </w:r>
      <w:r w:rsidRPr="004015FA">
        <w:rPr>
          <w:rFonts w:ascii="Arial" w:hAnsi="Arial" w:cs="Arial"/>
          <w:spacing w:val="1"/>
        </w:rPr>
        <w:t xml:space="preserve"> </w:t>
      </w:r>
      <w:r w:rsidRPr="004015FA">
        <w:rPr>
          <w:rFonts w:ascii="Arial" w:hAnsi="Arial" w:cs="Arial"/>
        </w:rPr>
        <w:t>influido</w:t>
      </w:r>
      <w:r w:rsidRPr="004015FA">
        <w:rPr>
          <w:rFonts w:ascii="Arial" w:hAnsi="Arial" w:cs="Arial"/>
          <w:spacing w:val="1"/>
        </w:rPr>
        <w:t xml:space="preserve"> </w:t>
      </w:r>
      <w:r w:rsidRPr="004015FA">
        <w:rPr>
          <w:rFonts w:ascii="Arial" w:hAnsi="Arial" w:cs="Arial"/>
        </w:rPr>
        <w:t>en</w:t>
      </w:r>
      <w:r w:rsidRPr="004015FA">
        <w:rPr>
          <w:rFonts w:ascii="Arial" w:hAnsi="Arial" w:cs="Arial"/>
          <w:spacing w:val="1"/>
        </w:rPr>
        <w:t xml:space="preserve"> </w:t>
      </w:r>
      <w:r w:rsidRPr="004015FA">
        <w:rPr>
          <w:rFonts w:ascii="Arial" w:hAnsi="Arial" w:cs="Arial"/>
        </w:rPr>
        <w:t>los</w:t>
      </w:r>
      <w:r w:rsidRPr="004015FA">
        <w:rPr>
          <w:rFonts w:ascii="Arial" w:hAnsi="Arial" w:cs="Arial"/>
          <w:spacing w:val="-64"/>
        </w:rPr>
        <w:t xml:space="preserve"> </w:t>
      </w:r>
      <w:r w:rsidRPr="004015FA">
        <w:rPr>
          <w:rFonts w:ascii="Arial" w:hAnsi="Arial" w:cs="Arial"/>
        </w:rPr>
        <w:t>resultados</w:t>
      </w:r>
      <w:r w:rsidRPr="004015FA">
        <w:rPr>
          <w:rFonts w:ascii="Arial" w:hAnsi="Arial" w:cs="Arial"/>
          <w:spacing w:val="-6"/>
        </w:rPr>
        <w:t xml:space="preserve"> </w:t>
      </w:r>
      <w:r w:rsidRPr="004015FA">
        <w:rPr>
          <w:rFonts w:ascii="Arial" w:hAnsi="Arial" w:cs="Arial"/>
        </w:rPr>
        <w:t>obtenidos o</w:t>
      </w:r>
      <w:r w:rsidRPr="004015FA">
        <w:rPr>
          <w:rFonts w:ascii="Arial" w:hAnsi="Arial" w:cs="Arial"/>
          <w:spacing w:val="-4"/>
        </w:rPr>
        <w:t xml:space="preserve"> </w:t>
      </w:r>
      <w:r w:rsidRPr="004015FA">
        <w:rPr>
          <w:rFonts w:ascii="Arial" w:hAnsi="Arial" w:cs="Arial"/>
        </w:rPr>
        <w:t>las</w:t>
      </w:r>
      <w:r w:rsidRPr="004015FA">
        <w:rPr>
          <w:rFonts w:ascii="Arial" w:hAnsi="Arial" w:cs="Arial"/>
          <w:spacing w:val="-5"/>
        </w:rPr>
        <w:t xml:space="preserve"> </w:t>
      </w:r>
      <w:r w:rsidRPr="004015FA">
        <w:rPr>
          <w:rFonts w:ascii="Arial" w:hAnsi="Arial" w:cs="Arial"/>
        </w:rPr>
        <w:t>interpretaciones propuestas.</w:t>
      </w:r>
    </w:p>
    <w:p w14:paraId="39223106" w14:textId="77777777" w:rsidR="00737FB0" w:rsidRPr="004015FA" w:rsidRDefault="00737FB0" w:rsidP="004015FA">
      <w:pPr>
        <w:pStyle w:val="Titulo2"/>
        <w:spacing w:line="480" w:lineRule="auto"/>
        <w:rPr>
          <w:rFonts w:cs="Arial"/>
        </w:rPr>
      </w:pPr>
      <w:bookmarkStart w:id="22" w:name="Declaración_de_consentimiento_informado"/>
      <w:bookmarkEnd w:id="22"/>
      <w:r w:rsidRPr="004015FA">
        <w:rPr>
          <w:rFonts w:cs="Arial"/>
        </w:rPr>
        <w:t>Declaración</w:t>
      </w:r>
      <w:r w:rsidRPr="004015FA">
        <w:rPr>
          <w:rFonts w:cs="Arial"/>
          <w:spacing w:val="-9"/>
        </w:rPr>
        <w:t xml:space="preserve"> </w:t>
      </w:r>
      <w:r w:rsidRPr="004015FA">
        <w:rPr>
          <w:rFonts w:cs="Arial"/>
        </w:rPr>
        <w:t>de</w:t>
      </w:r>
      <w:r w:rsidRPr="004015FA">
        <w:rPr>
          <w:rFonts w:cs="Arial"/>
          <w:spacing w:val="-9"/>
        </w:rPr>
        <w:t xml:space="preserve"> </w:t>
      </w:r>
      <w:r w:rsidRPr="004015FA">
        <w:rPr>
          <w:rFonts w:cs="Arial"/>
        </w:rPr>
        <w:t>consentimiento</w:t>
      </w:r>
      <w:r w:rsidRPr="004015FA">
        <w:rPr>
          <w:rFonts w:cs="Arial"/>
          <w:spacing w:val="-4"/>
        </w:rPr>
        <w:t xml:space="preserve"> </w:t>
      </w:r>
      <w:r w:rsidRPr="004015FA">
        <w:rPr>
          <w:rFonts w:cs="Arial"/>
        </w:rPr>
        <w:t>informado</w:t>
      </w:r>
    </w:p>
    <w:p w14:paraId="215E3854" w14:textId="708539B1" w:rsidR="00737FB0" w:rsidRPr="004015FA" w:rsidRDefault="00737FB0" w:rsidP="004015FA">
      <w:pPr>
        <w:pStyle w:val="Textoindependiente"/>
        <w:spacing w:before="137"/>
        <w:ind w:left="100" w:right="114"/>
        <w:jc w:val="both"/>
        <w:rPr>
          <w:rFonts w:ascii="Arial" w:hAnsi="Arial" w:cs="Arial"/>
        </w:rPr>
      </w:pPr>
      <w:bookmarkStart w:id="23" w:name="El_estudio_se_realizó_respetando_el_Códi"/>
      <w:bookmarkEnd w:id="23"/>
      <w:r w:rsidRPr="004015FA">
        <w:rPr>
          <w:rFonts w:ascii="Arial" w:hAnsi="Arial" w:cs="Arial"/>
        </w:rPr>
        <w:t>El estudio se realizó respetando el Código de ética y buenas prácticas editoriales de</w:t>
      </w:r>
      <w:r w:rsidRPr="004015FA">
        <w:rPr>
          <w:rFonts w:ascii="Arial" w:hAnsi="Arial" w:cs="Arial"/>
          <w:spacing w:val="1"/>
        </w:rPr>
        <w:t xml:space="preserve"> </w:t>
      </w:r>
      <w:r w:rsidRPr="004015FA">
        <w:rPr>
          <w:rFonts w:ascii="Arial" w:hAnsi="Arial" w:cs="Arial"/>
        </w:rPr>
        <w:t>publicación.</w:t>
      </w:r>
    </w:p>
    <w:p w14:paraId="319FD830" w14:textId="77777777" w:rsidR="00737FB0" w:rsidRPr="004015FA" w:rsidRDefault="00737FB0" w:rsidP="004015FA">
      <w:pPr>
        <w:pStyle w:val="Titulo2"/>
        <w:spacing w:line="480" w:lineRule="auto"/>
        <w:ind w:left="708" w:hanging="708"/>
        <w:rPr>
          <w:rFonts w:cs="Arial"/>
        </w:rPr>
      </w:pPr>
      <w:bookmarkStart w:id="24" w:name="Si_menciona_instituciones_o_personas,_de"/>
      <w:bookmarkStart w:id="25" w:name="Derechos_de_uso"/>
      <w:bookmarkEnd w:id="24"/>
      <w:bookmarkEnd w:id="25"/>
      <w:r w:rsidRPr="004015FA">
        <w:rPr>
          <w:rFonts w:cs="Arial"/>
        </w:rPr>
        <w:t>Derechos</w:t>
      </w:r>
      <w:r w:rsidRPr="004015FA">
        <w:rPr>
          <w:rFonts w:cs="Arial"/>
          <w:spacing w:val="-3"/>
        </w:rPr>
        <w:t xml:space="preserve"> </w:t>
      </w:r>
      <w:r w:rsidRPr="004015FA">
        <w:rPr>
          <w:rFonts w:cs="Arial"/>
        </w:rPr>
        <w:t>de</w:t>
      </w:r>
      <w:r w:rsidRPr="004015FA">
        <w:rPr>
          <w:rFonts w:cs="Arial"/>
          <w:spacing w:val="-3"/>
        </w:rPr>
        <w:t xml:space="preserve"> </w:t>
      </w:r>
      <w:r w:rsidRPr="004015FA">
        <w:rPr>
          <w:rFonts w:cs="Arial"/>
        </w:rPr>
        <w:t>uso</w:t>
      </w:r>
    </w:p>
    <w:p w14:paraId="427C605B" w14:textId="5F443161" w:rsidR="00737FB0" w:rsidRPr="004015FA" w:rsidRDefault="00737FB0" w:rsidP="004015FA">
      <w:pPr>
        <w:pStyle w:val="Textoindependiente"/>
        <w:spacing w:before="131"/>
        <w:ind w:left="100" w:right="415"/>
        <w:rPr>
          <w:rFonts w:ascii="Arial" w:hAnsi="Arial" w:cs="Arial"/>
        </w:rPr>
      </w:pPr>
      <w:r w:rsidRPr="004015FA">
        <w:rPr>
          <w:rFonts w:ascii="Arial" w:hAnsi="Arial" w:cs="Arial"/>
          <w:noProof/>
        </w:rPr>
        <w:drawing>
          <wp:anchor distT="0" distB="0" distL="0" distR="0" simplePos="0" relativeHeight="251659264" behindDoc="1" locked="0" layoutInCell="1" allowOverlap="1" wp14:anchorId="41B640CF" wp14:editId="0BCCE65B">
            <wp:simplePos x="0" y="0"/>
            <wp:positionH relativeFrom="page">
              <wp:posOffset>3272790</wp:posOffset>
            </wp:positionH>
            <wp:positionV relativeFrom="paragraph">
              <wp:posOffset>754607</wp:posOffset>
            </wp:positionV>
            <wp:extent cx="1227455" cy="429260"/>
            <wp:effectExtent l="0" t="0" r="0" b="0"/>
            <wp:wrapNone/>
            <wp:docPr id="1" name="image1.png" descr="Dibujo en blanco y negr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ibujo en blanco y negro  El contenido generado por IA puede ser incorrecto."/>
                    <pic:cNvPicPr/>
                  </pic:nvPicPr>
                  <pic:blipFill>
                    <a:blip r:embed="rId22" cstate="print"/>
                    <a:stretch>
                      <a:fillRect/>
                    </a:stretch>
                  </pic:blipFill>
                  <pic:spPr>
                    <a:xfrm>
                      <a:off x="0" y="0"/>
                      <a:ext cx="1227455" cy="429260"/>
                    </a:xfrm>
                    <a:prstGeom prst="rect">
                      <a:avLst/>
                    </a:prstGeom>
                  </pic:spPr>
                </pic:pic>
              </a:graphicData>
            </a:graphic>
          </wp:anchor>
        </w:drawing>
      </w:r>
      <w:bookmarkStart w:id="26" w:name="Copyright©_2024__por_Deysi_Monica_Taquim"/>
      <w:bookmarkEnd w:id="26"/>
      <w:r w:rsidRPr="004015FA">
        <w:rPr>
          <w:rFonts w:ascii="Arial" w:hAnsi="Arial" w:cs="Arial"/>
          <w:position w:val="2"/>
          <w:lang w:val="pt-BR"/>
        </w:rPr>
        <w:t xml:space="preserve">Copyright© </w:t>
      </w:r>
      <w:r w:rsidRPr="004015FA">
        <w:rPr>
          <w:rFonts w:ascii="Arial" w:hAnsi="Arial" w:cs="Arial"/>
          <w:lang w:val="pt-BR"/>
        </w:rPr>
        <w:t xml:space="preserve">2026 por Edgar Jaldin Torrico &amp; Alejandro Ramirez Vallejos. </w:t>
      </w:r>
      <w:r w:rsidRPr="004015FA">
        <w:rPr>
          <w:rFonts w:ascii="Arial" w:hAnsi="Arial" w:cs="Arial"/>
        </w:rPr>
        <w:t xml:space="preserve">Este texto está protegido por la </w:t>
      </w:r>
      <w:hyperlink r:id="rId23">
        <w:r w:rsidRPr="004015FA">
          <w:rPr>
            <w:rFonts w:ascii="Arial" w:hAnsi="Arial" w:cs="Arial"/>
            <w:color w:val="0000FF"/>
            <w:u w:val="single" w:color="0000FF"/>
          </w:rPr>
          <w:t>Licencia Creative Commons Atribución 4.0</w:t>
        </w:r>
      </w:hyperlink>
      <w:r w:rsidRPr="004015FA">
        <w:rPr>
          <w:rFonts w:ascii="Arial" w:hAnsi="Arial" w:cs="Arial"/>
          <w:color w:val="0000FF"/>
          <w:spacing w:val="-65"/>
        </w:rPr>
        <w:t xml:space="preserve"> </w:t>
      </w:r>
      <w:hyperlink r:id="rId24">
        <w:r w:rsidRPr="004015FA">
          <w:rPr>
            <w:rFonts w:ascii="Arial" w:hAnsi="Arial" w:cs="Arial"/>
            <w:color w:val="0000FF"/>
            <w:u w:val="single" w:color="0000FF"/>
          </w:rPr>
          <w:t>Internacional.</w:t>
        </w:r>
      </w:hyperlink>
    </w:p>
    <w:p w14:paraId="6611BC8E" w14:textId="77777777" w:rsidR="00931F89" w:rsidRPr="004015FA" w:rsidRDefault="00931F89" w:rsidP="004015FA">
      <w:pPr>
        <w:pStyle w:val="Textoindependiente"/>
        <w:spacing w:before="131"/>
        <w:ind w:left="100" w:right="415"/>
        <w:rPr>
          <w:rFonts w:ascii="Arial" w:hAnsi="Arial" w:cs="Arial"/>
        </w:rPr>
      </w:pPr>
    </w:p>
    <w:p w14:paraId="09AB630C" w14:textId="77777777" w:rsidR="00931F89" w:rsidRPr="004015FA" w:rsidRDefault="00931F89" w:rsidP="004015FA">
      <w:pPr>
        <w:pStyle w:val="Textoindependiente"/>
        <w:spacing w:before="131"/>
        <w:ind w:left="100" w:right="415"/>
        <w:rPr>
          <w:rFonts w:ascii="Arial" w:hAnsi="Arial" w:cs="Arial"/>
        </w:rPr>
      </w:pPr>
    </w:p>
    <w:p w14:paraId="38895E2C" w14:textId="77777777" w:rsidR="00737FB0" w:rsidRPr="004015FA" w:rsidRDefault="00737FB0" w:rsidP="004015FA">
      <w:pPr>
        <w:pStyle w:val="Textoindependiente"/>
        <w:ind w:left="100" w:right="118"/>
        <w:jc w:val="both"/>
        <w:rPr>
          <w:rFonts w:ascii="Arial" w:hAnsi="Arial" w:cs="Arial"/>
        </w:rPr>
      </w:pPr>
      <w:bookmarkStart w:id="27" w:name="Usted_es_libre_para_compartir,_copiar_y_"/>
      <w:bookmarkEnd w:id="27"/>
      <w:r w:rsidRPr="004015FA">
        <w:rPr>
          <w:rFonts w:ascii="Arial" w:hAnsi="Arial" w:cs="Arial"/>
          <w:spacing w:val="-1"/>
        </w:rPr>
        <w:t>Usted</w:t>
      </w:r>
      <w:r w:rsidRPr="004015FA">
        <w:rPr>
          <w:rFonts w:ascii="Arial" w:hAnsi="Arial" w:cs="Arial"/>
          <w:spacing w:val="-14"/>
        </w:rPr>
        <w:t xml:space="preserve"> </w:t>
      </w:r>
      <w:r w:rsidRPr="004015FA">
        <w:rPr>
          <w:rFonts w:ascii="Arial" w:hAnsi="Arial" w:cs="Arial"/>
          <w:spacing w:val="-1"/>
        </w:rPr>
        <w:t>es</w:t>
      </w:r>
      <w:r w:rsidRPr="004015FA">
        <w:rPr>
          <w:rFonts w:ascii="Arial" w:hAnsi="Arial" w:cs="Arial"/>
          <w:spacing w:val="-19"/>
        </w:rPr>
        <w:t xml:space="preserve"> </w:t>
      </w:r>
      <w:r w:rsidRPr="004015FA">
        <w:rPr>
          <w:rFonts w:ascii="Arial" w:hAnsi="Arial" w:cs="Arial"/>
          <w:spacing w:val="-1"/>
        </w:rPr>
        <w:t>libre</w:t>
      </w:r>
      <w:r w:rsidRPr="004015FA">
        <w:rPr>
          <w:rFonts w:ascii="Arial" w:hAnsi="Arial" w:cs="Arial"/>
          <w:spacing w:val="-18"/>
        </w:rPr>
        <w:t xml:space="preserve"> </w:t>
      </w:r>
      <w:r w:rsidRPr="004015FA">
        <w:rPr>
          <w:rFonts w:ascii="Arial" w:hAnsi="Arial" w:cs="Arial"/>
          <w:spacing w:val="-1"/>
        </w:rPr>
        <w:t>para</w:t>
      </w:r>
      <w:r w:rsidRPr="004015FA">
        <w:rPr>
          <w:rFonts w:ascii="Arial" w:hAnsi="Arial" w:cs="Arial"/>
          <w:spacing w:val="-14"/>
        </w:rPr>
        <w:t xml:space="preserve"> </w:t>
      </w:r>
      <w:r w:rsidRPr="004015FA">
        <w:rPr>
          <w:rFonts w:ascii="Arial" w:hAnsi="Arial" w:cs="Arial"/>
          <w:spacing w:val="-1"/>
        </w:rPr>
        <w:t>compartir,</w:t>
      </w:r>
      <w:r w:rsidRPr="004015FA">
        <w:rPr>
          <w:rFonts w:ascii="Arial" w:hAnsi="Arial" w:cs="Arial"/>
          <w:spacing w:val="-13"/>
        </w:rPr>
        <w:t xml:space="preserve"> </w:t>
      </w:r>
      <w:r w:rsidRPr="004015FA">
        <w:rPr>
          <w:rFonts w:ascii="Arial" w:hAnsi="Arial" w:cs="Arial"/>
          <w:spacing w:val="-1"/>
        </w:rPr>
        <w:t>copiar</w:t>
      </w:r>
      <w:r w:rsidRPr="004015FA">
        <w:rPr>
          <w:rFonts w:ascii="Arial" w:hAnsi="Arial" w:cs="Arial"/>
          <w:spacing w:val="-17"/>
        </w:rPr>
        <w:t xml:space="preserve"> </w:t>
      </w:r>
      <w:r w:rsidRPr="004015FA">
        <w:rPr>
          <w:rFonts w:ascii="Arial" w:hAnsi="Arial" w:cs="Arial"/>
          <w:spacing w:val="-1"/>
        </w:rPr>
        <w:t>y</w:t>
      </w:r>
      <w:r w:rsidRPr="004015FA">
        <w:rPr>
          <w:rFonts w:ascii="Arial" w:hAnsi="Arial" w:cs="Arial"/>
          <w:spacing w:val="-14"/>
        </w:rPr>
        <w:t xml:space="preserve"> </w:t>
      </w:r>
      <w:r w:rsidRPr="004015FA">
        <w:rPr>
          <w:rFonts w:ascii="Arial" w:hAnsi="Arial" w:cs="Arial"/>
          <w:spacing w:val="-1"/>
        </w:rPr>
        <w:t>redistribuir</w:t>
      </w:r>
      <w:r w:rsidRPr="004015FA">
        <w:rPr>
          <w:rFonts w:ascii="Arial" w:hAnsi="Arial" w:cs="Arial"/>
          <w:spacing w:val="-17"/>
        </w:rPr>
        <w:t xml:space="preserve"> </w:t>
      </w:r>
      <w:r w:rsidRPr="004015FA">
        <w:rPr>
          <w:rFonts w:ascii="Arial" w:hAnsi="Arial" w:cs="Arial"/>
          <w:spacing w:val="-1"/>
        </w:rPr>
        <w:t>el</w:t>
      </w:r>
      <w:r w:rsidRPr="004015FA">
        <w:rPr>
          <w:rFonts w:ascii="Arial" w:hAnsi="Arial" w:cs="Arial"/>
          <w:spacing w:val="-9"/>
        </w:rPr>
        <w:t xml:space="preserve"> </w:t>
      </w:r>
      <w:r w:rsidRPr="004015FA">
        <w:rPr>
          <w:rFonts w:ascii="Arial" w:hAnsi="Arial" w:cs="Arial"/>
          <w:spacing w:val="-1"/>
        </w:rPr>
        <w:t>material</w:t>
      </w:r>
      <w:r w:rsidRPr="004015FA">
        <w:rPr>
          <w:rFonts w:ascii="Arial" w:hAnsi="Arial" w:cs="Arial"/>
          <w:spacing w:val="-10"/>
        </w:rPr>
        <w:t xml:space="preserve"> </w:t>
      </w:r>
      <w:r w:rsidRPr="004015FA">
        <w:rPr>
          <w:rFonts w:ascii="Arial" w:hAnsi="Arial" w:cs="Arial"/>
        </w:rPr>
        <w:t>en</w:t>
      </w:r>
      <w:r w:rsidRPr="004015FA">
        <w:rPr>
          <w:rFonts w:ascii="Arial" w:hAnsi="Arial" w:cs="Arial"/>
          <w:spacing w:val="-14"/>
        </w:rPr>
        <w:t xml:space="preserve"> </w:t>
      </w:r>
      <w:r w:rsidRPr="004015FA">
        <w:rPr>
          <w:rFonts w:ascii="Arial" w:hAnsi="Arial" w:cs="Arial"/>
        </w:rPr>
        <w:t>cualquier</w:t>
      </w:r>
      <w:r w:rsidRPr="004015FA">
        <w:rPr>
          <w:rFonts w:ascii="Arial" w:hAnsi="Arial" w:cs="Arial"/>
          <w:spacing w:val="-17"/>
        </w:rPr>
        <w:t xml:space="preserve"> </w:t>
      </w:r>
      <w:r w:rsidRPr="004015FA">
        <w:rPr>
          <w:rFonts w:ascii="Arial" w:hAnsi="Arial" w:cs="Arial"/>
        </w:rPr>
        <w:t>medio</w:t>
      </w:r>
      <w:r w:rsidRPr="004015FA">
        <w:rPr>
          <w:rFonts w:ascii="Arial" w:hAnsi="Arial" w:cs="Arial"/>
          <w:spacing w:val="-13"/>
        </w:rPr>
        <w:t xml:space="preserve"> </w:t>
      </w:r>
      <w:r w:rsidRPr="004015FA">
        <w:rPr>
          <w:rFonts w:ascii="Arial" w:hAnsi="Arial" w:cs="Arial"/>
        </w:rPr>
        <w:t>o</w:t>
      </w:r>
      <w:r w:rsidRPr="004015FA">
        <w:rPr>
          <w:rFonts w:ascii="Arial" w:hAnsi="Arial" w:cs="Arial"/>
          <w:spacing w:val="-18"/>
        </w:rPr>
        <w:t xml:space="preserve"> </w:t>
      </w:r>
      <w:r w:rsidRPr="004015FA">
        <w:rPr>
          <w:rFonts w:ascii="Arial" w:hAnsi="Arial" w:cs="Arial"/>
        </w:rPr>
        <w:lastRenderedPageBreak/>
        <w:t>formato</w:t>
      </w:r>
      <w:r w:rsidRPr="004015FA">
        <w:rPr>
          <w:rFonts w:ascii="Arial" w:hAnsi="Arial" w:cs="Arial"/>
          <w:spacing w:val="-65"/>
        </w:rPr>
        <w:t xml:space="preserve"> </w:t>
      </w:r>
      <w:r w:rsidRPr="004015FA">
        <w:rPr>
          <w:rFonts w:ascii="Arial" w:hAnsi="Arial" w:cs="Arial"/>
          <w:spacing w:val="-1"/>
        </w:rPr>
        <w:t>y</w:t>
      </w:r>
      <w:r w:rsidRPr="004015FA">
        <w:rPr>
          <w:rFonts w:ascii="Arial" w:hAnsi="Arial" w:cs="Arial"/>
          <w:spacing w:val="-14"/>
        </w:rPr>
        <w:t xml:space="preserve"> </w:t>
      </w:r>
      <w:r w:rsidRPr="004015FA">
        <w:rPr>
          <w:rFonts w:ascii="Arial" w:hAnsi="Arial" w:cs="Arial"/>
          <w:spacing w:val="-1"/>
        </w:rPr>
        <w:t>adaptar</w:t>
      </w:r>
      <w:r w:rsidRPr="004015FA">
        <w:rPr>
          <w:rFonts w:ascii="Arial" w:hAnsi="Arial" w:cs="Arial"/>
          <w:spacing w:val="-13"/>
        </w:rPr>
        <w:t xml:space="preserve"> </w:t>
      </w:r>
      <w:r w:rsidRPr="004015FA">
        <w:rPr>
          <w:rFonts w:ascii="Arial" w:hAnsi="Arial" w:cs="Arial"/>
          <w:spacing w:val="-1"/>
        </w:rPr>
        <w:t>el</w:t>
      </w:r>
      <w:r w:rsidRPr="004015FA">
        <w:rPr>
          <w:rFonts w:ascii="Arial" w:hAnsi="Arial" w:cs="Arial"/>
          <w:spacing w:val="-15"/>
        </w:rPr>
        <w:t xml:space="preserve"> </w:t>
      </w:r>
      <w:r w:rsidRPr="004015FA">
        <w:rPr>
          <w:rFonts w:ascii="Arial" w:hAnsi="Arial" w:cs="Arial"/>
          <w:spacing w:val="-1"/>
        </w:rPr>
        <w:t>documento,</w:t>
      </w:r>
      <w:r w:rsidRPr="004015FA">
        <w:rPr>
          <w:rFonts w:ascii="Arial" w:hAnsi="Arial" w:cs="Arial"/>
          <w:spacing w:val="-14"/>
        </w:rPr>
        <w:t xml:space="preserve"> </w:t>
      </w:r>
      <w:r w:rsidRPr="004015FA">
        <w:rPr>
          <w:rFonts w:ascii="Arial" w:hAnsi="Arial" w:cs="Arial"/>
          <w:spacing w:val="-1"/>
        </w:rPr>
        <w:t>remezclar,</w:t>
      </w:r>
      <w:r w:rsidRPr="004015FA">
        <w:rPr>
          <w:rFonts w:ascii="Arial" w:hAnsi="Arial" w:cs="Arial"/>
          <w:spacing w:val="-13"/>
        </w:rPr>
        <w:t xml:space="preserve"> </w:t>
      </w:r>
      <w:r w:rsidRPr="004015FA">
        <w:rPr>
          <w:rFonts w:ascii="Arial" w:hAnsi="Arial" w:cs="Arial"/>
          <w:spacing w:val="-1"/>
        </w:rPr>
        <w:t>transformar</w:t>
      </w:r>
      <w:r w:rsidRPr="004015FA">
        <w:rPr>
          <w:rFonts w:ascii="Arial" w:hAnsi="Arial" w:cs="Arial"/>
          <w:spacing w:val="-13"/>
        </w:rPr>
        <w:t xml:space="preserve"> </w:t>
      </w:r>
      <w:r w:rsidRPr="004015FA">
        <w:rPr>
          <w:rFonts w:ascii="Arial" w:hAnsi="Arial" w:cs="Arial"/>
          <w:spacing w:val="-1"/>
        </w:rPr>
        <w:t>y</w:t>
      </w:r>
      <w:r w:rsidRPr="004015FA">
        <w:rPr>
          <w:rFonts w:ascii="Arial" w:hAnsi="Arial" w:cs="Arial"/>
          <w:spacing w:val="-14"/>
        </w:rPr>
        <w:t xml:space="preserve"> </w:t>
      </w:r>
      <w:r w:rsidRPr="004015FA">
        <w:rPr>
          <w:rFonts w:ascii="Arial" w:hAnsi="Arial" w:cs="Arial"/>
          <w:spacing w:val="-1"/>
        </w:rPr>
        <w:t>crear</w:t>
      </w:r>
      <w:r w:rsidRPr="004015FA">
        <w:rPr>
          <w:rFonts w:ascii="Arial" w:hAnsi="Arial" w:cs="Arial"/>
          <w:spacing w:val="-17"/>
        </w:rPr>
        <w:t xml:space="preserve"> </w:t>
      </w:r>
      <w:r w:rsidRPr="004015FA">
        <w:rPr>
          <w:rFonts w:ascii="Arial" w:hAnsi="Arial" w:cs="Arial"/>
          <w:spacing w:val="-1"/>
        </w:rPr>
        <w:t>a</w:t>
      </w:r>
      <w:r w:rsidRPr="004015FA">
        <w:rPr>
          <w:rFonts w:ascii="Arial" w:hAnsi="Arial" w:cs="Arial"/>
          <w:spacing w:val="-14"/>
        </w:rPr>
        <w:t xml:space="preserve"> </w:t>
      </w:r>
      <w:r w:rsidRPr="004015FA">
        <w:rPr>
          <w:rFonts w:ascii="Arial" w:hAnsi="Arial" w:cs="Arial"/>
          <w:spacing w:val="-1"/>
        </w:rPr>
        <w:t>partir</w:t>
      </w:r>
      <w:r w:rsidRPr="004015FA">
        <w:rPr>
          <w:rFonts w:ascii="Arial" w:hAnsi="Arial" w:cs="Arial"/>
          <w:spacing w:val="-17"/>
        </w:rPr>
        <w:t xml:space="preserve"> </w:t>
      </w:r>
      <w:r w:rsidRPr="004015FA">
        <w:rPr>
          <w:rFonts w:ascii="Arial" w:hAnsi="Arial" w:cs="Arial"/>
        </w:rPr>
        <w:t>del</w:t>
      </w:r>
      <w:r w:rsidRPr="004015FA">
        <w:rPr>
          <w:rFonts w:ascii="Arial" w:hAnsi="Arial" w:cs="Arial"/>
          <w:spacing w:val="-10"/>
        </w:rPr>
        <w:t xml:space="preserve"> </w:t>
      </w:r>
      <w:r w:rsidRPr="004015FA">
        <w:rPr>
          <w:rFonts w:ascii="Arial" w:hAnsi="Arial" w:cs="Arial"/>
        </w:rPr>
        <w:t>material</w:t>
      </w:r>
      <w:r w:rsidRPr="004015FA">
        <w:rPr>
          <w:rFonts w:ascii="Arial" w:hAnsi="Arial" w:cs="Arial"/>
          <w:spacing w:val="-15"/>
        </w:rPr>
        <w:t xml:space="preserve"> </w:t>
      </w:r>
      <w:r w:rsidRPr="004015FA">
        <w:rPr>
          <w:rFonts w:ascii="Arial" w:hAnsi="Arial" w:cs="Arial"/>
        </w:rPr>
        <w:t>para</w:t>
      </w:r>
      <w:r w:rsidRPr="004015FA">
        <w:rPr>
          <w:rFonts w:ascii="Arial" w:hAnsi="Arial" w:cs="Arial"/>
          <w:spacing w:val="-14"/>
        </w:rPr>
        <w:t xml:space="preserve"> </w:t>
      </w:r>
      <w:r w:rsidRPr="004015FA">
        <w:rPr>
          <w:rFonts w:ascii="Arial" w:hAnsi="Arial" w:cs="Arial"/>
        </w:rPr>
        <w:t>cualquier</w:t>
      </w:r>
      <w:r w:rsidRPr="004015FA">
        <w:rPr>
          <w:rFonts w:ascii="Arial" w:hAnsi="Arial" w:cs="Arial"/>
          <w:spacing w:val="-64"/>
        </w:rPr>
        <w:t xml:space="preserve"> </w:t>
      </w:r>
      <w:r w:rsidRPr="004015FA">
        <w:rPr>
          <w:rFonts w:ascii="Arial" w:hAnsi="Arial" w:cs="Arial"/>
          <w:spacing w:val="-1"/>
        </w:rPr>
        <w:t>propósito,</w:t>
      </w:r>
      <w:r w:rsidRPr="004015FA">
        <w:rPr>
          <w:rFonts w:ascii="Arial" w:hAnsi="Arial" w:cs="Arial"/>
          <w:spacing w:val="-19"/>
        </w:rPr>
        <w:t xml:space="preserve"> </w:t>
      </w:r>
      <w:r w:rsidRPr="004015FA">
        <w:rPr>
          <w:rFonts w:ascii="Arial" w:hAnsi="Arial" w:cs="Arial"/>
          <w:spacing w:val="-1"/>
        </w:rPr>
        <w:t>incluso</w:t>
      </w:r>
      <w:r w:rsidRPr="004015FA">
        <w:rPr>
          <w:rFonts w:ascii="Arial" w:hAnsi="Arial" w:cs="Arial"/>
          <w:spacing w:val="-12"/>
        </w:rPr>
        <w:t xml:space="preserve"> </w:t>
      </w:r>
      <w:r w:rsidRPr="004015FA">
        <w:rPr>
          <w:rFonts w:ascii="Arial" w:hAnsi="Arial" w:cs="Arial"/>
          <w:spacing w:val="-1"/>
        </w:rPr>
        <w:t>comercialmente,</w:t>
      </w:r>
      <w:r w:rsidRPr="004015FA">
        <w:rPr>
          <w:rFonts w:ascii="Arial" w:hAnsi="Arial" w:cs="Arial"/>
          <w:spacing w:val="-8"/>
        </w:rPr>
        <w:t xml:space="preserve"> </w:t>
      </w:r>
      <w:r w:rsidRPr="004015FA">
        <w:rPr>
          <w:rFonts w:ascii="Arial" w:hAnsi="Arial" w:cs="Arial"/>
        </w:rPr>
        <w:t>siempre</w:t>
      </w:r>
      <w:r w:rsidRPr="004015FA">
        <w:rPr>
          <w:rFonts w:ascii="Arial" w:hAnsi="Arial" w:cs="Arial"/>
          <w:spacing w:val="-8"/>
        </w:rPr>
        <w:t xml:space="preserve"> </w:t>
      </w:r>
      <w:r w:rsidRPr="004015FA">
        <w:rPr>
          <w:rFonts w:ascii="Arial" w:hAnsi="Arial" w:cs="Arial"/>
        </w:rPr>
        <w:t>que</w:t>
      </w:r>
      <w:r w:rsidRPr="004015FA">
        <w:rPr>
          <w:rFonts w:ascii="Arial" w:hAnsi="Arial" w:cs="Arial"/>
          <w:spacing w:val="-8"/>
        </w:rPr>
        <w:t xml:space="preserve"> </w:t>
      </w:r>
      <w:r w:rsidRPr="004015FA">
        <w:rPr>
          <w:rFonts w:ascii="Arial" w:hAnsi="Arial" w:cs="Arial"/>
        </w:rPr>
        <w:t>cumpla</w:t>
      </w:r>
      <w:r w:rsidRPr="004015FA">
        <w:rPr>
          <w:rFonts w:ascii="Arial" w:hAnsi="Arial" w:cs="Arial"/>
          <w:spacing w:val="-14"/>
        </w:rPr>
        <w:t xml:space="preserve"> </w:t>
      </w:r>
      <w:r w:rsidRPr="004015FA">
        <w:rPr>
          <w:rFonts w:ascii="Arial" w:hAnsi="Arial" w:cs="Arial"/>
        </w:rPr>
        <w:t>la</w:t>
      </w:r>
      <w:r w:rsidRPr="004015FA">
        <w:rPr>
          <w:rFonts w:ascii="Arial" w:hAnsi="Arial" w:cs="Arial"/>
          <w:spacing w:val="-8"/>
        </w:rPr>
        <w:t xml:space="preserve"> </w:t>
      </w:r>
      <w:r w:rsidRPr="004015FA">
        <w:rPr>
          <w:rFonts w:ascii="Arial" w:hAnsi="Arial" w:cs="Arial"/>
        </w:rPr>
        <w:t>condición</w:t>
      </w:r>
      <w:r w:rsidRPr="004015FA">
        <w:rPr>
          <w:rFonts w:ascii="Arial" w:hAnsi="Arial" w:cs="Arial"/>
          <w:spacing w:val="-12"/>
        </w:rPr>
        <w:t xml:space="preserve"> </w:t>
      </w:r>
      <w:r w:rsidRPr="004015FA">
        <w:rPr>
          <w:rFonts w:ascii="Arial" w:hAnsi="Arial" w:cs="Arial"/>
        </w:rPr>
        <w:t>de</w:t>
      </w:r>
      <w:r w:rsidRPr="004015FA">
        <w:rPr>
          <w:rFonts w:ascii="Arial" w:hAnsi="Arial" w:cs="Arial"/>
          <w:spacing w:val="-12"/>
        </w:rPr>
        <w:t xml:space="preserve"> </w:t>
      </w:r>
      <w:r w:rsidRPr="004015FA">
        <w:rPr>
          <w:rFonts w:ascii="Arial" w:hAnsi="Arial" w:cs="Arial"/>
        </w:rPr>
        <w:t>atribución:</w:t>
      </w:r>
      <w:r w:rsidRPr="004015FA">
        <w:rPr>
          <w:rFonts w:ascii="Arial" w:hAnsi="Arial" w:cs="Arial"/>
          <w:spacing w:val="45"/>
        </w:rPr>
        <w:t xml:space="preserve"> </w:t>
      </w:r>
      <w:r w:rsidRPr="004015FA">
        <w:rPr>
          <w:rFonts w:ascii="Arial" w:hAnsi="Arial" w:cs="Arial"/>
        </w:rPr>
        <w:t>usted</w:t>
      </w:r>
      <w:r w:rsidRPr="004015FA">
        <w:rPr>
          <w:rFonts w:ascii="Arial" w:hAnsi="Arial" w:cs="Arial"/>
          <w:spacing w:val="-64"/>
        </w:rPr>
        <w:t xml:space="preserve"> </w:t>
      </w:r>
      <w:r w:rsidRPr="004015FA">
        <w:rPr>
          <w:rFonts w:ascii="Arial" w:hAnsi="Arial" w:cs="Arial"/>
        </w:rPr>
        <w:t>debe</w:t>
      </w:r>
      <w:r w:rsidRPr="004015FA">
        <w:rPr>
          <w:rFonts w:ascii="Arial" w:hAnsi="Arial" w:cs="Arial"/>
          <w:spacing w:val="-7"/>
        </w:rPr>
        <w:t xml:space="preserve"> </w:t>
      </w:r>
      <w:r w:rsidRPr="004015FA">
        <w:rPr>
          <w:rFonts w:ascii="Arial" w:hAnsi="Arial" w:cs="Arial"/>
        </w:rPr>
        <w:t>reconocer</w:t>
      </w:r>
      <w:r w:rsidRPr="004015FA">
        <w:rPr>
          <w:rFonts w:ascii="Arial" w:hAnsi="Arial" w:cs="Arial"/>
          <w:spacing w:val="-5"/>
        </w:rPr>
        <w:t xml:space="preserve"> </w:t>
      </w:r>
      <w:r w:rsidRPr="004015FA">
        <w:rPr>
          <w:rFonts w:ascii="Arial" w:hAnsi="Arial" w:cs="Arial"/>
        </w:rPr>
        <w:t>el</w:t>
      </w:r>
      <w:r w:rsidRPr="004015FA">
        <w:rPr>
          <w:rFonts w:ascii="Arial" w:hAnsi="Arial" w:cs="Arial"/>
          <w:spacing w:val="-4"/>
        </w:rPr>
        <w:t xml:space="preserve"> </w:t>
      </w:r>
      <w:r w:rsidRPr="004015FA">
        <w:rPr>
          <w:rFonts w:ascii="Arial" w:hAnsi="Arial" w:cs="Arial"/>
        </w:rPr>
        <w:t>crédito</w:t>
      </w:r>
      <w:r w:rsidRPr="004015FA">
        <w:rPr>
          <w:rFonts w:ascii="Arial" w:hAnsi="Arial" w:cs="Arial"/>
          <w:spacing w:val="-6"/>
        </w:rPr>
        <w:t xml:space="preserve"> </w:t>
      </w:r>
      <w:r w:rsidRPr="004015FA">
        <w:rPr>
          <w:rFonts w:ascii="Arial" w:hAnsi="Arial" w:cs="Arial"/>
        </w:rPr>
        <w:t>de</w:t>
      </w:r>
      <w:r w:rsidRPr="004015FA">
        <w:rPr>
          <w:rFonts w:ascii="Arial" w:hAnsi="Arial" w:cs="Arial"/>
          <w:spacing w:val="-7"/>
        </w:rPr>
        <w:t xml:space="preserve"> </w:t>
      </w:r>
      <w:r w:rsidRPr="004015FA">
        <w:rPr>
          <w:rFonts w:ascii="Arial" w:hAnsi="Arial" w:cs="Arial"/>
        </w:rPr>
        <w:t>una</w:t>
      </w:r>
      <w:r w:rsidRPr="004015FA">
        <w:rPr>
          <w:rFonts w:ascii="Arial" w:hAnsi="Arial" w:cs="Arial"/>
          <w:spacing w:val="-11"/>
        </w:rPr>
        <w:t xml:space="preserve"> </w:t>
      </w:r>
      <w:r w:rsidRPr="004015FA">
        <w:rPr>
          <w:rFonts w:ascii="Arial" w:hAnsi="Arial" w:cs="Arial"/>
        </w:rPr>
        <w:t>obra</w:t>
      </w:r>
      <w:r w:rsidRPr="004015FA">
        <w:rPr>
          <w:rFonts w:ascii="Arial" w:hAnsi="Arial" w:cs="Arial"/>
          <w:spacing w:val="-11"/>
        </w:rPr>
        <w:t xml:space="preserve"> </w:t>
      </w:r>
      <w:r w:rsidRPr="004015FA">
        <w:rPr>
          <w:rFonts w:ascii="Arial" w:hAnsi="Arial" w:cs="Arial"/>
        </w:rPr>
        <w:t>de</w:t>
      </w:r>
      <w:r w:rsidRPr="004015FA">
        <w:rPr>
          <w:rFonts w:ascii="Arial" w:hAnsi="Arial" w:cs="Arial"/>
          <w:spacing w:val="-7"/>
        </w:rPr>
        <w:t xml:space="preserve"> </w:t>
      </w:r>
      <w:r w:rsidRPr="004015FA">
        <w:rPr>
          <w:rFonts w:ascii="Arial" w:hAnsi="Arial" w:cs="Arial"/>
        </w:rPr>
        <w:t>manera</w:t>
      </w:r>
      <w:r w:rsidRPr="004015FA">
        <w:rPr>
          <w:rFonts w:ascii="Arial" w:hAnsi="Arial" w:cs="Arial"/>
          <w:spacing w:val="-6"/>
        </w:rPr>
        <w:t xml:space="preserve"> </w:t>
      </w:r>
      <w:r w:rsidRPr="004015FA">
        <w:rPr>
          <w:rFonts w:ascii="Arial" w:hAnsi="Arial" w:cs="Arial"/>
        </w:rPr>
        <w:t>adecuada,</w:t>
      </w:r>
      <w:r w:rsidRPr="004015FA">
        <w:rPr>
          <w:rFonts w:ascii="Arial" w:hAnsi="Arial" w:cs="Arial"/>
          <w:spacing w:val="-11"/>
        </w:rPr>
        <w:t xml:space="preserve"> </w:t>
      </w:r>
      <w:r w:rsidRPr="004015FA">
        <w:rPr>
          <w:rFonts w:ascii="Arial" w:hAnsi="Arial" w:cs="Arial"/>
        </w:rPr>
        <w:t>proporcionar</w:t>
      </w:r>
      <w:r w:rsidRPr="004015FA">
        <w:rPr>
          <w:rFonts w:ascii="Arial" w:hAnsi="Arial" w:cs="Arial"/>
          <w:spacing w:val="-6"/>
        </w:rPr>
        <w:t xml:space="preserve"> </w:t>
      </w:r>
      <w:r w:rsidRPr="004015FA">
        <w:rPr>
          <w:rFonts w:ascii="Arial" w:hAnsi="Arial" w:cs="Arial"/>
        </w:rPr>
        <w:t>un</w:t>
      </w:r>
      <w:r w:rsidRPr="004015FA">
        <w:rPr>
          <w:rFonts w:ascii="Arial" w:hAnsi="Arial" w:cs="Arial"/>
          <w:spacing w:val="-11"/>
        </w:rPr>
        <w:t xml:space="preserve"> </w:t>
      </w:r>
      <w:r w:rsidRPr="004015FA">
        <w:rPr>
          <w:rFonts w:ascii="Arial" w:hAnsi="Arial" w:cs="Arial"/>
        </w:rPr>
        <w:t>enlace</w:t>
      </w:r>
      <w:r w:rsidRPr="004015FA">
        <w:rPr>
          <w:rFonts w:ascii="Arial" w:hAnsi="Arial" w:cs="Arial"/>
          <w:spacing w:val="-11"/>
        </w:rPr>
        <w:t xml:space="preserve"> </w:t>
      </w:r>
      <w:r w:rsidRPr="004015FA">
        <w:rPr>
          <w:rFonts w:ascii="Arial" w:hAnsi="Arial" w:cs="Arial"/>
        </w:rPr>
        <w:t>a</w:t>
      </w:r>
      <w:r w:rsidRPr="004015FA">
        <w:rPr>
          <w:rFonts w:ascii="Arial" w:hAnsi="Arial" w:cs="Arial"/>
          <w:spacing w:val="-12"/>
        </w:rPr>
        <w:t xml:space="preserve"> </w:t>
      </w:r>
      <w:r w:rsidRPr="004015FA">
        <w:rPr>
          <w:rFonts w:ascii="Arial" w:hAnsi="Arial" w:cs="Arial"/>
        </w:rPr>
        <w:t>la</w:t>
      </w:r>
      <w:r w:rsidRPr="004015FA">
        <w:rPr>
          <w:rFonts w:ascii="Arial" w:hAnsi="Arial" w:cs="Arial"/>
          <w:spacing w:val="-64"/>
        </w:rPr>
        <w:t xml:space="preserve"> </w:t>
      </w:r>
      <w:r w:rsidRPr="004015FA">
        <w:rPr>
          <w:rFonts w:ascii="Arial" w:hAnsi="Arial" w:cs="Arial"/>
        </w:rPr>
        <w:t>licencia, e indicar si</w:t>
      </w:r>
      <w:r w:rsidRPr="004015FA">
        <w:rPr>
          <w:rFonts w:ascii="Arial" w:hAnsi="Arial" w:cs="Arial"/>
          <w:spacing w:val="1"/>
        </w:rPr>
        <w:t xml:space="preserve"> </w:t>
      </w:r>
      <w:r w:rsidRPr="004015FA">
        <w:rPr>
          <w:rFonts w:ascii="Arial" w:hAnsi="Arial" w:cs="Arial"/>
        </w:rPr>
        <w:t>se han realizado cambios. Puede hacerlo en cualquier forma</w:t>
      </w:r>
      <w:r w:rsidRPr="004015FA">
        <w:rPr>
          <w:rFonts w:ascii="Arial" w:hAnsi="Arial" w:cs="Arial"/>
          <w:spacing w:val="1"/>
        </w:rPr>
        <w:t xml:space="preserve"> </w:t>
      </w:r>
      <w:r w:rsidRPr="004015FA">
        <w:rPr>
          <w:rFonts w:ascii="Arial" w:hAnsi="Arial" w:cs="Arial"/>
        </w:rPr>
        <w:t>razonable,</w:t>
      </w:r>
      <w:r w:rsidRPr="004015FA">
        <w:rPr>
          <w:rFonts w:ascii="Arial" w:hAnsi="Arial" w:cs="Arial"/>
          <w:spacing w:val="-7"/>
        </w:rPr>
        <w:t xml:space="preserve"> </w:t>
      </w:r>
      <w:r w:rsidRPr="004015FA">
        <w:rPr>
          <w:rFonts w:ascii="Arial" w:hAnsi="Arial" w:cs="Arial"/>
        </w:rPr>
        <w:t>pero</w:t>
      </w:r>
      <w:r w:rsidRPr="004015FA">
        <w:rPr>
          <w:rFonts w:ascii="Arial" w:hAnsi="Arial" w:cs="Arial"/>
          <w:spacing w:val="-7"/>
        </w:rPr>
        <w:t xml:space="preserve"> </w:t>
      </w:r>
      <w:r w:rsidRPr="004015FA">
        <w:rPr>
          <w:rFonts w:ascii="Arial" w:hAnsi="Arial" w:cs="Arial"/>
        </w:rPr>
        <w:t>no</w:t>
      </w:r>
      <w:r w:rsidRPr="004015FA">
        <w:rPr>
          <w:rFonts w:ascii="Arial" w:hAnsi="Arial" w:cs="Arial"/>
          <w:spacing w:val="-11"/>
        </w:rPr>
        <w:t xml:space="preserve"> </w:t>
      </w:r>
      <w:r w:rsidRPr="004015FA">
        <w:rPr>
          <w:rFonts w:ascii="Arial" w:hAnsi="Arial" w:cs="Arial"/>
        </w:rPr>
        <w:t>de</w:t>
      </w:r>
      <w:r w:rsidRPr="004015FA">
        <w:rPr>
          <w:rFonts w:ascii="Arial" w:hAnsi="Arial" w:cs="Arial"/>
          <w:spacing w:val="-6"/>
        </w:rPr>
        <w:t xml:space="preserve"> </w:t>
      </w:r>
      <w:r w:rsidRPr="004015FA">
        <w:rPr>
          <w:rFonts w:ascii="Arial" w:hAnsi="Arial" w:cs="Arial"/>
        </w:rPr>
        <w:t>forma</w:t>
      </w:r>
      <w:r w:rsidRPr="004015FA">
        <w:rPr>
          <w:rFonts w:ascii="Arial" w:hAnsi="Arial" w:cs="Arial"/>
          <w:spacing w:val="-7"/>
        </w:rPr>
        <w:t xml:space="preserve"> </w:t>
      </w:r>
      <w:r w:rsidRPr="004015FA">
        <w:rPr>
          <w:rFonts w:ascii="Arial" w:hAnsi="Arial" w:cs="Arial"/>
        </w:rPr>
        <w:t>tal</w:t>
      </w:r>
      <w:r w:rsidRPr="004015FA">
        <w:rPr>
          <w:rFonts w:ascii="Arial" w:hAnsi="Arial" w:cs="Arial"/>
          <w:spacing w:val="-3"/>
        </w:rPr>
        <w:t xml:space="preserve"> </w:t>
      </w:r>
      <w:r w:rsidRPr="004015FA">
        <w:rPr>
          <w:rFonts w:ascii="Arial" w:hAnsi="Arial" w:cs="Arial"/>
        </w:rPr>
        <w:t>que</w:t>
      </w:r>
      <w:r w:rsidRPr="004015FA">
        <w:rPr>
          <w:rFonts w:ascii="Arial" w:hAnsi="Arial" w:cs="Arial"/>
          <w:spacing w:val="-7"/>
        </w:rPr>
        <w:t xml:space="preserve"> </w:t>
      </w:r>
      <w:r w:rsidRPr="004015FA">
        <w:rPr>
          <w:rFonts w:ascii="Arial" w:hAnsi="Arial" w:cs="Arial"/>
        </w:rPr>
        <w:t>sugiera</w:t>
      </w:r>
      <w:r w:rsidRPr="004015FA">
        <w:rPr>
          <w:rFonts w:ascii="Arial" w:hAnsi="Arial" w:cs="Arial"/>
          <w:spacing w:val="-6"/>
        </w:rPr>
        <w:t xml:space="preserve"> </w:t>
      </w:r>
      <w:r w:rsidRPr="004015FA">
        <w:rPr>
          <w:rFonts w:ascii="Arial" w:hAnsi="Arial" w:cs="Arial"/>
        </w:rPr>
        <w:t>que</w:t>
      </w:r>
      <w:r w:rsidRPr="004015FA">
        <w:rPr>
          <w:rFonts w:ascii="Arial" w:hAnsi="Arial" w:cs="Arial"/>
          <w:spacing w:val="-7"/>
        </w:rPr>
        <w:t xml:space="preserve"> </w:t>
      </w:r>
      <w:r w:rsidRPr="004015FA">
        <w:rPr>
          <w:rFonts w:ascii="Arial" w:hAnsi="Arial" w:cs="Arial"/>
        </w:rPr>
        <w:t>tiene</w:t>
      </w:r>
      <w:r w:rsidRPr="004015FA">
        <w:rPr>
          <w:rFonts w:ascii="Arial" w:hAnsi="Arial" w:cs="Arial"/>
          <w:spacing w:val="-11"/>
        </w:rPr>
        <w:t xml:space="preserve"> </w:t>
      </w:r>
      <w:r w:rsidRPr="004015FA">
        <w:rPr>
          <w:rFonts w:ascii="Arial" w:hAnsi="Arial" w:cs="Arial"/>
        </w:rPr>
        <w:t>el</w:t>
      </w:r>
      <w:r w:rsidRPr="004015FA">
        <w:rPr>
          <w:rFonts w:ascii="Arial" w:hAnsi="Arial" w:cs="Arial"/>
          <w:spacing w:val="-8"/>
        </w:rPr>
        <w:t xml:space="preserve"> </w:t>
      </w:r>
      <w:r w:rsidRPr="004015FA">
        <w:rPr>
          <w:rFonts w:ascii="Arial" w:hAnsi="Arial" w:cs="Arial"/>
        </w:rPr>
        <w:t>apoyo</w:t>
      </w:r>
      <w:r w:rsidRPr="004015FA">
        <w:rPr>
          <w:rFonts w:ascii="Arial" w:hAnsi="Arial" w:cs="Arial"/>
          <w:spacing w:val="-11"/>
        </w:rPr>
        <w:t xml:space="preserve"> </w:t>
      </w:r>
      <w:r w:rsidRPr="004015FA">
        <w:rPr>
          <w:rFonts w:ascii="Arial" w:hAnsi="Arial" w:cs="Arial"/>
        </w:rPr>
        <w:t>del</w:t>
      </w:r>
      <w:r w:rsidRPr="004015FA">
        <w:rPr>
          <w:rFonts w:ascii="Arial" w:hAnsi="Arial" w:cs="Arial"/>
          <w:spacing w:val="-8"/>
        </w:rPr>
        <w:t xml:space="preserve"> </w:t>
      </w:r>
      <w:r w:rsidRPr="004015FA">
        <w:rPr>
          <w:rFonts w:ascii="Arial" w:hAnsi="Arial" w:cs="Arial"/>
        </w:rPr>
        <w:t>licenciante</w:t>
      </w:r>
      <w:r w:rsidRPr="004015FA">
        <w:rPr>
          <w:rFonts w:ascii="Arial" w:hAnsi="Arial" w:cs="Arial"/>
          <w:spacing w:val="-6"/>
        </w:rPr>
        <w:t xml:space="preserve"> </w:t>
      </w:r>
      <w:r w:rsidRPr="004015FA">
        <w:rPr>
          <w:rFonts w:ascii="Arial" w:hAnsi="Arial" w:cs="Arial"/>
        </w:rPr>
        <w:t>o</w:t>
      </w:r>
      <w:r w:rsidRPr="004015FA">
        <w:rPr>
          <w:rFonts w:ascii="Arial" w:hAnsi="Arial" w:cs="Arial"/>
          <w:spacing w:val="-11"/>
        </w:rPr>
        <w:t xml:space="preserve"> </w:t>
      </w:r>
      <w:r w:rsidRPr="004015FA">
        <w:rPr>
          <w:rFonts w:ascii="Arial" w:hAnsi="Arial" w:cs="Arial"/>
        </w:rPr>
        <w:t>lo</w:t>
      </w:r>
      <w:r w:rsidRPr="004015FA">
        <w:rPr>
          <w:rFonts w:ascii="Arial" w:hAnsi="Arial" w:cs="Arial"/>
          <w:spacing w:val="-7"/>
        </w:rPr>
        <w:t xml:space="preserve"> </w:t>
      </w:r>
      <w:r w:rsidRPr="004015FA">
        <w:rPr>
          <w:rFonts w:ascii="Arial" w:hAnsi="Arial" w:cs="Arial"/>
        </w:rPr>
        <w:t>recibe</w:t>
      </w:r>
      <w:r w:rsidRPr="004015FA">
        <w:rPr>
          <w:rFonts w:ascii="Arial" w:hAnsi="Arial" w:cs="Arial"/>
          <w:spacing w:val="-64"/>
        </w:rPr>
        <w:t xml:space="preserve"> </w:t>
      </w:r>
      <w:r w:rsidRPr="004015FA">
        <w:rPr>
          <w:rFonts w:ascii="Arial" w:hAnsi="Arial" w:cs="Arial"/>
        </w:rPr>
        <w:t>por el</w:t>
      </w:r>
      <w:r w:rsidRPr="004015FA">
        <w:rPr>
          <w:rFonts w:ascii="Arial" w:hAnsi="Arial" w:cs="Arial"/>
          <w:spacing w:val="4"/>
        </w:rPr>
        <w:t xml:space="preserve"> </w:t>
      </w:r>
      <w:r w:rsidRPr="004015FA">
        <w:rPr>
          <w:rFonts w:ascii="Arial" w:hAnsi="Arial" w:cs="Arial"/>
        </w:rPr>
        <w:t>uso</w:t>
      </w:r>
      <w:r w:rsidRPr="004015FA">
        <w:rPr>
          <w:rFonts w:ascii="Arial" w:hAnsi="Arial" w:cs="Arial"/>
          <w:spacing w:val="-4"/>
        </w:rPr>
        <w:t xml:space="preserve"> </w:t>
      </w:r>
      <w:r w:rsidRPr="004015FA">
        <w:rPr>
          <w:rFonts w:ascii="Arial" w:hAnsi="Arial" w:cs="Arial"/>
        </w:rPr>
        <w:t>que hace.</w:t>
      </w:r>
    </w:p>
    <w:p w14:paraId="06DD46C9" w14:textId="77777777" w:rsidR="003E5D28" w:rsidRPr="004015FA" w:rsidRDefault="003E5D28" w:rsidP="003E5D28">
      <w:pPr>
        <w:pStyle w:val="Ttulo1"/>
        <w:spacing w:line="480" w:lineRule="auto"/>
        <w:rPr>
          <w:lang w:val="es-BO"/>
        </w:rPr>
      </w:pPr>
      <w:bookmarkStart w:id="28" w:name="Extensión_del_manuscrito_es_de_6_a_12_pá"/>
      <w:bookmarkEnd w:id="28"/>
      <w:r w:rsidRPr="004015FA">
        <w:rPr>
          <w:lang w:val="es-BO"/>
        </w:rPr>
        <w:t>Referencias</w:t>
      </w:r>
    </w:p>
    <w:p w14:paraId="71F1316F" w14:textId="77777777" w:rsidR="003E5D28" w:rsidRPr="004015FA" w:rsidRDefault="003E5D28" w:rsidP="003E5D28">
      <w:pPr>
        <w:pStyle w:val="Apa"/>
      </w:pPr>
      <w:proofErr w:type="spellStart"/>
      <w:r w:rsidRPr="004015FA">
        <w:t>Adimas</w:t>
      </w:r>
      <w:proofErr w:type="spellEnd"/>
      <w:r w:rsidRPr="004015FA">
        <w:t xml:space="preserve">, A. K., </w:t>
      </w:r>
      <w:proofErr w:type="spellStart"/>
      <w:r w:rsidRPr="004015FA">
        <w:t>Salau</w:t>
      </w:r>
      <w:proofErr w:type="spellEnd"/>
      <w:r w:rsidRPr="004015FA">
        <w:t xml:space="preserve">, A. O., &amp; </w:t>
      </w:r>
      <w:proofErr w:type="spellStart"/>
      <w:r w:rsidRPr="004015FA">
        <w:t>Eneh</w:t>
      </w:r>
      <w:proofErr w:type="spellEnd"/>
      <w:r w:rsidRPr="004015FA">
        <w:t xml:space="preserve">, J. N. (2025). </w:t>
      </w:r>
      <w:proofErr w:type="spellStart"/>
      <w:r w:rsidRPr="004015FA">
        <w:t>Soybean</w:t>
      </w:r>
      <w:proofErr w:type="spellEnd"/>
      <w:r w:rsidRPr="004015FA">
        <w:t xml:space="preserve"> </w:t>
      </w:r>
      <w:proofErr w:type="spellStart"/>
      <w:r w:rsidRPr="004015FA">
        <w:t>leaf</w:t>
      </w:r>
      <w:proofErr w:type="spellEnd"/>
      <w:r w:rsidRPr="004015FA">
        <w:t xml:space="preserve"> </w:t>
      </w:r>
      <w:proofErr w:type="spellStart"/>
      <w:r w:rsidRPr="004015FA">
        <w:t>disease</w:t>
      </w:r>
      <w:proofErr w:type="spellEnd"/>
      <w:r w:rsidRPr="004015FA">
        <w:t xml:space="preserve"> </w:t>
      </w:r>
      <w:proofErr w:type="spellStart"/>
      <w:r w:rsidRPr="004015FA">
        <w:t>detection</w:t>
      </w:r>
      <w:proofErr w:type="spellEnd"/>
      <w:r w:rsidRPr="004015FA">
        <w:t xml:space="preserve"> and </w:t>
      </w:r>
      <w:proofErr w:type="spellStart"/>
      <w:r w:rsidRPr="004015FA">
        <w:t>classification</w:t>
      </w:r>
      <w:proofErr w:type="spellEnd"/>
      <w:r w:rsidRPr="004015FA">
        <w:t xml:space="preserve"> </w:t>
      </w:r>
      <w:proofErr w:type="spellStart"/>
      <w:r w:rsidRPr="004015FA">
        <w:t>using</w:t>
      </w:r>
      <w:proofErr w:type="spellEnd"/>
      <w:r w:rsidRPr="004015FA">
        <w:t xml:space="preserve"> </w:t>
      </w:r>
      <w:proofErr w:type="spellStart"/>
      <w:r w:rsidRPr="004015FA">
        <w:t>deep</w:t>
      </w:r>
      <w:proofErr w:type="spellEnd"/>
      <w:r w:rsidRPr="004015FA">
        <w:t xml:space="preserve"> </w:t>
      </w:r>
      <w:proofErr w:type="spellStart"/>
      <w:r w:rsidRPr="004015FA">
        <w:t>learning</w:t>
      </w:r>
      <w:proofErr w:type="spellEnd"/>
      <w:r w:rsidRPr="004015FA">
        <w:t xml:space="preserve"> </w:t>
      </w:r>
      <w:proofErr w:type="spellStart"/>
      <w:r w:rsidRPr="004015FA">
        <w:t>approach</w:t>
      </w:r>
      <w:proofErr w:type="spellEnd"/>
      <w:r w:rsidRPr="004015FA">
        <w:t xml:space="preserve">. </w:t>
      </w:r>
      <w:proofErr w:type="spellStart"/>
      <w:r w:rsidRPr="004015FA">
        <w:rPr>
          <w:i/>
          <w:iCs/>
        </w:rPr>
        <w:t>Bulletin</w:t>
      </w:r>
      <w:proofErr w:type="spellEnd"/>
      <w:r w:rsidRPr="004015FA">
        <w:rPr>
          <w:i/>
          <w:iCs/>
        </w:rPr>
        <w:t xml:space="preserve"> </w:t>
      </w:r>
      <w:proofErr w:type="spellStart"/>
      <w:r w:rsidRPr="004015FA">
        <w:rPr>
          <w:i/>
          <w:iCs/>
        </w:rPr>
        <w:t>of</w:t>
      </w:r>
      <w:proofErr w:type="spellEnd"/>
      <w:r w:rsidRPr="004015FA">
        <w:rPr>
          <w:i/>
          <w:iCs/>
        </w:rPr>
        <w:t xml:space="preserve"> </w:t>
      </w:r>
      <w:proofErr w:type="spellStart"/>
      <w:r w:rsidRPr="004015FA">
        <w:rPr>
          <w:i/>
          <w:iCs/>
        </w:rPr>
        <w:t>Electrical</w:t>
      </w:r>
      <w:proofErr w:type="spellEnd"/>
      <w:r w:rsidRPr="004015FA">
        <w:rPr>
          <w:i/>
          <w:iCs/>
        </w:rPr>
        <w:t xml:space="preserve"> </w:t>
      </w:r>
      <w:proofErr w:type="spellStart"/>
      <w:r w:rsidRPr="004015FA">
        <w:rPr>
          <w:i/>
          <w:iCs/>
        </w:rPr>
        <w:t>Engineering</w:t>
      </w:r>
      <w:proofErr w:type="spellEnd"/>
      <w:r w:rsidRPr="004015FA">
        <w:rPr>
          <w:i/>
          <w:iCs/>
        </w:rPr>
        <w:t xml:space="preserve"> and </w:t>
      </w:r>
      <w:proofErr w:type="spellStart"/>
      <w:r w:rsidRPr="004015FA">
        <w:rPr>
          <w:i/>
          <w:iCs/>
        </w:rPr>
        <w:t>Informatics</w:t>
      </w:r>
      <w:proofErr w:type="spellEnd"/>
      <w:r w:rsidRPr="004015FA">
        <w:rPr>
          <w:i/>
          <w:iCs/>
        </w:rPr>
        <w:t>, 14</w:t>
      </w:r>
      <w:r w:rsidRPr="004015FA">
        <w:t xml:space="preserve">(4), 2940–2951. </w:t>
      </w:r>
      <w:hyperlink r:id="rId25" w:history="1">
        <w:r w:rsidRPr="004015FA">
          <w:rPr>
            <w:rStyle w:val="Hipervnculo"/>
          </w:rPr>
          <w:t>https://doi.org/10.11591/eei.v14i4.8585</w:t>
        </w:r>
      </w:hyperlink>
    </w:p>
    <w:p w14:paraId="4D0253CD" w14:textId="77777777" w:rsidR="003E5D28" w:rsidRPr="004015FA" w:rsidRDefault="003E5D28" w:rsidP="003E5D28">
      <w:pPr>
        <w:pStyle w:val="Apa"/>
      </w:pPr>
      <w:proofErr w:type="spellStart"/>
      <w:r w:rsidRPr="004015FA">
        <w:t>Asani</w:t>
      </w:r>
      <w:proofErr w:type="spellEnd"/>
      <w:r w:rsidRPr="004015FA">
        <w:t xml:space="preserve">, E. O., </w:t>
      </w:r>
      <w:proofErr w:type="spellStart"/>
      <w:r w:rsidRPr="004015FA">
        <w:t>Osadeyi</w:t>
      </w:r>
      <w:proofErr w:type="spellEnd"/>
      <w:r w:rsidRPr="004015FA">
        <w:t xml:space="preserve">, Y. P., </w:t>
      </w:r>
      <w:proofErr w:type="spellStart"/>
      <w:r w:rsidRPr="004015FA">
        <w:t>Adegun</w:t>
      </w:r>
      <w:proofErr w:type="spellEnd"/>
      <w:r w:rsidRPr="004015FA">
        <w:t xml:space="preserve">, A. A., </w:t>
      </w:r>
      <w:proofErr w:type="spellStart"/>
      <w:r w:rsidRPr="004015FA">
        <w:t>Viriri</w:t>
      </w:r>
      <w:proofErr w:type="spellEnd"/>
      <w:r w:rsidRPr="004015FA">
        <w:t xml:space="preserve">, S., </w:t>
      </w:r>
      <w:proofErr w:type="spellStart"/>
      <w:r w:rsidRPr="004015FA">
        <w:t>Ayoola</w:t>
      </w:r>
      <w:proofErr w:type="spellEnd"/>
      <w:r w:rsidRPr="004015FA">
        <w:t xml:space="preserve">, J. A., &amp; </w:t>
      </w:r>
      <w:proofErr w:type="spellStart"/>
      <w:r w:rsidRPr="004015FA">
        <w:t>Kolawole</w:t>
      </w:r>
      <w:proofErr w:type="spellEnd"/>
      <w:r w:rsidRPr="004015FA">
        <w:t xml:space="preserve">, E. A. (2023). </w:t>
      </w:r>
      <w:proofErr w:type="spellStart"/>
      <w:r w:rsidRPr="004015FA">
        <w:t>mPD</w:t>
      </w:r>
      <w:proofErr w:type="spellEnd"/>
      <w:r w:rsidRPr="004015FA">
        <w:t xml:space="preserve">-APP: A </w:t>
      </w:r>
      <w:proofErr w:type="spellStart"/>
      <w:r w:rsidRPr="004015FA">
        <w:t>mobile-enabled</w:t>
      </w:r>
      <w:proofErr w:type="spellEnd"/>
      <w:r w:rsidRPr="004015FA">
        <w:t xml:space="preserve"> </w:t>
      </w:r>
      <w:proofErr w:type="spellStart"/>
      <w:r w:rsidRPr="004015FA">
        <w:t>plant</w:t>
      </w:r>
      <w:proofErr w:type="spellEnd"/>
      <w:r w:rsidRPr="004015FA">
        <w:t xml:space="preserve"> </w:t>
      </w:r>
      <w:proofErr w:type="spellStart"/>
      <w:r w:rsidRPr="004015FA">
        <w:t>diseases</w:t>
      </w:r>
      <w:proofErr w:type="spellEnd"/>
      <w:r w:rsidRPr="004015FA">
        <w:t xml:space="preserve"> diagnosis </w:t>
      </w:r>
      <w:proofErr w:type="spellStart"/>
      <w:r w:rsidRPr="004015FA">
        <w:t>application</w:t>
      </w:r>
      <w:proofErr w:type="spellEnd"/>
      <w:r w:rsidRPr="004015FA">
        <w:t xml:space="preserve"> </w:t>
      </w:r>
      <w:proofErr w:type="spellStart"/>
      <w:r w:rsidRPr="004015FA">
        <w:t>using</w:t>
      </w:r>
      <w:proofErr w:type="spellEnd"/>
      <w:r w:rsidRPr="004015FA">
        <w:t xml:space="preserve"> </w:t>
      </w:r>
      <w:proofErr w:type="spellStart"/>
      <w:r w:rsidRPr="004015FA">
        <w:t>convolutional</w:t>
      </w:r>
      <w:proofErr w:type="spellEnd"/>
      <w:r w:rsidRPr="004015FA">
        <w:t xml:space="preserve"> neural </w:t>
      </w:r>
      <w:proofErr w:type="spellStart"/>
      <w:r w:rsidRPr="004015FA">
        <w:t>network</w:t>
      </w:r>
      <w:proofErr w:type="spellEnd"/>
      <w:r w:rsidRPr="004015FA">
        <w:t xml:space="preserve"> </w:t>
      </w:r>
      <w:proofErr w:type="spellStart"/>
      <w:r w:rsidRPr="004015FA">
        <w:t>toward</w:t>
      </w:r>
      <w:proofErr w:type="spellEnd"/>
      <w:r w:rsidRPr="004015FA">
        <w:t xml:space="preserve"> </w:t>
      </w:r>
      <w:proofErr w:type="spellStart"/>
      <w:r w:rsidRPr="004015FA">
        <w:t>the</w:t>
      </w:r>
      <w:proofErr w:type="spellEnd"/>
      <w:r w:rsidRPr="004015FA">
        <w:t xml:space="preserve"> </w:t>
      </w:r>
      <w:proofErr w:type="spellStart"/>
      <w:r w:rsidRPr="004015FA">
        <w:t>attainment</w:t>
      </w:r>
      <w:proofErr w:type="spellEnd"/>
      <w:r w:rsidRPr="004015FA">
        <w:t xml:space="preserve"> </w:t>
      </w:r>
      <w:proofErr w:type="spellStart"/>
      <w:r w:rsidRPr="004015FA">
        <w:t>of</w:t>
      </w:r>
      <w:proofErr w:type="spellEnd"/>
      <w:r w:rsidRPr="004015FA">
        <w:t xml:space="preserve"> a </w:t>
      </w:r>
      <w:proofErr w:type="spellStart"/>
      <w:r w:rsidRPr="004015FA">
        <w:t>food</w:t>
      </w:r>
      <w:proofErr w:type="spellEnd"/>
      <w:r w:rsidRPr="004015FA">
        <w:t xml:space="preserve"> </w:t>
      </w:r>
      <w:proofErr w:type="spellStart"/>
      <w:r w:rsidRPr="004015FA">
        <w:t>secure</w:t>
      </w:r>
      <w:proofErr w:type="spellEnd"/>
      <w:r w:rsidRPr="004015FA">
        <w:t xml:space="preserve"> </w:t>
      </w:r>
      <w:proofErr w:type="spellStart"/>
      <w:r w:rsidRPr="004015FA">
        <w:t>world</w:t>
      </w:r>
      <w:proofErr w:type="spellEnd"/>
      <w:r w:rsidRPr="004015FA">
        <w:t xml:space="preserve">. </w:t>
      </w:r>
      <w:proofErr w:type="spellStart"/>
      <w:r w:rsidRPr="004015FA">
        <w:rPr>
          <w:i/>
          <w:iCs/>
        </w:rPr>
        <w:t>Frontiers</w:t>
      </w:r>
      <w:proofErr w:type="spellEnd"/>
      <w:r w:rsidRPr="004015FA">
        <w:rPr>
          <w:i/>
          <w:iCs/>
        </w:rPr>
        <w:t xml:space="preserve"> in Artificial </w:t>
      </w:r>
      <w:proofErr w:type="spellStart"/>
      <w:r w:rsidRPr="004015FA">
        <w:rPr>
          <w:i/>
          <w:iCs/>
        </w:rPr>
        <w:t>Intelligence</w:t>
      </w:r>
      <w:proofErr w:type="spellEnd"/>
      <w:r w:rsidRPr="004015FA">
        <w:rPr>
          <w:i/>
          <w:iCs/>
        </w:rPr>
        <w:t>, 6</w:t>
      </w:r>
      <w:r w:rsidRPr="004015FA">
        <w:t xml:space="preserve">, 1227950. </w:t>
      </w:r>
      <w:hyperlink r:id="rId26" w:history="1">
        <w:r w:rsidRPr="004015FA">
          <w:rPr>
            <w:rStyle w:val="Hipervnculo"/>
          </w:rPr>
          <w:t>https://doi.org/10.3389/frai.2023.1227950</w:t>
        </w:r>
      </w:hyperlink>
    </w:p>
    <w:p w14:paraId="6D55CFA3" w14:textId="77777777" w:rsidR="003E5D28" w:rsidRPr="004015FA" w:rsidRDefault="003E5D28" w:rsidP="003E5D28">
      <w:pPr>
        <w:pStyle w:val="Apa"/>
      </w:pPr>
      <w:proofErr w:type="spellStart"/>
      <w:r w:rsidRPr="004015FA">
        <w:t>Bevers</w:t>
      </w:r>
      <w:proofErr w:type="spellEnd"/>
      <w:r w:rsidRPr="004015FA">
        <w:t xml:space="preserve">, N., </w:t>
      </w:r>
      <w:proofErr w:type="spellStart"/>
      <w:r w:rsidRPr="004015FA">
        <w:t>Sikora</w:t>
      </w:r>
      <w:proofErr w:type="spellEnd"/>
      <w:r w:rsidRPr="004015FA">
        <w:t xml:space="preserve">, E. J., Hardy, N. B., &amp; </w:t>
      </w:r>
      <w:proofErr w:type="spellStart"/>
      <w:r w:rsidRPr="004015FA">
        <w:t>Conner</w:t>
      </w:r>
      <w:proofErr w:type="spellEnd"/>
      <w:r w:rsidRPr="004015FA">
        <w:t xml:space="preserve">, K. N. (2022). </w:t>
      </w:r>
      <w:proofErr w:type="spellStart"/>
      <w:r w:rsidRPr="004015FA">
        <w:t>Soybean</w:t>
      </w:r>
      <w:proofErr w:type="spellEnd"/>
      <w:r w:rsidRPr="004015FA">
        <w:t xml:space="preserve"> </w:t>
      </w:r>
      <w:proofErr w:type="spellStart"/>
      <w:r w:rsidRPr="004015FA">
        <w:t>disease</w:t>
      </w:r>
      <w:proofErr w:type="spellEnd"/>
      <w:r w:rsidRPr="004015FA">
        <w:t xml:space="preserve"> </w:t>
      </w:r>
      <w:proofErr w:type="spellStart"/>
      <w:r w:rsidRPr="004015FA">
        <w:t>identification</w:t>
      </w:r>
      <w:proofErr w:type="spellEnd"/>
      <w:r w:rsidRPr="004015FA">
        <w:t xml:space="preserve"> </w:t>
      </w:r>
      <w:proofErr w:type="spellStart"/>
      <w:r w:rsidRPr="004015FA">
        <w:t>using</w:t>
      </w:r>
      <w:proofErr w:type="spellEnd"/>
      <w:r w:rsidRPr="004015FA">
        <w:t xml:space="preserve"> original </w:t>
      </w:r>
      <w:proofErr w:type="spellStart"/>
      <w:r w:rsidRPr="004015FA">
        <w:t>field</w:t>
      </w:r>
      <w:proofErr w:type="spellEnd"/>
      <w:r w:rsidRPr="004015FA">
        <w:t xml:space="preserve"> </w:t>
      </w:r>
      <w:proofErr w:type="spellStart"/>
      <w:r w:rsidRPr="004015FA">
        <w:t>images</w:t>
      </w:r>
      <w:proofErr w:type="spellEnd"/>
      <w:r w:rsidRPr="004015FA">
        <w:t xml:space="preserve"> and transfer </w:t>
      </w:r>
      <w:proofErr w:type="spellStart"/>
      <w:r w:rsidRPr="004015FA">
        <w:t>learning</w:t>
      </w:r>
      <w:proofErr w:type="spellEnd"/>
      <w:r w:rsidRPr="004015FA">
        <w:t xml:space="preserve"> </w:t>
      </w:r>
      <w:proofErr w:type="spellStart"/>
      <w:r w:rsidRPr="004015FA">
        <w:t>with</w:t>
      </w:r>
      <w:proofErr w:type="spellEnd"/>
      <w:r w:rsidRPr="004015FA">
        <w:t xml:space="preserve"> </w:t>
      </w:r>
      <w:proofErr w:type="spellStart"/>
      <w:r w:rsidRPr="004015FA">
        <w:t>convolutional</w:t>
      </w:r>
      <w:proofErr w:type="spellEnd"/>
      <w:r w:rsidRPr="004015FA">
        <w:t xml:space="preserve"> neural </w:t>
      </w:r>
      <w:proofErr w:type="spellStart"/>
      <w:r w:rsidRPr="004015FA">
        <w:t>networks</w:t>
      </w:r>
      <w:proofErr w:type="spellEnd"/>
      <w:r w:rsidRPr="004015FA">
        <w:t xml:space="preserve">. </w:t>
      </w:r>
      <w:proofErr w:type="spellStart"/>
      <w:r w:rsidRPr="004015FA">
        <w:rPr>
          <w:i/>
          <w:iCs/>
        </w:rPr>
        <w:t>Computers</w:t>
      </w:r>
      <w:proofErr w:type="spellEnd"/>
      <w:r w:rsidRPr="004015FA">
        <w:rPr>
          <w:i/>
          <w:iCs/>
        </w:rPr>
        <w:t xml:space="preserve"> and </w:t>
      </w:r>
      <w:proofErr w:type="spellStart"/>
      <w:r w:rsidRPr="004015FA">
        <w:rPr>
          <w:i/>
          <w:iCs/>
        </w:rPr>
        <w:t>Electronics</w:t>
      </w:r>
      <w:proofErr w:type="spellEnd"/>
      <w:r w:rsidRPr="004015FA">
        <w:rPr>
          <w:i/>
          <w:iCs/>
        </w:rPr>
        <w:t xml:space="preserve"> in </w:t>
      </w:r>
      <w:proofErr w:type="spellStart"/>
      <w:r w:rsidRPr="004015FA">
        <w:rPr>
          <w:i/>
          <w:iCs/>
        </w:rPr>
        <w:t>Agriculture</w:t>
      </w:r>
      <w:proofErr w:type="spellEnd"/>
      <w:r w:rsidRPr="004015FA">
        <w:rPr>
          <w:i/>
          <w:iCs/>
        </w:rPr>
        <w:t>, 203</w:t>
      </w:r>
      <w:r w:rsidRPr="004015FA">
        <w:t xml:space="preserve">, 107449. </w:t>
      </w:r>
      <w:hyperlink r:id="rId27" w:history="1">
        <w:r w:rsidRPr="004015FA">
          <w:rPr>
            <w:rStyle w:val="Hipervnculo"/>
          </w:rPr>
          <w:t>https://doi.org/10.1016/j.compag.2022.107449</w:t>
        </w:r>
      </w:hyperlink>
    </w:p>
    <w:p w14:paraId="100B9D33" w14:textId="77777777" w:rsidR="003E5D28" w:rsidRPr="004015FA" w:rsidRDefault="003E5D28" w:rsidP="003E5D28">
      <w:pPr>
        <w:pStyle w:val="Apa"/>
      </w:pPr>
      <w:proofErr w:type="spellStart"/>
      <w:r w:rsidRPr="004015FA">
        <w:t>Bhujade</w:t>
      </w:r>
      <w:proofErr w:type="spellEnd"/>
      <w:r w:rsidRPr="004015FA">
        <w:t xml:space="preserve">, V., </w:t>
      </w:r>
      <w:proofErr w:type="spellStart"/>
      <w:r w:rsidRPr="004015FA">
        <w:t>Sambhe</w:t>
      </w:r>
      <w:proofErr w:type="spellEnd"/>
      <w:r w:rsidRPr="004015FA">
        <w:t xml:space="preserve">, V., &amp; </w:t>
      </w:r>
      <w:proofErr w:type="spellStart"/>
      <w:r w:rsidRPr="004015FA">
        <w:t>Banerjee</w:t>
      </w:r>
      <w:proofErr w:type="spellEnd"/>
      <w:r w:rsidRPr="004015FA">
        <w:t xml:space="preserve">, B. (2025). Cotton and </w:t>
      </w:r>
      <w:proofErr w:type="spellStart"/>
      <w:r w:rsidRPr="004015FA">
        <w:t>soybean</w:t>
      </w:r>
      <w:proofErr w:type="spellEnd"/>
      <w:r w:rsidRPr="004015FA">
        <w:t xml:space="preserve"> </w:t>
      </w:r>
      <w:proofErr w:type="spellStart"/>
      <w:r w:rsidRPr="004015FA">
        <w:t>plant</w:t>
      </w:r>
      <w:proofErr w:type="spellEnd"/>
      <w:r w:rsidRPr="004015FA">
        <w:t xml:space="preserve"> </w:t>
      </w:r>
      <w:proofErr w:type="spellStart"/>
      <w:r w:rsidRPr="004015FA">
        <w:t>leaf</w:t>
      </w:r>
      <w:proofErr w:type="spellEnd"/>
      <w:r w:rsidRPr="004015FA">
        <w:t xml:space="preserve"> </w:t>
      </w:r>
      <w:proofErr w:type="spellStart"/>
      <w:r w:rsidRPr="004015FA">
        <w:t>dataset</w:t>
      </w:r>
      <w:proofErr w:type="spellEnd"/>
      <w:r w:rsidRPr="004015FA">
        <w:t xml:space="preserve"> </w:t>
      </w:r>
      <w:proofErr w:type="spellStart"/>
      <w:r w:rsidRPr="004015FA">
        <w:t>generation</w:t>
      </w:r>
      <w:proofErr w:type="spellEnd"/>
      <w:r w:rsidRPr="004015FA">
        <w:t xml:space="preserve"> </w:t>
      </w:r>
      <w:proofErr w:type="spellStart"/>
      <w:r w:rsidRPr="004015FA">
        <w:t>for</w:t>
      </w:r>
      <w:proofErr w:type="spellEnd"/>
      <w:r w:rsidRPr="004015FA">
        <w:t xml:space="preserve"> </w:t>
      </w:r>
      <w:proofErr w:type="spellStart"/>
      <w:r w:rsidRPr="004015FA">
        <w:t>multiclass</w:t>
      </w:r>
      <w:proofErr w:type="spellEnd"/>
      <w:r w:rsidRPr="004015FA">
        <w:t xml:space="preserve"> </w:t>
      </w:r>
      <w:proofErr w:type="spellStart"/>
      <w:r w:rsidRPr="004015FA">
        <w:t>disease</w:t>
      </w:r>
      <w:proofErr w:type="spellEnd"/>
      <w:r w:rsidRPr="004015FA">
        <w:t xml:space="preserve"> </w:t>
      </w:r>
      <w:proofErr w:type="spellStart"/>
      <w:r w:rsidRPr="004015FA">
        <w:t>classification</w:t>
      </w:r>
      <w:proofErr w:type="spellEnd"/>
      <w:r w:rsidRPr="004015FA">
        <w:t xml:space="preserve">. </w:t>
      </w:r>
      <w:proofErr w:type="spellStart"/>
      <w:r w:rsidRPr="004015FA">
        <w:rPr>
          <w:i/>
          <w:iCs/>
        </w:rPr>
        <w:t>Journal</w:t>
      </w:r>
      <w:proofErr w:type="spellEnd"/>
      <w:r w:rsidRPr="004015FA">
        <w:rPr>
          <w:i/>
          <w:iCs/>
        </w:rPr>
        <w:t xml:space="preserve"> </w:t>
      </w:r>
      <w:proofErr w:type="spellStart"/>
      <w:r w:rsidRPr="004015FA">
        <w:rPr>
          <w:i/>
          <w:iCs/>
        </w:rPr>
        <w:t>of</w:t>
      </w:r>
      <w:proofErr w:type="spellEnd"/>
      <w:r w:rsidRPr="004015FA">
        <w:rPr>
          <w:i/>
          <w:iCs/>
        </w:rPr>
        <w:t xml:space="preserve"> </w:t>
      </w:r>
      <w:proofErr w:type="spellStart"/>
      <w:r w:rsidRPr="004015FA">
        <w:rPr>
          <w:i/>
          <w:iCs/>
        </w:rPr>
        <w:t>Phytopathology</w:t>
      </w:r>
      <w:proofErr w:type="spellEnd"/>
      <w:r w:rsidRPr="004015FA">
        <w:rPr>
          <w:i/>
          <w:iCs/>
        </w:rPr>
        <w:t>, 173</w:t>
      </w:r>
      <w:r w:rsidRPr="004015FA">
        <w:t xml:space="preserve">(1), e70051. </w:t>
      </w:r>
      <w:hyperlink r:id="rId28" w:history="1">
        <w:r w:rsidRPr="004015FA">
          <w:rPr>
            <w:rStyle w:val="Hipervnculo"/>
          </w:rPr>
          <w:t>https://doi.org/10.1111/jph.70051</w:t>
        </w:r>
      </w:hyperlink>
    </w:p>
    <w:p w14:paraId="289A601B" w14:textId="77777777" w:rsidR="003E5D28" w:rsidRPr="004015FA" w:rsidRDefault="003E5D28" w:rsidP="003E5D28">
      <w:pPr>
        <w:pStyle w:val="Apa"/>
      </w:pPr>
      <w:proofErr w:type="spellStart"/>
      <w:r w:rsidRPr="004015FA">
        <w:t>Bland</w:t>
      </w:r>
      <w:proofErr w:type="spellEnd"/>
      <w:r w:rsidRPr="004015FA">
        <w:t xml:space="preserve">, J. M., &amp; Altman, D. G. (1986). </w:t>
      </w:r>
      <w:proofErr w:type="spellStart"/>
      <w:r w:rsidRPr="004015FA">
        <w:t>Statistical</w:t>
      </w:r>
      <w:proofErr w:type="spellEnd"/>
      <w:r w:rsidRPr="004015FA">
        <w:t xml:space="preserve"> </w:t>
      </w:r>
      <w:proofErr w:type="spellStart"/>
      <w:r w:rsidRPr="004015FA">
        <w:t>methods</w:t>
      </w:r>
      <w:proofErr w:type="spellEnd"/>
      <w:r w:rsidRPr="004015FA">
        <w:t xml:space="preserve"> </w:t>
      </w:r>
      <w:proofErr w:type="spellStart"/>
      <w:r w:rsidRPr="004015FA">
        <w:t>for</w:t>
      </w:r>
      <w:proofErr w:type="spellEnd"/>
      <w:r w:rsidRPr="004015FA">
        <w:t xml:space="preserve"> </w:t>
      </w:r>
      <w:proofErr w:type="spellStart"/>
      <w:r w:rsidRPr="004015FA">
        <w:t>assessing</w:t>
      </w:r>
      <w:proofErr w:type="spellEnd"/>
      <w:r w:rsidRPr="004015FA">
        <w:t xml:space="preserve"> </w:t>
      </w:r>
      <w:proofErr w:type="spellStart"/>
      <w:r w:rsidRPr="004015FA">
        <w:t>agreement</w:t>
      </w:r>
      <w:proofErr w:type="spellEnd"/>
      <w:r w:rsidRPr="004015FA">
        <w:t xml:space="preserve"> </w:t>
      </w:r>
      <w:proofErr w:type="spellStart"/>
      <w:r w:rsidRPr="004015FA">
        <w:lastRenderedPageBreak/>
        <w:t>between</w:t>
      </w:r>
      <w:proofErr w:type="spellEnd"/>
      <w:r w:rsidRPr="004015FA">
        <w:t xml:space="preserve"> </w:t>
      </w:r>
      <w:proofErr w:type="spellStart"/>
      <w:r w:rsidRPr="004015FA">
        <w:t>two</w:t>
      </w:r>
      <w:proofErr w:type="spellEnd"/>
      <w:r w:rsidRPr="004015FA">
        <w:t xml:space="preserve"> </w:t>
      </w:r>
      <w:proofErr w:type="spellStart"/>
      <w:r w:rsidRPr="004015FA">
        <w:t>methods</w:t>
      </w:r>
      <w:proofErr w:type="spellEnd"/>
      <w:r w:rsidRPr="004015FA">
        <w:t xml:space="preserve"> </w:t>
      </w:r>
      <w:proofErr w:type="spellStart"/>
      <w:r w:rsidRPr="004015FA">
        <w:t>of</w:t>
      </w:r>
      <w:proofErr w:type="spellEnd"/>
      <w:r w:rsidRPr="004015FA">
        <w:t xml:space="preserve"> </w:t>
      </w:r>
      <w:proofErr w:type="spellStart"/>
      <w:r w:rsidRPr="004015FA">
        <w:t>clinical</w:t>
      </w:r>
      <w:proofErr w:type="spellEnd"/>
      <w:r w:rsidRPr="004015FA">
        <w:t xml:space="preserve"> </w:t>
      </w:r>
      <w:proofErr w:type="spellStart"/>
      <w:r w:rsidRPr="004015FA">
        <w:t>measurement</w:t>
      </w:r>
      <w:proofErr w:type="spellEnd"/>
      <w:r w:rsidRPr="004015FA">
        <w:t xml:space="preserve">. </w:t>
      </w:r>
      <w:proofErr w:type="spellStart"/>
      <w:r w:rsidRPr="004015FA">
        <w:rPr>
          <w:i/>
          <w:iCs/>
        </w:rPr>
        <w:t>The</w:t>
      </w:r>
      <w:proofErr w:type="spellEnd"/>
      <w:r w:rsidRPr="004015FA">
        <w:rPr>
          <w:i/>
          <w:iCs/>
        </w:rPr>
        <w:t xml:space="preserve"> Lancet, 327</w:t>
      </w:r>
      <w:r w:rsidRPr="004015FA">
        <w:t xml:space="preserve">(8476), 307–310. </w:t>
      </w:r>
      <w:hyperlink r:id="rId29" w:history="1">
        <w:r w:rsidRPr="004015FA">
          <w:rPr>
            <w:rStyle w:val="Hipervnculo"/>
          </w:rPr>
          <w:t>https://doi.org/10.1016/S0140-6736(86)90837-8</w:t>
        </w:r>
      </w:hyperlink>
    </w:p>
    <w:p w14:paraId="4565B696" w14:textId="77777777" w:rsidR="003E5D28" w:rsidRPr="004015FA" w:rsidRDefault="003E5D28" w:rsidP="003E5D28">
      <w:pPr>
        <w:pStyle w:val="Apa"/>
        <w:rPr>
          <w:rStyle w:val="Hipervnculo"/>
          <w:bCs w:val="0"/>
        </w:rPr>
      </w:pPr>
      <w:r w:rsidRPr="004015FA">
        <w:t xml:space="preserve">Bock, C. H., Chiang, K.-S., &amp; Del Ponte, E. M. (2022). </w:t>
      </w:r>
      <w:proofErr w:type="spellStart"/>
      <w:r w:rsidRPr="004015FA">
        <w:t>Plant</w:t>
      </w:r>
      <w:proofErr w:type="spellEnd"/>
      <w:r w:rsidRPr="004015FA">
        <w:t xml:space="preserve"> </w:t>
      </w:r>
      <w:proofErr w:type="spellStart"/>
      <w:r w:rsidRPr="004015FA">
        <w:t>disease</w:t>
      </w:r>
      <w:proofErr w:type="spellEnd"/>
      <w:r w:rsidRPr="004015FA">
        <w:t xml:space="preserve"> </w:t>
      </w:r>
      <w:proofErr w:type="spellStart"/>
      <w:r w:rsidRPr="004015FA">
        <w:t>severity</w:t>
      </w:r>
      <w:proofErr w:type="spellEnd"/>
      <w:r w:rsidRPr="004015FA">
        <w:t xml:space="preserve"> </w:t>
      </w:r>
      <w:proofErr w:type="spellStart"/>
      <w:r w:rsidRPr="004015FA">
        <w:t>estimated</w:t>
      </w:r>
      <w:proofErr w:type="spellEnd"/>
      <w:r w:rsidRPr="004015FA">
        <w:t xml:space="preserve"> </w:t>
      </w:r>
      <w:proofErr w:type="spellStart"/>
      <w:r w:rsidRPr="004015FA">
        <w:t>visually</w:t>
      </w:r>
      <w:proofErr w:type="spellEnd"/>
      <w:r w:rsidRPr="004015FA">
        <w:t xml:space="preserve">: A </w:t>
      </w:r>
      <w:proofErr w:type="spellStart"/>
      <w:r w:rsidRPr="004015FA">
        <w:t>century</w:t>
      </w:r>
      <w:proofErr w:type="spellEnd"/>
      <w:r w:rsidRPr="004015FA">
        <w:t xml:space="preserve"> </w:t>
      </w:r>
      <w:proofErr w:type="spellStart"/>
      <w:r w:rsidRPr="004015FA">
        <w:t>of</w:t>
      </w:r>
      <w:proofErr w:type="spellEnd"/>
      <w:r w:rsidRPr="004015FA">
        <w:t xml:space="preserve"> </w:t>
      </w:r>
      <w:proofErr w:type="spellStart"/>
      <w:r w:rsidRPr="004015FA">
        <w:t>research</w:t>
      </w:r>
      <w:proofErr w:type="spellEnd"/>
      <w:r w:rsidRPr="004015FA">
        <w:t xml:space="preserve">, </w:t>
      </w:r>
      <w:proofErr w:type="spellStart"/>
      <w:r w:rsidRPr="004015FA">
        <w:t>best</w:t>
      </w:r>
      <w:proofErr w:type="spellEnd"/>
      <w:r w:rsidRPr="004015FA">
        <w:t xml:space="preserve"> </w:t>
      </w:r>
      <w:proofErr w:type="spellStart"/>
      <w:r w:rsidRPr="004015FA">
        <w:t>practices</w:t>
      </w:r>
      <w:proofErr w:type="spellEnd"/>
      <w:r w:rsidRPr="004015FA">
        <w:t xml:space="preserve">, and </w:t>
      </w:r>
      <w:proofErr w:type="spellStart"/>
      <w:r w:rsidRPr="004015FA">
        <w:t>opportunities</w:t>
      </w:r>
      <w:proofErr w:type="spellEnd"/>
      <w:r w:rsidRPr="004015FA">
        <w:t xml:space="preserve"> </w:t>
      </w:r>
      <w:proofErr w:type="spellStart"/>
      <w:r w:rsidRPr="004015FA">
        <w:t>for</w:t>
      </w:r>
      <w:proofErr w:type="spellEnd"/>
      <w:r w:rsidRPr="004015FA">
        <w:t xml:space="preserve"> </w:t>
      </w:r>
      <w:proofErr w:type="spellStart"/>
      <w:r w:rsidRPr="004015FA">
        <w:t>improving</w:t>
      </w:r>
      <w:proofErr w:type="spellEnd"/>
      <w:r w:rsidRPr="004015FA">
        <w:t xml:space="preserve"> </w:t>
      </w:r>
      <w:proofErr w:type="spellStart"/>
      <w:r w:rsidRPr="004015FA">
        <w:t>methods</w:t>
      </w:r>
      <w:proofErr w:type="spellEnd"/>
      <w:r w:rsidRPr="004015FA">
        <w:t xml:space="preserve"> and </w:t>
      </w:r>
      <w:proofErr w:type="spellStart"/>
      <w:r w:rsidRPr="004015FA">
        <w:t>practices</w:t>
      </w:r>
      <w:proofErr w:type="spellEnd"/>
      <w:r w:rsidRPr="004015FA">
        <w:t xml:space="preserve"> </w:t>
      </w:r>
      <w:proofErr w:type="spellStart"/>
      <w:r w:rsidRPr="004015FA">
        <w:t>to</w:t>
      </w:r>
      <w:proofErr w:type="spellEnd"/>
      <w:r w:rsidRPr="004015FA">
        <w:t xml:space="preserve"> </w:t>
      </w:r>
      <w:proofErr w:type="spellStart"/>
      <w:r w:rsidRPr="004015FA">
        <w:t>maximize</w:t>
      </w:r>
      <w:proofErr w:type="spellEnd"/>
      <w:r w:rsidRPr="004015FA">
        <w:t xml:space="preserve"> </w:t>
      </w:r>
      <w:proofErr w:type="spellStart"/>
      <w:r w:rsidRPr="004015FA">
        <w:t>accuracy</w:t>
      </w:r>
      <w:proofErr w:type="spellEnd"/>
      <w:r w:rsidRPr="004015FA">
        <w:t xml:space="preserve">. </w:t>
      </w:r>
      <w:r w:rsidRPr="004015FA">
        <w:rPr>
          <w:i/>
          <w:iCs/>
        </w:rPr>
        <w:t xml:space="preserve">Tropical </w:t>
      </w:r>
      <w:proofErr w:type="spellStart"/>
      <w:r w:rsidRPr="004015FA">
        <w:rPr>
          <w:i/>
          <w:iCs/>
        </w:rPr>
        <w:t>Plant</w:t>
      </w:r>
      <w:proofErr w:type="spellEnd"/>
      <w:r w:rsidRPr="004015FA">
        <w:rPr>
          <w:i/>
          <w:iCs/>
        </w:rPr>
        <w:t xml:space="preserve"> </w:t>
      </w:r>
      <w:proofErr w:type="spellStart"/>
      <w:r w:rsidRPr="004015FA">
        <w:rPr>
          <w:i/>
          <w:iCs/>
        </w:rPr>
        <w:t>Pathology</w:t>
      </w:r>
      <w:proofErr w:type="spellEnd"/>
      <w:r w:rsidRPr="004015FA">
        <w:rPr>
          <w:i/>
          <w:iCs/>
        </w:rPr>
        <w:t>, 47</w:t>
      </w:r>
      <w:r w:rsidRPr="004015FA">
        <w:t xml:space="preserve">(1), 25–42. </w:t>
      </w:r>
      <w:hyperlink r:id="rId30" w:history="1">
        <w:r w:rsidRPr="004015FA">
          <w:rPr>
            <w:rStyle w:val="Hipervnculo"/>
          </w:rPr>
          <w:t>https://doi.org/10.1007/s40858-021-00439-z</w:t>
        </w:r>
      </w:hyperlink>
    </w:p>
    <w:p w14:paraId="6A1A7CF8" w14:textId="77777777" w:rsidR="003E5D28" w:rsidRPr="004015FA" w:rsidRDefault="003E5D28" w:rsidP="003E5D28">
      <w:pPr>
        <w:pStyle w:val="Apa"/>
      </w:pPr>
      <w:proofErr w:type="spellStart"/>
      <w:r w:rsidRPr="004015FA">
        <w:t>Chechi</w:t>
      </w:r>
      <w:proofErr w:type="spellEnd"/>
      <w:r w:rsidRPr="004015FA">
        <w:t xml:space="preserve">, A., </w:t>
      </w:r>
      <w:proofErr w:type="spellStart"/>
      <w:r w:rsidRPr="004015FA">
        <w:t>Forcelini</w:t>
      </w:r>
      <w:proofErr w:type="spellEnd"/>
      <w:r w:rsidRPr="004015FA">
        <w:t xml:space="preserve">, C. A., &amp; </w:t>
      </w:r>
      <w:proofErr w:type="spellStart"/>
      <w:r w:rsidRPr="004015FA">
        <w:t>Boller</w:t>
      </w:r>
      <w:proofErr w:type="spellEnd"/>
      <w:r w:rsidRPr="004015FA">
        <w:t xml:space="preserve">, W. (2019). Spray </w:t>
      </w:r>
      <w:proofErr w:type="spellStart"/>
      <w:r w:rsidRPr="004015FA">
        <w:t>volumes</w:t>
      </w:r>
      <w:proofErr w:type="spellEnd"/>
      <w:r w:rsidRPr="004015FA">
        <w:t xml:space="preserve"> and </w:t>
      </w:r>
      <w:proofErr w:type="spellStart"/>
      <w:r w:rsidRPr="004015FA">
        <w:t>fungicide</w:t>
      </w:r>
      <w:proofErr w:type="spellEnd"/>
      <w:r w:rsidRPr="004015FA">
        <w:t xml:space="preserve"> </w:t>
      </w:r>
      <w:proofErr w:type="spellStart"/>
      <w:r w:rsidRPr="004015FA">
        <w:t>rates</w:t>
      </w:r>
      <w:proofErr w:type="spellEnd"/>
      <w:r w:rsidRPr="004015FA">
        <w:t xml:space="preserve"> </w:t>
      </w:r>
      <w:proofErr w:type="spellStart"/>
      <w:r w:rsidRPr="004015FA">
        <w:t>on</w:t>
      </w:r>
      <w:proofErr w:type="spellEnd"/>
      <w:r w:rsidRPr="004015FA">
        <w:t xml:space="preserve"> </w:t>
      </w:r>
      <w:proofErr w:type="spellStart"/>
      <w:r w:rsidRPr="004015FA">
        <w:t>Asian</w:t>
      </w:r>
      <w:proofErr w:type="spellEnd"/>
      <w:r w:rsidRPr="004015FA">
        <w:t xml:space="preserve"> </w:t>
      </w:r>
      <w:proofErr w:type="spellStart"/>
      <w:r w:rsidRPr="004015FA">
        <w:t>soybean</w:t>
      </w:r>
      <w:proofErr w:type="spellEnd"/>
      <w:r w:rsidRPr="004015FA">
        <w:t xml:space="preserve"> </w:t>
      </w:r>
      <w:proofErr w:type="spellStart"/>
      <w:r w:rsidRPr="004015FA">
        <w:t>rust</w:t>
      </w:r>
      <w:proofErr w:type="spellEnd"/>
      <w:r w:rsidRPr="004015FA">
        <w:t xml:space="preserve"> control. </w:t>
      </w:r>
      <w:proofErr w:type="spellStart"/>
      <w:r w:rsidRPr="004015FA">
        <w:rPr>
          <w:i/>
          <w:iCs/>
        </w:rPr>
        <w:t>Summa</w:t>
      </w:r>
      <w:proofErr w:type="spellEnd"/>
      <w:r w:rsidRPr="004015FA">
        <w:rPr>
          <w:i/>
          <w:iCs/>
        </w:rPr>
        <w:t xml:space="preserve"> </w:t>
      </w:r>
      <w:proofErr w:type="spellStart"/>
      <w:r w:rsidRPr="004015FA">
        <w:rPr>
          <w:i/>
          <w:iCs/>
        </w:rPr>
        <w:t>Phytopathologica</w:t>
      </w:r>
      <w:proofErr w:type="spellEnd"/>
      <w:r w:rsidRPr="004015FA">
        <w:rPr>
          <w:i/>
          <w:iCs/>
        </w:rPr>
        <w:t>, 45</w:t>
      </w:r>
      <w:r w:rsidRPr="004015FA">
        <w:t xml:space="preserve">(3), 255–260. </w:t>
      </w:r>
      <w:hyperlink r:id="rId31" w:history="1">
        <w:r w:rsidRPr="004015FA">
          <w:rPr>
            <w:rStyle w:val="Hipervnculo"/>
          </w:rPr>
          <w:t>https://doi.org/10.1590/0100-5405/183205</w:t>
        </w:r>
      </w:hyperlink>
    </w:p>
    <w:p w14:paraId="15392630" w14:textId="77777777" w:rsidR="003E5D28" w:rsidRPr="004015FA" w:rsidRDefault="003E5D28" w:rsidP="003E5D28">
      <w:pPr>
        <w:pStyle w:val="Apa"/>
      </w:pPr>
      <w:r w:rsidRPr="004015FA">
        <w:t xml:space="preserve">da Silva, D. A., </w:t>
      </w:r>
      <w:proofErr w:type="spellStart"/>
      <w:r w:rsidRPr="004015FA">
        <w:t>Hamawaki</w:t>
      </w:r>
      <w:proofErr w:type="spellEnd"/>
      <w:r w:rsidRPr="004015FA">
        <w:t xml:space="preserve">, C. L., </w:t>
      </w:r>
      <w:proofErr w:type="spellStart"/>
      <w:r w:rsidRPr="004015FA">
        <w:t>Juliatti</w:t>
      </w:r>
      <w:proofErr w:type="spellEnd"/>
      <w:r w:rsidRPr="004015FA">
        <w:t xml:space="preserve">, B. C. M., Nascimento, L. dos S., </w:t>
      </w:r>
      <w:proofErr w:type="spellStart"/>
      <w:r w:rsidRPr="004015FA">
        <w:t>Hamawaki</w:t>
      </w:r>
      <w:proofErr w:type="spellEnd"/>
      <w:r w:rsidRPr="004015FA">
        <w:t xml:space="preserve">, O. T., Borges, D. L., </w:t>
      </w:r>
      <w:proofErr w:type="spellStart"/>
      <w:r w:rsidRPr="004015FA">
        <w:t>Juliatti</w:t>
      </w:r>
      <w:proofErr w:type="spellEnd"/>
      <w:r w:rsidRPr="004015FA">
        <w:t xml:space="preserve">, F. C., &amp; Nogueira, A. P. O. (2022). </w:t>
      </w:r>
      <w:proofErr w:type="spellStart"/>
      <w:r w:rsidRPr="004015FA">
        <w:t>An</w:t>
      </w:r>
      <w:proofErr w:type="spellEnd"/>
      <w:r w:rsidRPr="004015FA">
        <w:t xml:space="preserve"> </w:t>
      </w:r>
      <w:proofErr w:type="spellStart"/>
      <w:r w:rsidRPr="004015FA">
        <w:t>automatic</w:t>
      </w:r>
      <w:proofErr w:type="spellEnd"/>
      <w:r w:rsidRPr="004015FA">
        <w:t xml:space="preserve"> </w:t>
      </w:r>
      <w:proofErr w:type="spellStart"/>
      <w:r w:rsidRPr="004015FA">
        <w:t>phytopathometry</w:t>
      </w:r>
      <w:proofErr w:type="spellEnd"/>
      <w:r w:rsidRPr="004015FA">
        <w:t xml:space="preserve"> </w:t>
      </w:r>
      <w:proofErr w:type="spellStart"/>
      <w:r w:rsidRPr="004015FA">
        <w:t>system</w:t>
      </w:r>
      <w:proofErr w:type="spellEnd"/>
      <w:r w:rsidRPr="004015FA">
        <w:t xml:space="preserve"> </w:t>
      </w:r>
      <w:proofErr w:type="spellStart"/>
      <w:r w:rsidRPr="004015FA">
        <w:t>for</w:t>
      </w:r>
      <w:proofErr w:type="spellEnd"/>
      <w:r w:rsidRPr="004015FA">
        <w:t xml:space="preserve"> </w:t>
      </w:r>
      <w:proofErr w:type="spellStart"/>
      <w:r w:rsidRPr="004015FA">
        <w:t>chlorosis</w:t>
      </w:r>
      <w:proofErr w:type="spellEnd"/>
      <w:r w:rsidRPr="004015FA">
        <w:t xml:space="preserve"> and necrosis </w:t>
      </w:r>
      <w:proofErr w:type="spellStart"/>
      <w:r w:rsidRPr="004015FA">
        <w:t>severity</w:t>
      </w:r>
      <w:proofErr w:type="spellEnd"/>
      <w:r w:rsidRPr="004015FA">
        <w:t xml:space="preserve"> </w:t>
      </w:r>
      <w:proofErr w:type="spellStart"/>
      <w:r w:rsidRPr="004015FA">
        <w:t>evaluation</w:t>
      </w:r>
      <w:proofErr w:type="spellEnd"/>
      <w:r w:rsidRPr="004015FA">
        <w:t xml:space="preserve"> </w:t>
      </w:r>
      <w:proofErr w:type="spellStart"/>
      <w:r w:rsidRPr="004015FA">
        <w:t>of</w:t>
      </w:r>
      <w:proofErr w:type="spellEnd"/>
      <w:r w:rsidRPr="004015FA">
        <w:t xml:space="preserve"> </w:t>
      </w:r>
      <w:proofErr w:type="spellStart"/>
      <w:r w:rsidRPr="004015FA">
        <w:t>Asian</w:t>
      </w:r>
      <w:proofErr w:type="spellEnd"/>
      <w:r w:rsidRPr="004015FA">
        <w:t xml:space="preserve"> </w:t>
      </w:r>
      <w:proofErr w:type="spellStart"/>
      <w:r w:rsidRPr="004015FA">
        <w:t>soybean</w:t>
      </w:r>
      <w:proofErr w:type="spellEnd"/>
      <w:r w:rsidRPr="004015FA">
        <w:t xml:space="preserve"> </w:t>
      </w:r>
      <w:proofErr w:type="spellStart"/>
      <w:r w:rsidRPr="004015FA">
        <w:t>rust</w:t>
      </w:r>
      <w:proofErr w:type="spellEnd"/>
      <w:r w:rsidRPr="004015FA">
        <w:t xml:space="preserve"> </w:t>
      </w:r>
      <w:proofErr w:type="spellStart"/>
      <w:r w:rsidRPr="004015FA">
        <w:t>infection</w:t>
      </w:r>
      <w:proofErr w:type="spellEnd"/>
      <w:r w:rsidRPr="004015FA">
        <w:t xml:space="preserve">. </w:t>
      </w:r>
      <w:proofErr w:type="spellStart"/>
      <w:r w:rsidRPr="004015FA">
        <w:rPr>
          <w:i/>
          <w:iCs/>
        </w:rPr>
        <w:t>Computers</w:t>
      </w:r>
      <w:proofErr w:type="spellEnd"/>
      <w:r w:rsidRPr="004015FA">
        <w:rPr>
          <w:i/>
          <w:iCs/>
        </w:rPr>
        <w:t xml:space="preserve"> and </w:t>
      </w:r>
      <w:proofErr w:type="spellStart"/>
      <w:r w:rsidRPr="004015FA">
        <w:rPr>
          <w:i/>
          <w:iCs/>
        </w:rPr>
        <w:t>Electronics</w:t>
      </w:r>
      <w:proofErr w:type="spellEnd"/>
      <w:r w:rsidRPr="004015FA">
        <w:rPr>
          <w:i/>
          <w:iCs/>
        </w:rPr>
        <w:t xml:space="preserve"> in </w:t>
      </w:r>
      <w:proofErr w:type="spellStart"/>
      <w:r w:rsidRPr="004015FA">
        <w:rPr>
          <w:i/>
          <w:iCs/>
        </w:rPr>
        <w:t>Agriculture</w:t>
      </w:r>
      <w:proofErr w:type="spellEnd"/>
      <w:r w:rsidRPr="004015FA">
        <w:rPr>
          <w:i/>
          <w:iCs/>
        </w:rPr>
        <w:t>, 192</w:t>
      </w:r>
      <w:r w:rsidRPr="004015FA">
        <w:t xml:space="preserve">, 106542. </w:t>
      </w:r>
      <w:hyperlink r:id="rId32" w:history="1">
        <w:r w:rsidRPr="004015FA">
          <w:rPr>
            <w:rStyle w:val="Hipervnculo"/>
          </w:rPr>
          <w:t>https://doi.org/10.1016/j.compag.2021.106542</w:t>
        </w:r>
      </w:hyperlink>
    </w:p>
    <w:p w14:paraId="4C7ACF16" w14:textId="77777777" w:rsidR="003E5D28" w:rsidRPr="004015FA" w:rsidRDefault="003E5D28" w:rsidP="003E5D28">
      <w:pPr>
        <w:pStyle w:val="Apa"/>
      </w:pPr>
      <w:proofErr w:type="spellStart"/>
      <w:r w:rsidRPr="004015FA">
        <w:t>Faye</w:t>
      </w:r>
      <w:proofErr w:type="spellEnd"/>
      <w:r w:rsidRPr="004015FA">
        <w:t xml:space="preserve">, D., Diop, I., Mbaye, N., Dione, D., &amp; </w:t>
      </w:r>
      <w:proofErr w:type="spellStart"/>
      <w:r w:rsidRPr="004015FA">
        <w:t>Diedhiou</w:t>
      </w:r>
      <w:proofErr w:type="spellEnd"/>
      <w:r w:rsidRPr="004015FA">
        <w:t xml:space="preserve">, M. M. (2023). </w:t>
      </w:r>
      <w:proofErr w:type="spellStart"/>
      <w:r w:rsidRPr="004015FA">
        <w:t>Plant</w:t>
      </w:r>
      <w:proofErr w:type="spellEnd"/>
      <w:r w:rsidRPr="004015FA">
        <w:t xml:space="preserve"> </w:t>
      </w:r>
      <w:proofErr w:type="spellStart"/>
      <w:r w:rsidRPr="004015FA">
        <w:t>disease</w:t>
      </w:r>
      <w:proofErr w:type="spellEnd"/>
      <w:r w:rsidRPr="004015FA">
        <w:t xml:space="preserve"> </w:t>
      </w:r>
      <w:proofErr w:type="spellStart"/>
      <w:r w:rsidRPr="004015FA">
        <w:t>severity</w:t>
      </w:r>
      <w:proofErr w:type="spellEnd"/>
      <w:r w:rsidRPr="004015FA">
        <w:t xml:space="preserve"> </w:t>
      </w:r>
      <w:proofErr w:type="spellStart"/>
      <w:r w:rsidRPr="004015FA">
        <w:t>assessment</w:t>
      </w:r>
      <w:proofErr w:type="spellEnd"/>
      <w:r w:rsidRPr="004015FA">
        <w:t xml:space="preserve"> </w:t>
      </w:r>
      <w:proofErr w:type="spellStart"/>
      <w:r w:rsidRPr="004015FA">
        <w:t>based</w:t>
      </w:r>
      <w:proofErr w:type="spellEnd"/>
      <w:r w:rsidRPr="004015FA">
        <w:t xml:space="preserve"> </w:t>
      </w:r>
      <w:proofErr w:type="spellStart"/>
      <w:r w:rsidRPr="004015FA">
        <w:t>on</w:t>
      </w:r>
      <w:proofErr w:type="spellEnd"/>
      <w:r w:rsidRPr="004015FA">
        <w:t xml:space="preserve"> machine </w:t>
      </w:r>
      <w:proofErr w:type="spellStart"/>
      <w:r w:rsidRPr="004015FA">
        <w:t>learning</w:t>
      </w:r>
      <w:proofErr w:type="spellEnd"/>
      <w:r w:rsidRPr="004015FA">
        <w:t xml:space="preserve"> and </w:t>
      </w:r>
      <w:proofErr w:type="spellStart"/>
      <w:r w:rsidRPr="004015FA">
        <w:t>deep</w:t>
      </w:r>
      <w:proofErr w:type="spellEnd"/>
      <w:r w:rsidRPr="004015FA">
        <w:t xml:space="preserve"> </w:t>
      </w:r>
      <w:proofErr w:type="spellStart"/>
      <w:r w:rsidRPr="004015FA">
        <w:t>learning</w:t>
      </w:r>
      <w:proofErr w:type="spellEnd"/>
      <w:r w:rsidRPr="004015FA">
        <w:t xml:space="preserve">: A </w:t>
      </w:r>
      <w:proofErr w:type="spellStart"/>
      <w:r w:rsidRPr="004015FA">
        <w:t>survey</w:t>
      </w:r>
      <w:proofErr w:type="spellEnd"/>
      <w:r w:rsidRPr="004015FA">
        <w:t xml:space="preserve">. </w:t>
      </w:r>
      <w:proofErr w:type="spellStart"/>
      <w:r w:rsidRPr="004015FA">
        <w:rPr>
          <w:i/>
          <w:iCs/>
        </w:rPr>
        <w:t>Journal</w:t>
      </w:r>
      <w:proofErr w:type="spellEnd"/>
      <w:r w:rsidRPr="004015FA">
        <w:rPr>
          <w:i/>
          <w:iCs/>
        </w:rPr>
        <w:t xml:space="preserve"> </w:t>
      </w:r>
      <w:proofErr w:type="spellStart"/>
      <w:r w:rsidRPr="004015FA">
        <w:rPr>
          <w:i/>
          <w:iCs/>
        </w:rPr>
        <w:t>of</w:t>
      </w:r>
      <w:proofErr w:type="spellEnd"/>
      <w:r w:rsidRPr="004015FA">
        <w:rPr>
          <w:i/>
          <w:iCs/>
        </w:rPr>
        <w:t xml:space="preserve"> </w:t>
      </w:r>
      <w:proofErr w:type="spellStart"/>
      <w:r w:rsidRPr="004015FA">
        <w:rPr>
          <w:i/>
          <w:iCs/>
        </w:rPr>
        <w:t>Computer</w:t>
      </w:r>
      <w:proofErr w:type="spellEnd"/>
      <w:r w:rsidRPr="004015FA">
        <w:rPr>
          <w:i/>
          <w:iCs/>
        </w:rPr>
        <w:t xml:space="preserve"> and </w:t>
      </w:r>
      <w:proofErr w:type="spellStart"/>
      <w:r w:rsidRPr="004015FA">
        <w:rPr>
          <w:i/>
          <w:iCs/>
        </w:rPr>
        <w:t>Communications</w:t>
      </w:r>
      <w:proofErr w:type="spellEnd"/>
      <w:r w:rsidRPr="004015FA">
        <w:rPr>
          <w:i/>
          <w:iCs/>
        </w:rPr>
        <w:t>, 11</w:t>
      </w:r>
      <w:r w:rsidRPr="004015FA">
        <w:t xml:space="preserve">(9), 57–75. </w:t>
      </w:r>
      <w:hyperlink r:id="rId33" w:history="1">
        <w:r w:rsidRPr="004015FA">
          <w:rPr>
            <w:rStyle w:val="Hipervnculo"/>
          </w:rPr>
          <w:t>https://doi.org/10.4236/jcc.2023.119004</w:t>
        </w:r>
      </w:hyperlink>
    </w:p>
    <w:p w14:paraId="1E675C0E" w14:textId="77777777" w:rsidR="003E5D28" w:rsidRPr="004015FA" w:rsidRDefault="003E5D28" w:rsidP="003E5D28">
      <w:pPr>
        <w:pStyle w:val="Apa"/>
      </w:pPr>
      <w:proofErr w:type="spellStart"/>
      <w:r w:rsidRPr="004015FA">
        <w:t>Finlayson</w:t>
      </w:r>
      <w:proofErr w:type="spellEnd"/>
      <w:r w:rsidRPr="004015FA">
        <w:t xml:space="preserve">, G. D., &amp; </w:t>
      </w:r>
      <w:proofErr w:type="spellStart"/>
      <w:r w:rsidRPr="004015FA">
        <w:t>Trezzi</w:t>
      </w:r>
      <w:proofErr w:type="spellEnd"/>
      <w:r w:rsidRPr="004015FA">
        <w:t xml:space="preserve">, E. (2004). </w:t>
      </w:r>
      <w:proofErr w:type="spellStart"/>
      <w:r w:rsidRPr="004015FA">
        <w:t>Shades</w:t>
      </w:r>
      <w:proofErr w:type="spellEnd"/>
      <w:r w:rsidRPr="004015FA">
        <w:t xml:space="preserve"> </w:t>
      </w:r>
      <w:proofErr w:type="spellStart"/>
      <w:r w:rsidRPr="004015FA">
        <w:t>of</w:t>
      </w:r>
      <w:proofErr w:type="spellEnd"/>
      <w:r w:rsidRPr="004015FA">
        <w:t xml:space="preserve"> gray and </w:t>
      </w:r>
      <w:proofErr w:type="spellStart"/>
      <w:r w:rsidRPr="004015FA">
        <w:t>colour</w:t>
      </w:r>
      <w:proofErr w:type="spellEnd"/>
      <w:r w:rsidRPr="004015FA">
        <w:t xml:space="preserve"> </w:t>
      </w:r>
      <w:proofErr w:type="spellStart"/>
      <w:r w:rsidRPr="004015FA">
        <w:t>constancy</w:t>
      </w:r>
      <w:proofErr w:type="spellEnd"/>
      <w:r w:rsidRPr="004015FA">
        <w:t xml:space="preserve">. </w:t>
      </w:r>
      <w:proofErr w:type="spellStart"/>
      <w:r w:rsidRPr="004015FA">
        <w:rPr>
          <w:i/>
          <w:iCs/>
        </w:rPr>
        <w:t>Proceedings</w:t>
      </w:r>
      <w:proofErr w:type="spellEnd"/>
      <w:r w:rsidRPr="004015FA">
        <w:rPr>
          <w:i/>
          <w:iCs/>
        </w:rPr>
        <w:t xml:space="preserve"> </w:t>
      </w:r>
      <w:proofErr w:type="spellStart"/>
      <w:r w:rsidRPr="004015FA">
        <w:rPr>
          <w:i/>
          <w:iCs/>
        </w:rPr>
        <w:t>of</w:t>
      </w:r>
      <w:proofErr w:type="spellEnd"/>
      <w:r w:rsidRPr="004015FA">
        <w:rPr>
          <w:i/>
          <w:iCs/>
        </w:rPr>
        <w:t xml:space="preserve"> </w:t>
      </w:r>
      <w:proofErr w:type="spellStart"/>
      <w:r w:rsidRPr="004015FA">
        <w:rPr>
          <w:i/>
          <w:iCs/>
        </w:rPr>
        <w:t>the</w:t>
      </w:r>
      <w:proofErr w:type="spellEnd"/>
      <w:r w:rsidRPr="004015FA">
        <w:rPr>
          <w:i/>
          <w:iCs/>
        </w:rPr>
        <w:t xml:space="preserve"> 12th Color </w:t>
      </w:r>
      <w:proofErr w:type="spellStart"/>
      <w:r w:rsidRPr="004015FA">
        <w:rPr>
          <w:i/>
          <w:iCs/>
        </w:rPr>
        <w:t>Imaging</w:t>
      </w:r>
      <w:proofErr w:type="spellEnd"/>
      <w:r w:rsidRPr="004015FA">
        <w:rPr>
          <w:i/>
          <w:iCs/>
        </w:rPr>
        <w:t xml:space="preserve"> </w:t>
      </w:r>
      <w:proofErr w:type="spellStart"/>
      <w:r w:rsidRPr="004015FA">
        <w:rPr>
          <w:i/>
          <w:iCs/>
        </w:rPr>
        <w:t>Conference</w:t>
      </w:r>
      <w:proofErr w:type="spellEnd"/>
      <w:r w:rsidRPr="004015FA">
        <w:rPr>
          <w:i/>
          <w:iCs/>
        </w:rPr>
        <w:t xml:space="preserve">: Color </w:t>
      </w:r>
      <w:proofErr w:type="spellStart"/>
      <w:r w:rsidRPr="004015FA">
        <w:rPr>
          <w:i/>
          <w:iCs/>
        </w:rPr>
        <w:t>Science</w:t>
      </w:r>
      <w:proofErr w:type="spellEnd"/>
      <w:r w:rsidRPr="004015FA">
        <w:rPr>
          <w:i/>
          <w:iCs/>
        </w:rPr>
        <w:t xml:space="preserve"> and </w:t>
      </w:r>
      <w:proofErr w:type="spellStart"/>
      <w:r w:rsidRPr="004015FA">
        <w:rPr>
          <w:i/>
          <w:iCs/>
        </w:rPr>
        <w:t>Engineering</w:t>
      </w:r>
      <w:proofErr w:type="spellEnd"/>
      <w:r w:rsidRPr="004015FA">
        <w:rPr>
          <w:i/>
          <w:iCs/>
        </w:rPr>
        <w:t xml:space="preserve"> </w:t>
      </w:r>
      <w:proofErr w:type="spellStart"/>
      <w:r w:rsidRPr="004015FA">
        <w:rPr>
          <w:i/>
          <w:iCs/>
        </w:rPr>
        <w:t>Systems</w:t>
      </w:r>
      <w:proofErr w:type="spellEnd"/>
      <w:r w:rsidRPr="004015FA">
        <w:rPr>
          <w:i/>
          <w:iCs/>
        </w:rPr>
        <w:t xml:space="preserve">, Technologies, and </w:t>
      </w:r>
      <w:proofErr w:type="spellStart"/>
      <w:r w:rsidRPr="004015FA">
        <w:rPr>
          <w:i/>
          <w:iCs/>
        </w:rPr>
        <w:t>Applications</w:t>
      </w:r>
      <w:proofErr w:type="spellEnd"/>
      <w:r w:rsidRPr="004015FA">
        <w:t xml:space="preserve">, 37–41. </w:t>
      </w:r>
      <w:proofErr w:type="spellStart"/>
      <w:r w:rsidRPr="004015FA">
        <w:t>Society</w:t>
      </w:r>
      <w:proofErr w:type="spellEnd"/>
      <w:r w:rsidRPr="004015FA">
        <w:t xml:space="preserve"> </w:t>
      </w:r>
      <w:proofErr w:type="spellStart"/>
      <w:r w:rsidRPr="004015FA">
        <w:t>for</w:t>
      </w:r>
      <w:proofErr w:type="spellEnd"/>
      <w:r w:rsidRPr="004015FA">
        <w:t xml:space="preserve"> </w:t>
      </w:r>
      <w:proofErr w:type="spellStart"/>
      <w:r w:rsidRPr="004015FA">
        <w:t>Imaging</w:t>
      </w:r>
      <w:proofErr w:type="spellEnd"/>
      <w:r w:rsidRPr="004015FA">
        <w:t xml:space="preserve"> </w:t>
      </w:r>
      <w:proofErr w:type="spellStart"/>
      <w:r w:rsidRPr="004015FA">
        <w:t>Science</w:t>
      </w:r>
      <w:proofErr w:type="spellEnd"/>
      <w:r w:rsidRPr="004015FA">
        <w:t xml:space="preserve"> and </w:t>
      </w:r>
      <w:proofErr w:type="spellStart"/>
      <w:r w:rsidRPr="004015FA">
        <w:t>Technology</w:t>
      </w:r>
      <w:proofErr w:type="spellEnd"/>
      <w:r w:rsidRPr="004015FA">
        <w:t>.</w:t>
      </w:r>
    </w:p>
    <w:p w14:paraId="7E434F7C" w14:textId="77777777" w:rsidR="003E5D28" w:rsidRPr="004015FA" w:rsidRDefault="003E5D28" w:rsidP="003E5D28">
      <w:pPr>
        <w:pStyle w:val="Apa"/>
      </w:pPr>
      <w:proofErr w:type="spellStart"/>
      <w:r w:rsidRPr="004015FA">
        <w:t>Ghimire</w:t>
      </w:r>
      <w:proofErr w:type="spellEnd"/>
      <w:r w:rsidRPr="004015FA">
        <w:t xml:space="preserve">, S., </w:t>
      </w:r>
      <w:proofErr w:type="spellStart"/>
      <w:r w:rsidRPr="004015FA">
        <w:t>Lamsal</w:t>
      </w:r>
      <w:proofErr w:type="spellEnd"/>
      <w:r w:rsidRPr="004015FA">
        <w:t xml:space="preserve">, R., Kim, S.-G., &amp; Kim, B.-S. (2026). Artificial </w:t>
      </w:r>
      <w:proofErr w:type="spellStart"/>
      <w:r w:rsidRPr="004015FA">
        <w:t>intelligence-driven</w:t>
      </w:r>
      <w:proofErr w:type="spellEnd"/>
      <w:r w:rsidRPr="004015FA">
        <w:t xml:space="preserve"> </w:t>
      </w:r>
      <w:proofErr w:type="spellStart"/>
      <w:r w:rsidRPr="004015FA">
        <w:lastRenderedPageBreak/>
        <w:t>plant</w:t>
      </w:r>
      <w:proofErr w:type="spellEnd"/>
      <w:r w:rsidRPr="004015FA">
        <w:t xml:space="preserve"> </w:t>
      </w:r>
      <w:proofErr w:type="spellStart"/>
      <w:r w:rsidRPr="004015FA">
        <w:t>disease</w:t>
      </w:r>
      <w:proofErr w:type="spellEnd"/>
      <w:r w:rsidRPr="004015FA">
        <w:t xml:space="preserve"> </w:t>
      </w:r>
      <w:proofErr w:type="spellStart"/>
      <w:r w:rsidRPr="004015FA">
        <w:t>detection</w:t>
      </w:r>
      <w:proofErr w:type="spellEnd"/>
      <w:r w:rsidRPr="004015FA">
        <w:t xml:space="preserve"> and diagnosis: A comprehensive </w:t>
      </w:r>
      <w:proofErr w:type="spellStart"/>
      <w:r w:rsidRPr="004015FA">
        <w:t>review</w:t>
      </w:r>
      <w:proofErr w:type="spellEnd"/>
      <w:r w:rsidRPr="004015FA">
        <w:t xml:space="preserve"> </w:t>
      </w:r>
      <w:proofErr w:type="spellStart"/>
      <w:r w:rsidRPr="004015FA">
        <w:t>of</w:t>
      </w:r>
      <w:proofErr w:type="spellEnd"/>
      <w:r w:rsidRPr="004015FA">
        <w:t xml:space="preserve"> </w:t>
      </w:r>
      <w:proofErr w:type="spellStart"/>
      <w:r w:rsidRPr="004015FA">
        <w:t>deep</w:t>
      </w:r>
      <w:proofErr w:type="spellEnd"/>
      <w:r w:rsidRPr="004015FA">
        <w:t xml:space="preserve"> </w:t>
      </w:r>
      <w:proofErr w:type="spellStart"/>
      <w:r w:rsidRPr="004015FA">
        <w:t>learning</w:t>
      </w:r>
      <w:proofErr w:type="spellEnd"/>
      <w:r w:rsidRPr="004015FA">
        <w:t xml:space="preserve"> </w:t>
      </w:r>
      <w:proofErr w:type="spellStart"/>
      <w:r w:rsidRPr="004015FA">
        <w:t>approaches</w:t>
      </w:r>
      <w:proofErr w:type="spellEnd"/>
      <w:r w:rsidRPr="004015FA">
        <w:t xml:space="preserve">, multimodal </w:t>
      </w:r>
      <w:proofErr w:type="spellStart"/>
      <w:r w:rsidRPr="004015FA">
        <w:t>sensing</w:t>
      </w:r>
      <w:proofErr w:type="spellEnd"/>
      <w:r w:rsidRPr="004015FA">
        <w:t xml:space="preserve"> </w:t>
      </w:r>
      <w:proofErr w:type="spellStart"/>
      <w:r w:rsidRPr="004015FA">
        <w:t>technologies</w:t>
      </w:r>
      <w:proofErr w:type="spellEnd"/>
      <w:r w:rsidRPr="004015FA">
        <w:t xml:space="preserve">, and future </w:t>
      </w:r>
      <w:proofErr w:type="spellStart"/>
      <w:r w:rsidRPr="004015FA">
        <w:t>perspectives</w:t>
      </w:r>
      <w:proofErr w:type="spellEnd"/>
      <w:r w:rsidRPr="004015FA">
        <w:t xml:space="preserve"> in </w:t>
      </w:r>
      <w:proofErr w:type="spellStart"/>
      <w:r w:rsidRPr="004015FA">
        <w:t>precision</w:t>
      </w:r>
      <w:proofErr w:type="spellEnd"/>
      <w:r w:rsidRPr="004015FA">
        <w:t xml:space="preserve"> </w:t>
      </w:r>
      <w:proofErr w:type="spellStart"/>
      <w:r w:rsidRPr="004015FA">
        <w:t>agriculture</w:t>
      </w:r>
      <w:proofErr w:type="spellEnd"/>
      <w:r w:rsidRPr="004015FA">
        <w:t xml:space="preserve">. </w:t>
      </w:r>
      <w:proofErr w:type="spellStart"/>
      <w:r w:rsidRPr="004015FA">
        <w:rPr>
          <w:i/>
          <w:iCs/>
        </w:rPr>
        <w:t>The</w:t>
      </w:r>
      <w:proofErr w:type="spellEnd"/>
      <w:r w:rsidRPr="004015FA">
        <w:rPr>
          <w:i/>
          <w:iCs/>
        </w:rPr>
        <w:t xml:space="preserve"> </w:t>
      </w:r>
      <w:proofErr w:type="spellStart"/>
      <w:r w:rsidRPr="004015FA">
        <w:rPr>
          <w:i/>
          <w:iCs/>
        </w:rPr>
        <w:t>Plant</w:t>
      </w:r>
      <w:proofErr w:type="spellEnd"/>
      <w:r w:rsidRPr="004015FA">
        <w:rPr>
          <w:i/>
          <w:iCs/>
        </w:rPr>
        <w:t xml:space="preserve"> </w:t>
      </w:r>
      <w:proofErr w:type="spellStart"/>
      <w:r w:rsidRPr="004015FA">
        <w:rPr>
          <w:i/>
          <w:iCs/>
        </w:rPr>
        <w:t>Pathology</w:t>
      </w:r>
      <w:proofErr w:type="spellEnd"/>
      <w:r w:rsidRPr="004015FA">
        <w:rPr>
          <w:i/>
          <w:iCs/>
        </w:rPr>
        <w:t xml:space="preserve"> </w:t>
      </w:r>
      <w:proofErr w:type="spellStart"/>
      <w:r w:rsidRPr="004015FA">
        <w:rPr>
          <w:i/>
          <w:iCs/>
        </w:rPr>
        <w:t>Journal</w:t>
      </w:r>
      <w:proofErr w:type="spellEnd"/>
      <w:r w:rsidRPr="004015FA">
        <w:rPr>
          <w:i/>
          <w:iCs/>
        </w:rPr>
        <w:t>, 42</w:t>
      </w:r>
      <w:r w:rsidRPr="004015FA">
        <w:t xml:space="preserve">(1), 1–24. </w:t>
      </w:r>
      <w:hyperlink r:id="rId34" w:history="1">
        <w:r w:rsidRPr="004015FA">
          <w:rPr>
            <w:rStyle w:val="Hipervnculo"/>
          </w:rPr>
          <w:t>https://doi.org/10.5423/PPJ.RW.01.2026.0004</w:t>
        </w:r>
      </w:hyperlink>
    </w:p>
    <w:p w14:paraId="774D5668" w14:textId="77777777" w:rsidR="003E5D28" w:rsidRPr="004015FA" w:rsidRDefault="003E5D28" w:rsidP="003E5D28">
      <w:pPr>
        <w:pStyle w:val="Apa"/>
      </w:pPr>
      <w:proofErr w:type="spellStart"/>
      <w:r w:rsidRPr="004015FA">
        <w:t>Goshika</w:t>
      </w:r>
      <w:proofErr w:type="spellEnd"/>
      <w:r w:rsidRPr="004015FA">
        <w:t xml:space="preserve">, S., </w:t>
      </w:r>
      <w:proofErr w:type="spellStart"/>
      <w:r w:rsidRPr="004015FA">
        <w:t>Meksem</w:t>
      </w:r>
      <w:proofErr w:type="spellEnd"/>
      <w:r w:rsidRPr="004015FA">
        <w:t xml:space="preserve">, K., Ahmed, K. R., &amp; </w:t>
      </w:r>
      <w:proofErr w:type="spellStart"/>
      <w:r w:rsidRPr="004015FA">
        <w:t>Lakhssassi</w:t>
      </w:r>
      <w:proofErr w:type="spellEnd"/>
      <w:r w:rsidRPr="004015FA">
        <w:t xml:space="preserve">, N. (2023). Deep </w:t>
      </w:r>
      <w:proofErr w:type="spellStart"/>
      <w:r w:rsidRPr="004015FA">
        <w:t>learning</w:t>
      </w:r>
      <w:proofErr w:type="spellEnd"/>
      <w:r w:rsidRPr="004015FA">
        <w:t xml:space="preserve"> </w:t>
      </w:r>
      <w:proofErr w:type="spellStart"/>
      <w:r w:rsidRPr="004015FA">
        <w:t>model</w:t>
      </w:r>
      <w:proofErr w:type="spellEnd"/>
      <w:r w:rsidRPr="004015FA">
        <w:t xml:space="preserve"> </w:t>
      </w:r>
      <w:proofErr w:type="spellStart"/>
      <w:r w:rsidRPr="004015FA">
        <w:t>for</w:t>
      </w:r>
      <w:proofErr w:type="spellEnd"/>
      <w:r w:rsidRPr="004015FA">
        <w:t xml:space="preserve"> </w:t>
      </w:r>
      <w:proofErr w:type="spellStart"/>
      <w:r w:rsidRPr="004015FA">
        <w:t>classifying</w:t>
      </w:r>
      <w:proofErr w:type="spellEnd"/>
      <w:r w:rsidRPr="004015FA">
        <w:t xml:space="preserve"> and </w:t>
      </w:r>
      <w:proofErr w:type="spellStart"/>
      <w:r w:rsidRPr="004015FA">
        <w:t>evaluating</w:t>
      </w:r>
      <w:proofErr w:type="spellEnd"/>
      <w:r w:rsidRPr="004015FA">
        <w:t xml:space="preserve"> </w:t>
      </w:r>
      <w:proofErr w:type="spellStart"/>
      <w:r w:rsidRPr="004015FA">
        <w:t>soybean</w:t>
      </w:r>
      <w:proofErr w:type="spellEnd"/>
      <w:r w:rsidRPr="004015FA">
        <w:t xml:space="preserve"> </w:t>
      </w:r>
      <w:proofErr w:type="spellStart"/>
      <w:r w:rsidRPr="004015FA">
        <w:t>leaf</w:t>
      </w:r>
      <w:proofErr w:type="spellEnd"/>
      <w:r w:rsidRPr="004015FA">
        <w:t xml:space="preserve"> </w:t>
      </w:r>
      <w:proofErr w:type="spellStart"/>
      <w:r w:rsidRPr="004015FA">
        <w:t>disease</w:t>
      </w:r>
      <w:proofErr w:type="spellEnd"/>
      <w:r w:rsidRPr="004015FA">
        <w:t xml:space="preserve"> </w:t>
      </w:r>
      <w:proofErr w:type="spellStart"/>
      <w:r w:rsidRPr="004015FA">
        <w:t>damage</w:t>
      </w:r>
      <w:proofErr w:type="spellEnd"/>
      <w:r w:rsidRPr="004015FA">
        <w:t xml:space="preserve">. </w:t>
      </w:r>
      <w:r w:rsidRPr="004015FA">
        <w:rPr>
          <w:i/>
          <w:iCs/>
        </w:rPr>
        <w:t xml:space="preserve">International </w:t>
      </w:r>
      <w:proofErr w:type="spellStart"/>
      <w:r w:rsidRPr="004015FA">
        <w:rPr>
          <w:i/>
          <w:iCs/>
        </w:rPr>
        <w:t>Journal</w:t>
      </w:r>
      <w:proofErr w:type="spellEnd"/>
      <w:r w:rsidRPr="004015FA">
        <w:rPr>
          <w:i/>
          <w:iCs/>
        </w:rPr>
        <w:t xml:space="preserve"> </w:t>
      </w:r>
      <w:proofErr w:type="spellStart"/>
      <w:r w:rsidRPr="004015FA">
        <w:rPr>
          <w:i/>
          <w:iCs/>
        </w:rPr>
        <w:t>of</w:t>
      </w:r>
      <w:proofErr w:type="spellEnd"/>
      <w:r w:rsidRPr="004015FA">
        <w:rPr>
          <w:i/>
          <w:iCs/>
        </w:rPr>
        <w:t xml:space="preserve"> Molecular </w:t>
      </w:r>
      <w:proofErr w:type="spellStart"/>
      <w:r w:rsidRPr="004015FA">
        <w:rPr>
          <w:i/>
          <w:iCs/>
        </w:rPr>
        <w:t>Sciences</w:t>
      </w:r>
      <w:proofErr w:type="spellEnd"/>
      <w:r w:rsidRPr="004015FA">
        <w:rPr>
          <w:i/>
          <w:iCs/>
        </w:rPr>
        <w:t>, 25</w:t>
      </w:r>
      <w:r w:rsidRPr="004015FA">
        <w:t xml:space="preserve">(1), 106. </w:t>
      </w:r>
      <w:hyperlink r:id="rId35" w:history="1">
        <w:r w:rsidRPr="004015FA">
          <w:rPr>
            <w:rStyle w:val="Hipervnculo"/>
          </w:rPr>
          <w:t>https://doi.org/10.3390/ijms25010106</w:t>
        </w:r>
      </w:hyperlink>
    </w:p>
    <w:p w14:paraId="6CF8D87A" w14:textId="77777777" w:rsidR="003E5D28" w:rsidRPr="004015FA" w:rsidRDefault="003E5D28" w:rsidP="003E5D28">
      <w:pPr>
        <w:pStyle w:val="Apa"/>
      </w:pPr>
      <w:r w:rsidRPr="004015FA">
        <w:t xml:space="preserve">He, K., Zhang, X., Ren, S., &amp; </w:t>
      </w:r>
      <w:proofErr w:type="spellStart"/>
      <w:r w:rsidRPr="004015FA">
        <w:t>Sun</w:t>
      </w:r>
      <w:proofErr w:type="spellEnd"/>
      <w:r w:rsidRPr="004015FA">
        <w:t xml:space="preserve">, J. (2016). Deep residual </w:t>
      </w:r>
      <w:proofErr w:type="spellStart"/>
      <w:r w:rsidRPr="004015FA">
        <w:t>learning</w:t>
      </w:r>
      <w:proofErr w:type="spellEnd"/>
      <w:r w:rsidRPr="004015FA">
        <w:t xml:space="preserve"> </w:t>
      </w:r>
      <w:proofErr w:type="spellStart"/>
      <w:r w:rsidRPr="004015FA">
        <w:t>for</w:t>
      </w:r>
      <w:proofErr w:type="spellEnd"/>
      <w:r w:rsidRPr="004015FA">
        <w:t xml:space="preserve"> </w:t>
      </w:r>
      <w:proofErr w:type="spellStart"/>
      <w:r w:rsidRPr="004015FA">
        <w:t>image</w:t>
      </w:r>
      <w:proofErr w:type="spellEnd"/>
      <w:r w:rsidRPr="004015FA">
        <w:t xml:space="preserve"> </w:t>
      </w:r>
      <w:proofErr w:type="spellStart"/>
      <w:r w:rsidRPr="004015FA">
        <w:t>recognition</w:t>
      </w:r>
      <w:proofErr w:type="spellEnd"/>
      <w:r w:rsidRPr="004015FA">
        <w:t xml:space="preserve">. </w:t>
      </w:r>
      <w:r w:rsidRPr="004015FA">
        <w:rPr>
          <w:i/>
          <w:iCs/>
        </w:rPr>
        <w:t xml:space="preserve">2016 IEEE </w:t>
      </w:r>
      <w:proofErr w:type="spellStart"/>
      <w:r w:rsidRPr="004015FA">
        <w:rPr>
          <w:i/>
          <w:iCs/>
        </w:rPr>
        <w:t>Conference</w:t>
      </w:r>
      <w:proofErr w:type="spellEnd"/>
      <w:r w:rsidRPr="004015FA">
        <w:rPr>
          <w:i/>
          <w:iCs/>
        </w:rPr>
        <w:t xml:space="preserve"> </w:t>
      </w:r>
      <w:proofErr w:type="spellStart"/>
      <w:r w:rsidRPr="004015FA">
        <w:rPr>
          <w:i/>
          <w:iCs/>
        </w:rPr>
        <w:t>on</w:t>
      </w:r>
      <w:proofErr w:type="spellEnd"/>
      <w:r w:rsidRPr="004015FA">
        <w:rPr>
          <w:i/>
          <w:iCs/>
        </w:rPr>
        <w:t xml:space="preserve"> </w:t>
      </w:r>
      <w:proofErr w:type="spellStart"/>
      <w:r w:rsidRPr="004015FA">
        <w:rPr>
          <w:i/>
          <w:iCs/>
        </w:rPr>
        <w:t>Computer</w:t>
      </w:r>
      <w:proofErr w:type="spellEnd"/>
      <w:r w:rsidRPr="004015FA">
        <w:rPr>
          <w:i/>
          <w:iCs/>
        </w:rPr>
        <w:t xml:space="preserve"> </w:t>
      </w:r>
      <w:proofErr w:type="spellStart"/>
      <w:r w:rsidRPr="004015FA">
        <w:rPr>
          <w:i/>
          <w:iCs/>
        </w:rPr>
        <w:t>Vision</w:t>
      </w:r>
      <w:proofErr w:type="spellEnd"/>
      <w:r w:rsidRPr="004015FA">
        <w:rPr>
          <w:i/>
          <w:iCs/>
        </w:rPr>
        <w:t xml:space="preserve"> and </w:t>
      </w:r>
      <w:proofErr w:type="spellStart"/>
      <w:r w:rsidRPr="004015FA">
        <w:rPr>
          <w:i/>
          <w:iCs/>
        </w:rPr>
        <w:t>Pattern</w:t>
      </w:r>
      <w:proofErr w:type="spellEnd"/>
      <w:r w:rsidRPr="004015FA">
        <w:rPr>
          <w:i/>
          <w:iCs/>
        </w:rPr>
        <w:t xml:space="preserve"> </w:t>
      </w:r>
      <w:proofErr w:type="spellStart"/>
      <w:r w:rsidRPr="004015FA">
        <w:rPr>
          <w:i/>
          <w:iCs/>
        </w:rPr>
        <w:t>Recognition</w:t>
      </w:r>
      <w:proofErr w:type="spellEnd"/>
      <w:r w:rsidRPr="004015FA">
        <w:rPr>
          <w:i/>
          <w:iCs/>
        </w:rPr>
        <w:t xml:space="preserve"> (CVPR)</w:t>
      </w:r>
      <w:r w:rsidRPr="004015FA">
        <w:t xml:space="preserve">, 770–778. </w:t>
      </w:r>
      <w:hyperlink r:id="rId36" w:history="1">
        <w:r w:rsidRPr="004015FA">
          <w:rPr>
            <w:rStyle w:val="Hipervnculo"/>
          </w:rPr>
          <w:t>https://doi.org/10.1109/CVPR.2016.90</w:t>
        </w:r>
      </w:hyperlink>
    </w:p>
    <w:p w14:paraId="2195B489" w14:textId="77777777" w:rsidR="003E5D28" w:rsidRPr="004015FA" w:rsidRDefault="003E5D28" w:rsidP="003E5D28">
      <w:pPr>
        <w:pStyle w:val="Apa"/>
      </w:pPr>
      <w:proofErr w:type="spellStart"/>
      <w:r w:rsidRPr="004015FA">
        <w:t>Helmawati</w:t>
      </w:r>
      <w:proofErr w:type="spellEnd"/>
      <w:r w:rsidRPr="004015FA">
        <w:t xml:space="preserve">, N., </w:t>
      </w:r>
      <w:proofErr w:type="spellStart"/>
      <w:r w:rsidRPr="004015FA">
        <w:t>Wibowo</w:t>
      </w:r>
      <w:proofErr w:type="spellEnd"/>
      <w:r w:rsidRPr="004015FA">
        <w:t xml:space="preserve">, A., &amp; </w:t>
      </w:r>
      <w:proofErr w:type="spellStart"/>
      <w:r w:rsidRPr="004015FA">
        <w:t>Sarwoko</w:t>
      </w:r>
      <w:proofErr w:type="spellEnd"/>
      <w:r w:rsidRPr="004015FA">
        <w:t xml:space="preserve">, E. A. (2025). Deep </w:t>
      </w:r>
      <w:proofErr w:type="spellStart"/>
      <w:r w:rsidRPr="004015FA">
        <w:t>learning-based</w:t>
      </w:r>
      <w:proofErr w:type="spellEnd"/>
      <w:r w:rsidRPr="004015FA">
        <w:t xml:space="preserve"> </w:t>
      </w:r>
      <w:proofErr w:type="spellStart"/>
      <w:r w:rsidRPr="004015FA">
        <w:t>soybean</w:t>
      </w:r>
      <w:proofErr w:type="spellEnd"/>
      <w:r w:rsidRPr="004015FA">
        <w:t xml:space="preserve"> </w:t>
      </w:r>
      <w:proofErr w:type="spellStart"/>
      <w:r w:rsidRPr="004015FA">
        <w:t>leaf</w:t>
      </w:r>
      <w:proofErr w:type="spellEnd"/>
      <w:r w:rsidRPr="004015FA">
        <w:t xml:space="preserve"> </w:t>
      </w:r>
      <w:proofErr w:type="spellStart"/>
      <w:r w:rsidRPr="004015FA">
        <w:t>disease</w:t>
      </w:r>
      <w:proofErr w:type="spellEnd"/>
      <w:r w:rsidRPr="004015FA">
        <w:t xml:space="preserve"> </w:t>
      </w:r>
      <w:proofErr w:type="spellStart"/>
      <w:r w:rsidRPr="004015FA">
        <w:t>classification</w:t>
      </w:r>
      <w:proofErr w:type="spellEnd"/>
      <w:r w:rsidRPr="004015FA">
        <w:t xml:space="preserve"> </w:t>
      </w:r>
      <w:proofErr w:type="spellStart"/>
      <w:r w:rsidRPr="004015FA">
        <w:t>using</w:t>
      </w:r>
      <w:proofErr w:type="spellEnd"/>
      <w:r w:rsidRPr="004015FA">
        <w:t xml:space="preserve"> DenseNet121, </w:t>
      </w:r>
      <w:proofErr w:type="spellStart"/>
      <w:r w:rsidRPr="004015FA">
        <w:t>Xception</w:t>
      </w:r>
      <w:proofErr w:type="spellEnd"/>
      <w:r w:rsidRPr="004015FA">
        <w:t xml:space="preserve">, and MobileNetV2. </w:t>
      </w:r>
      <w:proofErr w:type="spellStart"/>
      <w:r w:rsidRPr="004015FA">
        <w:rPr>
          <w:i/>
          <w:iCs/>
        </w:rPr>
        <w:t>Jurnal</w:t>
      </w:r>
      <w:proofErr w:type="spellEnd"/>
      <w:r w:rsidRPr="004015FA">
        <w:rPr>
          <w:i/>
          <w:iCs/>
        </w:rPr>
        <w:t xml:space="preserve"> RESTI (</w:t>
      </w:r>
      <w:proofErr w:type="spellStart"/>
      <w:r w:rsidRPr="004015FA">
        <w:rPr>
          <w:i/>
          <w:iCs/>
        </w:rPr>
        <w:t>Rekayasa</w:t>
      </w:r>
      <w:proofErr w:type="spellEnd"/>
      <w:r w:rsidRPr="004015FA">
        <w:rPr>
          <w:i/>
          <w:iCs/>
        </w:rPr>
        <w:t xml:space="preserve"> </w:t>
      </w:r>
      <w:proofErr w:type="spellStart"/>
      <w:r w:rsidRPr="004015FA">
        <w:rPr>
          <w:i/>
          <w:iCs/>
        </w:rPr>
        <w:t>Sistem</w:t>
      </w:r>
      <w:proofErr w:type="spellEnd"/>
      <w:r w:rsidRPr="004015FA">
        <w:rPr>
          <w:i/>
          <w:iCs/>
        </w:rPr>
        <w:t xml:space="preserve"> dan </w:t>
      </w:r>
      <w:proofErr w:type="spellStart"/>
      <w:r w:rsidRPr="004015FA">
        <w:rPr>
          <w:i/>
          <w:iCs/>
        </w:rPr>
        <w:t>Teknologi</w:t>
      </w:r>
      <w:proofErr w:type="spellEnd"/>
      <w:r w:rsidRPr="004015FA">
        <w:rPr>
          <w:i/>
          <w:iCs/>
        </w:rPr>
        <w:t xml:space="preserve"> </w:t>
      </w:r>
      <w:proofErr w:type="spellStart"/>
      <w:r w:rsidRPr="004015FA">
        <w:rPr>
          <w:i/>
          <w:iCs/>
        </w:rPr>
        <w:t>Informasi</w:t>
      </w:r>
      <w:proofErr w:type="spellEnd"/>
      <w:r w:rsidRPr="004015FA">
        <w:rPr>
          <w:i/>
          <w:iCs/>
        </w:rPr>
        <w:t>), 9</w:t>
      </w:r>
      <w:r w:rsidRPr="004015FA">
        <w:t xml:space="preserve">(6), 1042–1051. </w:t>
      </w:r>
      <w:hyperlink r:id="rId37" w:history="1">
        <w:r w:rsidRPr="004015FA">
          <w:rPr>
            <w:rStyle w:val="Hipervnculo"/>
          </w:rPr>
          <w:t>https://doi.org/10.29207/resti.v9i6.6271</w:t>
        </w:r>
      </w:hyperlink>
    </w:p>
    <w:p w14:paraId="073BBB1F" w14:textId="77777777" w:rsidR="003E5D28" w:rsidRPr="004015FA" w:rsidRDefault="003E5D28" w:rsidP="003E5D28">
      <w:pPr>
        <w:pStyle w:val="Apa"/>
      </w:pPr>
      <w:proofErr w:type="spellStart"/>
      <w:r w:rsidRPr="004015FA">
        <w:t>Hossain</w:t>
      </w:r>
      <w:proofErr w:type="spellEnd"/>
      <w:r w:rsidRPr="004015FA">
        <w:t xml:space="preserve">, M. M., Sultana, F., </w:t>
      </w:r>
      <w:proofErr w:type="spellStart"/>
      <w:r w:rsidRPr="004015FA">
        <w:t>Mostafa</w:t>
      </w:r>
      <w:proofErr w:type="spellEnd"/>
      <w:r w:rsidRPr="004015FA">
        <w:t xml:space="preserve">, M., </w:t>
      </w:r>
      <w:proofErr w:type="spellStart"/>
      <w:r w:rsidRPr="004015FA">
        <w:t>Ferdus</w:t>
      </w:r>
      <w:proofErr w:type="spellEnd"/>
      <w:r w:rsidRPr="004015FA">
        <w:t xml:space="preserve">, H., Rahman, M., Rana, J. A., &amp; </w:t>
      </w:r>
      <w:proofErr w:type="gramStart"/>
      <w:r w:rsidRPr="004015FA">
        <w:t>Islam</w:t>
      </w:r>
      <w:proofErr w:type="gramEnd"/>
      <w:r w:rsidRPr="004015FA">
        <w:t xml:space="preserve">, S. M. N. (2024). </w:t>
      </w:r>
      <w:proofErr w:type="spellStart"/>
      <w:r w:rsidRPr="004015FA">
        <w:t>Understanding</w:t>
      </w:r>
      <w:proofErr w:type="spellEnd"/>
      <w:r w:rsidRPr="004015FA">
        <w:t xml:space="preserve"> </w:t>
      </w:r>
      <w:proofErr w:type="spellStart"/>
      <w:r w:rsidRPr="004015FA">
        <w:t>Phakopsora</w:t>
      </w:r>
      <w:proofErr w:type="spellEnd"/>
      <w:r w:rsidRPr="004015FA">
        <w:t xml:space="preserve"> </w:t>
      </w:r>
      <w:proofErr w:type="spellStart"/>
      <w:r w:rsidRPr="004015FA">
        <w:t>pachyrhizi</w:t>
      </w:r>
      <w:proofErr w:type="spellEnd"/>
      <w:r w:rsidRPr="004015FA">
        <w:t xml:space="preserve"> in </w:t>
      </w:r>
      <w:proofErr w:type="spellStart"/>
      <w:r w:rsidRPr="004015FA">
        <w:t>soybean</w:t>
      </w:r>
      <w:proofErr w:type="spellEnd"/>
      <w:r w:rsidRPr="004015FA">
        <w:t xml:space="preserve">: Comprehensive </w:t>
      </w:r>
      <w:proofErr w:type="spellStart"/>
      <w:r w:rsidRPr="004015FA">
        <w:t>insights</w:t>
      </w:r>
      <w:proofErr w:type="spellEnd"/>
      <w:r w:rsidRPr="004015FA">
        <w:t xml:space="preserve">, </w:t>
      </w:r>
      <w:proofErr w:type="spellStart"/>
      <w:r w:rsidRPr="004015FA">
        <w:t>threats</w:t>
      </w:r>
      <w:proofErr w:type="spellEnd"/>
      <w:r w:rsidRPr="004015FA">
        <w:t xml:space="preserve">, and </w:t>
      </w:r>
      <w:proofErr w:type="spellStart"/>
      <w:r w:rsidRPr="004015FA">
        <w:t>interventions</w:t>
      </w:r>
      <w:proofErr w:type="spellEnd"/>
      <w:r w:rsidRPr="004015FA">
        <w:t xml:space="preserve"> </w:t>
      </w:r>
      <w:proofErr w:type="spellStart"/>
      <w:r w:rsidRPr="004015FA">
        <w:t>from</w:t>
      </w:r>
      <w:proofErr w:type="spellEnd"/>
      <w:r w:rsidRPr="004015FA">
        <w:t xml:space="preserve"> </w:t>
      </w:r>
      <w:proofErr w:type="spellStart"/>
      <w:r w:rsidRPr="004015FA">
        <w:t>the</w:t>
      </w:r>
      <w:proofErr w:type="spellEnd"/>
      <w:r w:rsidRPr="004015FA">
        <w:t xml:space="preserve"> </w:t>
      </w:r>
      <w:proofErr w:type="spellStart"/>
      <w:r w:rsidRPr="004015FA">
        <w:t>Asian</w:t>
      </w:r>
      <w:proofErr w:type="spellEnd"/>
      <w:r w:rsidRPr="004015FA">
        <w:t xml:space="preserve"> </w:t>
      </w:r>
      <w:proofErr w:type="spellStart"/>
      <w:r w:rsidRPr="004015FA">
        <w:t>perspective</w:t>
      </w:r>
      <w:proofErr w:type="spellEnd"/>
      <w:r w:rsidRPr="004015FA">
        <w:t xml:space="preserve">. </w:t>
      </w:r>
      <w:proofErr w:type="spellStart"/>
      <w:r w:rsidRPr="004015FA">
        <w:rPr>
          <w:i/>
          <w:iCs/>
        </w:rPr>
        <w:t>Frontiers</w:t>
      </w:r>
      <w:proofErr w:type="spellEnd"/>
      <w:r w:rsidRPr="004015FA">
        <w:rPr>
          <w:i/>
          <w:iCs/>
        </w:rPr>
        <w:t xml:space="preserve"> in </w:t>
      </w:r>
      <w:proofErr w:type="spellStart"/>
      <w:r w:rsidRPr="004015FA">
        <w:rPr>
          <w:i/>
          <w:iCs/>
        </w:rPr>
        <w:t>Microbiology</w:t>
      </w:r>
      <w:proofErr w:type="spellEnd"/>
      <w:r w:rsidRPr="004015FA">
        <w:rPr>
          <w:i/>
          <w:iCs/>
        </w:rPr>
        <w:t>, 14</w:t>
      </w:r>
      <w:r w:rsidRPr="004015FA">
        <w:t xml:space="preserve">, 1304205. </w:t>
      </w:r>
      <w:hyperlink r:id="rId38" w:history="1">
        <w:r w:rsidRPr="004015FA">
          <w:rPr>
            <w:rStyle w:val="Hipervnculo"/>
          </w:rPr>
          <w:t>https://doi.org/10.3389/fmicb.2023.1304205</w:t>
        </w:r>
      </w:hyperlink>
    </w:p>
    <w:p w14:paraId="19865574" w14:textId="77777777" w:rsidR="003E5D28" w:rsidRPr="004015FA" w:rsidRDefault="003E5D28" w:rsidP="003E5D28">
      <w:pPr>
        <w:pStyle w:val="Apa"/>
      </w:pPr>
      <w:r w:rsidRPr="004015FA">
        <w:t xml:space="preserve">Hughes, D. P., &amp; </w:t>
      </w:r>
      <w:proofErr w:type="spellStart"/>
      <w:r w:rsidRPr="004015FA">
        <w:t>Salathé</w:t>
      </w:r>
      <w:proofErr w:type="spellEnd"/>
      <w:r w:rsidRPr="004015FA">
        <w:t xml:space="preserve">, M. (2015). </w:t>
      </w:r>
      <w:proofErr w:type="spellStart"/>
      <w:r w:rsidRPr="004015FA">
        <w:rPr>
          <w:i/>
          <w:iCs/>
        </w:rPr>
        <w:t>An</w:t>
      </w:r>
      <w:proofErr w:type="spellEnd"/>
      <w:r w:rsidRPr="004015FA">
        <w:rPr>
          <w:i/>
          <w:iCs/>
        </w:rPr>
        <w:t xml:space="preserve"> open </w:t>
      </w:r>
      <w:proofErr w:type="spellStart"/>
      <w:r w:rsidRPr="004015FA">
        <w:rPr>
          <w:i/>
          <w:iCs/>
        </w:rPr>
        <w:t>access</w:t>
      </w:r>
      <w:proofErr w:type="spellEnd"/>
      <w:r w:rsidRPr="004015FA">
        <w:rPr>
          <w:i/>
          <w:iCs/>
        </w:rPr>
        <w:t xml:space="preserve"> </w:t>
      </w:r>
      <w:proofErr w:type="spellStart"/>
      <w:r w:rsidRPr="004015FA">
        <w:rPr>
          <w:i/>
          <w:iCs/>
        </w:rPr>
        <w:t>repository</w:t>
      </w:r>
      <w:proofErr w:type="spellEnd"/>
      <w:r w:rsidRPr="004015FA">
        <w:rPr>
          <w:i/>
          <w:iCs/>
        </w:rPr>
        <w:t xml:space="preserve"> </w:t>
      </w:r>
      <w:proofErr w:type="spellStart"/>
      <w:r w:rsidRPr="004015FA">
        <w:rPr>
          <w:i/>
          <w:iCs/>
        </w:rPr>
        <w:t>of</w:t>
      </w:r>
      <w:proofErr w:type="spellEnd"/>
      <w:r w:rsidRPr="004015FA">
        <w:rPr>
          <w:i/>
          <w:iCs/>
        </w:rPr>
        <w:t xml:space="preserve"> </w:t>
      </w:r>
      <w:proofErr w:type="spellStart"/>
      <w:r w:rsidRPr="004015FA">
        <w:rPr>
          <w:i/>
          <w:iCs/>
        </w:rPr>
        <w:t>images</w:t>
      </w:r>
      <w:proofErr w:type="spellEnd"/>
      <w:r w:rsidRPr="004015FA">
        <w:rPr>
          <w:i/>
          <w:iCs/>
        </w:rPr>
        <w:t xml:space="preserve"> </w:t>
      </w:r>
      <w:proofErr w:type="spellStart"/>
      <w:r w:rsidRPr="004015FA">
        <w:rPr>
          <w:i/>
          <w:iCs/>
        </w:rPr>
        <w:t>on</w:t>
      </w:r>
      <w:proofErr w:type="spellEnd"/>
      <w:r w:rsidRPr="004015FA">
        <w:rPr>
          <w:i/>
          <w:iCs/>
        </w:rPr>
        <w:t xml:space="preserve"> </w:t>
      </w:r>
      <w:proofErr w:type="spellStart"/>
      <w:r w:rsidRPr="004015FA">
        <w:rPr>
          <w:i/>
          <w:iCs/>
        </w:rPr>
        <w:t>plant</w:t>
      </w:r>
      <w:proofErr w:type="spellEnd"/>
      <w:r w:rsidRPr="004015FA">
        <w:rPr>
          <w:i/>
          <w:iCs/>
        </w:rPr>
        <w:t xml:space="preserve"> </w:t>
      </w:r>
      <w:proofErr w:type="spellStart"/>
      <w:r w:rsidRPr="004015FA">
        <w:rPr>
          <w:i/>
          <w:iCs/>
        </w:rPr>
        <w:t>health</w:t>
      </w:r>
      <w:proofErr w:type="spellEnd"/>
      <w:r w:rsidRPr="004015FA">
        <w:rPr>
          <w:i/>
          <w:iCs/>
        </w:rPr>
        <w:t xml:space="preserve"> </w:t>
      </w:r>
      <w:proofErr w:type="spellStart"/>
      <w:r w:rsidRPr="004015FA">
        <w:rPr>
          <w:i/>
          <w:iCs/>
        </w:rPr>
        <w:t>to</w:t>
      </w:r>
      <w:proofErr w:type="spellEnd"/>
      <w:r w:rsidRPr="004015FA">
        <w:rPr>
          <w:i/>
          <w:iCs/>
        </w:rPr>
        <w:t xml:space="preserve"> </w:t>
      </w:r>
      <w:proofErr w:type="spellStart"/>
      <w:r w:rsidRPr="004015FA">
        <w:rPr>
          <w:i/>
          <w:iCs/>
        </w:rPr>
        <w:t>enable</w:t>
      </w:r>
      <w:proofErr w:type="spellEnd"/>
      <w:r w:rsidRPr="004015FA">
        <w:rPr>
          <w:i/>
          <w:iCs/>
        </w:rPr>
        <w:t xml:space="preserve"> </w:t>
      </w:r>
      <w:proofErr w:type="spellStart"/>
      <w:r w:rsidRPr="004015FA">
        <w:rPr>
          <w:i/>
          <w:iCs/>
        </w:rPr>
        <w:t>the</w:t>
      </w:r>
      <w:proofErr w:type="spellEnd"/>
      <w:r w:rsidRPr="004015FA">
        <w:rPr>
          <w:i/>
          <w:iCs/>
        </w:rPr>
        <w:t xml:space="preserve"> </w:t>
      </w:r>
      <w:proofErr w:type="spellStart"/>
      <w:r w:rsidRPr="004015FA">
        <w:rPr>
          <w:i/>
          <w:iCs/>
        </w:rPr>
        <w:t>development</w:t>
      </w:r>
      <w:proofErr w:type="spellEnd"/>
      <w:r w:rsidRPr="004015FA">
        <w:rPr>
          <w:i/>
          <w:iCs/>
        </w:rPr>
        <w:t xml:space="preserve"> </w:t>
      </w:r>
      <w:proofErr w:type="spellStart"/>
      <w:r w:rsidRPr="004015FA">
        <w:rPr>
          <w:i/>
          <w:iCs/>
        </w:rPr>
        <w:t>of</w:t>
      </w:r>
      <w:proofErr w:type="spellEnd"/>
      <w:r w:rsidRPr="004015FA">
        <w:rPr>
          <w:i/>
          <w:iCs/>
        </w:rPr>
        <w:t xml:space="preserve"> </w:t>
      </w:r>
      <w:proofErr w:type="spellStart"/>
      <w:r w:rsidRPr="004015FA">
        <w:rPr>
          <w:i/>
          <w:iCs/>
        </w:rPr>
        <w:t>mobile</w:t>
      </w:r>
      <w:proofErr w:type="spellEnd"/>
      <w:r w:rsidRPr="004015FA">
        <w:rPr>
          <w:i/>
          <w:iCs/>
        </w:rPr>
        <w:t xml:space="preserve"> </w:t>
      </w:r>
      <w:proofErr w:type="spellStart"/>
      <w:r w:rsidRPr="004015FA">
        <w:rPr>
          <w:i/>
          <w:iCs/>
        </w:rPr>
        <w:t>disease</w:t>
      </w:r>
      <w:proofErr w:type="spellEnd"/>
      <w:r w:rsidRPr="004015FA">
        <w:rPr>
          <w:i/>
          <w:iCs/>
        </w:rPr>
        <w:t xml:space="preserve"> </w:t>
      </w:r>
      <w:proofErr w:type="spellStart"/>
      <w:r w:rsidRPr="004015FA">
        <w:rPr>
          <w:i/>
          <w:iCs/>
        </w:rPr>
        <w:t>diagnostics</w:t>
      </w:r>
      <w:proofErr w:type="spellEnd"/>
      <w:r w:rsidRPr="004015FA">
        <w:t xml:space="preserve">. </w:t>
      </w:r>
      <w:proofErr w:type="spellStart"/>
      <w:r w:rsidRPr="004015FA">
        <w:t>arXiv</w:t>
      </w:r>
      <w:proofErr w:type="spellEnd"/>
      <w:r w:rsidRPr="004015FA">
        <w:t xml:space="preserve">. </w:t>
      </w:r>
      <w:hyperlink r:id="rId39" w:history="1">
        <w:r w:rsidRPr="004015FA">
          <w:rPr>
            <w:rStyle w:val="Hipervnculo"/>
          </w:rPr>
          <w:t>https://doi.org/10.48550/arXiv.1511.08060</w:t>
        </w:r>
      </w:hyperlink>
    </w:p>
    <w:p w14:paraId="5188F7AA" w14:textId="77777777" w:rsidR="003E5D28" w:rsidRPr="004015FA" w:rsidRDefault="003E5D28" w:rsidP="003E5D28">
      <w:pPr>
        <w:pStyle w:val="Apa"/>
      </w:pPr>
      <w:proofErr w:type="spellStart"/>
      <w:r w:rsidRPr="004015FA">
        <w:t>Kotwal</w:t>
      </w:r>
      <w:proofErr w:type="spellEnd"/>
      <w:r w:rsidRPr="004015FA">
        <w:t xml:space="preserve">, J., </w:t>
      </w:r>
      <w:proofErr w:type="spellStart"/>
      <w:r w:rsidRPr="004015FA">
        <w:t>Kashyap</w:t>
      </w:r>
      <w:proofErr w:type="spellEnd"/>
      <w:r w:rsidRPr="004015FA">
        <w:t xml:space="preserve">, R., &amp; </w:t>
      </w:r>
      <w:proofErr w:type="spellStart"/>
      <w:r w:rsidRPr="004015FA">
        <w:t>Pathan</w:t>
      </w:r>
      <w:proofErr w:type="spellEnd"/>
      <w:r w:rsidRPr="004015FA">
        <w:t xml:space="preserve">, S. (2023). </w:t>
      </w:r>
      <w:proofErr w:type="spellStart"/>
      <w:r w:rsidRPr="004015FA">
        <w:rPr>
          <w:i/>
          <w:iCs/>
        </w:rPr>
        <w:t>An</w:t>
      </w:r>
      <w:proofErr w:type="spellEnd"/>
      <w:r w:rsidRPr="004015FA">
        <w:rPr>
          <w:i/>
          <w:iCs/>
        </w:rPr>
        <w:t xml:space="preserve"> India </w:t>
      </w:r>
      <w:proofErr w:type="spellStart"/>
      <w:r w:rsidRPr="004015FA">
        <w:rPr>
          <w:i/>
          <w:iCs/>
        </w:rPr>
        <w:t>soybean</w:t>
      </w:r>
      <w:proofErr w:type="spellEnd"/>
      <w:r w:rsidRPr="004015FA">
        <w:rPr>
          <w:i/>
          <w:iCs/>
        </w:rPr>
        <w:t xml:space="preserve"> </w:t>
      </w:r>
      <w:proofErr w:type="spellStart"/>
      <w:r w:rsidRPr="004015FA">
        <w:rPr>
          <w:i/>
          <w:iCs/>
        </w:rPr>
        <w:t>dataset</w:t>
      </w:r>
      <w:proofErr w:type="spellEnd"/>
      <w:r w:rsidRPr="004015FA">
        <w:rPr>
          <w:i/>
          <w:iCs/>
        </w:rPr>
        <w:t xml:space="preserve"> </w:t>
      </w:r>
      <w:proofErr w:type="spellStart"/>
      <w:r w:rsidRPr="004015FA">
        <w:rPr>
          <w:i/>
          <w:iCs/>
        </w:rPr>
        <w:t>for</w:t>
      </w:r>
      <w:proofErr w:type="spellEnd"/>
      <w:r w:rsidRPr="004015FA">
        <w:rPr>
          <w:i/>
          <w:iCs/>
        </w:rPr>
        <w:t xml:space="preserve"> </w:t>
      </w:r>
      <w:proofErr w:type="spellStart"/>
      <w:r w:rsidRPr="004015FA">
        <w:rPr>
          <w:i/>
          <w:iCs/>
        </w:rPr>
        <w:t>identification</w:t>
      </w:r>
      <w:proofErr w:type="spellEnd"/>
      <w:r w:rsidRPr="004015FA">
        <w:rPr>
          <w:i/>
          <w:iCs/>
        </w:rPr>
        <w:t xml:space="preserve"> </w:t>
      </w:r>
      <w:r w:rsidRPr="004015FA">
        <w:rPr>
          <w:i/>
          <w:iCs/>
        </w:rPr>
        <w:lastRenderedPageBreak/>
        <w:t xml:space="preserve">and </w:t>
      </w:r>
      <w:proofErr w:type="spellStart"/>
      <w:r w:rsidRPr="004015FA">
        <w:rPr>
          <w:i/>
          <w:iCs/>
        </w:rPr>
        <w:t>classification</w:t>
      </w:r>
      <w:proofErr w:type="spellEnd"/>
      <w:r w:rsidRPr="004015FA">
        <w:rPr>
          <w:i/>
          <w:iCs/>
        </w:rPr>
        <w:t xml:space="preserve"> </w:t>
      </w:r>
      <w:proofErr w:type="spellStart"/>
      <w:r w:rsidRPr="004015FA">
        <w:rPr>
          <w:i/>
          <w:iCs/>
        </w:rPr>
        <w:t>of</w:t>
      </w:r>
      <w:proofErr w:type="spellEnd"/>
      <w:r w:rsidRPr="004015FA">
        <w:rPr>
          <w:i/>
          <w:iCs/>
        </w:rPr>
        <w:t xml:space="preserve"> </w:t>
      </w:r>
      <w:proofErr w:type="spellStart"/>
      <w:r w:rsidRPr="004015FA">
        <w:rPr>
          <w:i/>
          <w:iCs/>
        </w:rPr>
        <w:t>diseases</w:t>
      </w:r>
      <w:proofErr w:type="spellEnd"/>
      <w:r w:rsidRPr="004015FA">
        <w:rPr>
          <w:i/>
          <w:iCs/>
        </w:rPr>
        <w:t xml:space="preserve"> </w:t>
      </w:r>
      <w:proofErr w:type="spellStart"/>
      <w:r w:rsidRPr="004015FA">
        <w:rPr>
          <w:i/>
          <w:iCs/>
        </w:rPr>
        <w:t>using</w:t>
      </w:r>
      <w:proofErr w:type="spellEnd"/>
      <w:r w:rsidRPr="004015FA">
        <w:rPr>
          <w:i/>
          <w:iCs/>
        </w:rPr>
        <w:t xml:space="preserve"> </w:t>
      </w:r>
      <w:proofErr w:type="spellStart"/>
      <w:r w:rsidRPr="004015FA">
        <w:rPr>
          <w:i/>
          <w:iCs/>
        </w:rPr>
        <w:t>computer-vision</w:t>
      </w:r>
      <w:proofErr w:type="spellEnd"/>
      <w:r w:rsidRPr="004015FA">
        <w:rPr>
          <w:i/>
          <w:iCs/>
        </w:rPr>
        <w:t xml:space="preserve"> </w:t>
      </w:r>
      <w:proofErr w:type="spellStart"/>
      <w:r w:rsidRPr="004015FA">
        <w:rPr>
          <w:i/>
          <w:iCs/>
        </w:rPr>
        <w:t>algorithms</w:t>
      </w:r>
      <w:proofErr w:type="spellEnd"/>
      <w:r w:rsidRPr="004015FA">
        <w:t xml:space="preserve"> [Conjunto de datos]. SSRN. </w:t>
      </w:r>
      <w:hyperlink r:id="rId40" w:history="1">
        <w:r w:rsidRPr="004015FA">
          <w:rPr>
            <w:rStyle w:val="Hipervnculo"/>
          </w:rPr>
          <w:t>https://doi.org/10.2139/ssrn.4644426</w:t>
        </w:r>
      </w:hyperlink>
    </w:p>
    <w:p w14:paraId="0E921B43" w14:textId="77777777" w:rsidR="003E5D28" w:rsidRPr="004015FA" w:rsidRDefault="003E5D28" w:rsidP="003E5D28">
      <w:pPr>
        <w:pStyle w:val="Apa"/>
      </w:pPr>
      <w:r w:rsidRPr="004015FA">
        <w:t xml:space="preserve">Li, G., Wang, Y., Zhao, Q., </w:t>
      </w:r>
      <w:proofErr w:type="gramStart"/>
      <w:r w:rsidRPr="004015FA">
        <w:t>Yuan</w:t>
      </w:r>
      <w:proofErr w:type="gramEnd"/>
      <w:r w:rsidRPr="004015FA">
        <w:t xml:space="preserve">, P., &amp; Chang, B. (2023). PMVT: A </w:t>
      </w:r>
      <w:proofErr w:type="spellStart"/>
      <w:r w:rsidRPr="004015FA">
        <w:t>lightweight</w:t>
      </w:r>
      <w:proofErr w:type="spellEnd"/>
      <w:r w:rsidRPr="004015FA">
        <w:t xml:space="preserve"> </w:t>
      </w:r>
      <w:proofErr w:type="spellStart"/>
      <w:r w:rsidRPr="004015FA">
        <w:t>vision</w:t>
      </w:r>
      <w:proofErr w:type="spellEnd"/>
      <w:r w:rsidRPr="004015FA">
        <w:t xml:space="preserve"> </w:t>
      </w:r>
      <w:proofErr w:type="spellStart"/>
      <w:r w:rsidRPr="004015FA">
        <w:t>transformer</w:t>
      </w:r>
      <w:proofErr w:type="spellEnd"/>
      <w:r w:rsidRPr="004015FA">
        <w:t xml:space="preserve"> </w:t>
      </w:r>
      <w:proofErr w:type="spellStart"/>
      <w:r w:rsidRPr="004015FA">
        <w:t>for</w:t>
      </w:r>
      <w:proofErr w:type="spellEnd"/>
      <w:r w:rsidRPr="004015FA">
        <w:t xml:space="preserve"> </w:t>
      </w:r>
      <w:proofErr w:type="spellStart"/>
      <w:r w:rsidRPr="004015FA">
        <w:t>plant</w:t>
      </w:r>
      <w:proofErr w:type="spellEnd"/>
      <w:r w:rsidRPr="004015FA">
        <w:t xml:space="preserve"> </w:t>
      </w:r>
      <w:proofErr w:type="spellStart"/>
      <w:r w:rsidRPr="004015FA">
        <w:t>disease</w:t>
      </w:r>
      <w:proofErr w:type="spellEnd"/>
      <w:r w:rsidRPr="004015FA">
        <w:t xml:space="preserve"> </w:t>
      </w:r>
      <w:proofErr w:type="spellStart"/>
      <w:r w:rsidRPr="004015FA">
        <w:t>identification</w:t>
      </w:r>
      <w:proofErr w:type="spellEnd"/>
      <w:r w:rsidRPr="004015FA">
        <w:t xml:space="preserve"> </w:t>
      </w:r>
      <w:proofErr w:type="spellStart"/>
      <w:r w:rsidRPr="004015FA">
        <w:t>on</w:t>
      </w:r>
      <w:proofErr w:type="spellEnd"/>
      <w:r w:rsidRPr="004015FA">
        <w:t xml:space="preserve"> </w:t>
      </w:r>
      <w:proofErr w:type="spellStart"/>
      <w:r w:rsidRPr="004015FA">
        <w:t>mobile</w:t>
      </w:r>
      <w:proofErr w:type="spellEnd"/>
      <w:r w:rsidRPr="004015FA">
        <w:t xml:space="preserve"> </w:t>
      </w:r>
      <w:proofErr w:type="spellStart"/>
      <w:r w:rsidRPr="004015FA">
        <w:t>devices</w:t>
      </w:r>
      <w:proofErr w:type="spellEnd"/>
      <w:r w:rsidRPr="004015FA">
        <w:t xml:space="preserve">. </w:t>
      </w:r>
      <w:proofErr w:type="spellStart"/>
      <w:r w:rsidRPr="004015FA">
        <w:rPr>
          <w:i/>
          <w:iCs/>
        </w:rPr>
        <w:t>Frontiers</w:t>
      </w:r>
      <w:proofErr w:type="spellEnd"/>
      <w:r w:rsidRPr="004015FA">
        <w:rPr>
          <w:i/>
          <w:iCs/>
        </w:rPr>
        <w:t xml:space="preserve"> in </w:t>
      </w:r>
      <w:proofErr w:type="spellStart"/>
      <w:r w:rsidRPr="004015FA">
        <w:rPr>
          <w:i/>
          <w:iCs/>
        </w:rPr>
        <w:t>Plant</w:t>
      </w:r>
      <w:proofErr w:type="spellEnd"/>
      <w:r w:rsidRPr="004015FA">
        <w:rPr>
          <w:i/>
          <w:iCs/>
        </w:rPr>
        <w:t xml:space="preserve"> </w:t>
      </w:r>
      <w:proofErr w:type="spellStart"/>
      <w:r w:rsidRPr="004015FA">
        <w:rPr>
          <w:i/>
          <w:iCs/>
        </w:rPr>
        <w:t>Science</w:t>
      </w:r>
      <w:proofErr w:type="spellEnd"/>
      <w:r w:rsidRPr="004015FA">
        <w:rPr>
          <w:i/>
          <w:iCs/>
        </w:rPr>
        <w:t>, 14</w:t>
      </w:r>
      <w:r w:rsidRPr="004015FA">
        <w:t xml:space="preserve">, 1256773. </w:t>
      </w:r>
      <w:hyperlink r:id="rId41" w:history="1">
        <w:r w:rsidRPr="004015FA">
          <w:rPr>
            <w:rStyle w:val="Hipervnculo"/>
          </w:rPr>
          <w:t>https://doi.org/10.3389/fpls.2023.1256773</w:t>
        </w:r>
      </w:hyperlink>
    </w:p>
    <w:p w14:paraId="162C9F67" w14:textId="77777777" w:rsidR="003E5D28" w:rsidRPr="004015FA" w:rsidRDefault="003E5D28" w:rsidP="003E5D28">
      <w:pPr>
        <w:pStyle w:val="Apa"/>
        <w:rPr>
          <w:rStyle w:val="Hipervnculo"/>
          <w:bCs w:val="0"/>
        </w:rPr>
      </w:pPr>
      <w:proofErr w:type="spellStart"/>
      <w:r w:rsidRPr="004015FA">
        <w:t>Loranger</w:t>
      </w:r>
      <w:proofErr w:type="spellEnd"/>
      <w:r w:rsidRPr="004015FA">
        <w:t xml:space="preserve">, M. E. W., </w:t>
      </w:r>
      <w:proofErr w:type="spellStart"/>
      <w:r w:rsidRPr="004015FA">
        <w:t>Yim</w:t>
      </w:r>
      <w:proofErr w:type="spellEnd"/>
      <w:r w:rsidRPr="004015FA">
        <w:t xml:space="preserve">, W., </w:t>
      </w:r>
      <w:proofErr w:type="spellStart"/>
      <w:r w:rsidRPr="004015FA">
        <w:t>Accerbi</w:t>
      </w:r>
      <w:proofErr w:type="spellEnd"/>
      <w:r w:rsidRPr="004015FA">
        <w:t xml:space="preserve">, M., </w:t>
      </w:r>
      <w:proofErr w:type="spellStart"/>
      <w:r w:rsidRPr="004015FA">
        <w:t>Cordeiro</w:t>
      </w:r>
      <w:proofErr w:type="spellEnd"/>
      <w:r w:rsidRPr="004015FA">
        <w:t xml:space="preserve">, B. M. P., Klee, S. M., Carbone, I., &amp; </w:t>
      </w:r>
      <w:proofErr w:type="spellStart"/>
      <w:r w:rsidRPr="004015FA">
        <w:t>Ojiambo</w:t>
      </w:r>
      <w:proofErr w:type="spellEnd"/>
      <w:r w:rsidRPr="004015FA">
        <w:t xml:space="preserve">, P. S. (2024). </w:t>
      </w:r>
      <w:proofErr w:type="spellStart"/>
      <w:r w:rsidRPr="004015FA">
        <w:t>Colour-analyzer</w:t>
      </w:r>
      <w:proofErr w:type="spellEnd"/>
      <w:r w:rsidRPr="004015FA">
        <w:t xml:space="preserve">: A new dual </w:t>
      </w:r>
      <w:proofErr w:type="spellStart"/>
      <w:r w:rsidRPr="004015FA">
        <w:t>colour</w:t>
      </w:r>
      <w:proofErr w:type="spellEnd"/>
      <w:r w:rsidRPr="004015FA">
        <w:t xml:space="preserve"> </w:t>
      </w:r>
      <w:proofErr w:type="spellStart"/>
      <w:r w:rsidRPr="004015FA">
        <w:t>model-based</w:t>
      </w:r>
      <w:proofErr w:type="spellEnd"/>
      <w:r w:rsidRPr="004015FA">
        <w:t xml:space="preserve"> </w:t>
      </w:r>
      <w:proofErr w:type="spellStart"/>
      <w:r w:rsidRPr="004015FA">
        <w:t>imaging</w:t>
      </w:r>
      <w:proofErr w:type="spellEnd"/>
      <w:r w:rsidRPr="004015FA">
        <w:t xml:space="preserve"> </w:t>
      </w:r>
      <w:proofErr w:type="spellStart"/>
      <w:r w:rsidRPr="004015FA">
        <w:t>tool</w:t>
      </w:r>
      <w:proofErr w:type="spellEnd"/>
      <w:r w:rsidRPr="004015FA">
        <w:t xml:space="preserve"> </w:t>
      </w:r>
      <w:proofErr w:type="spellStart"/>
      <w:r w:rsidRPr="004015FA">
        <w:t>to</w:t>
      </w:r>
      <w:proofErr w:type="spellEnd"/>
      <w:r w:rsidRPr="004015FA">
        <w:t xml:space="preserve"> </w:t>
      </w:r>
      <w:proofErr w:type="spellStart"/>
      <w:r w:rsidRPr="004015FA">
        <w:t>quantify</w:t>
      </w:r>
      <w:proofErr w:type="spellEnd"/>
      <w:r w:rsidRPr="004015FA">
        <w:t xml:space="preserve"> </w:t>
      </w:r>
      <w:proofErr w:type="spellStart"/>
      <w:r w:rsidRPr="004015FA">
        <w:t>plant</w:t>
      </w:r>
      <w:proofErr w:type="spellEnd"/>
      <w:r w:rsidRPr="004015FA">
        <w:t xml:space="preserve"> </w:t>
      </w:r>
      <w:proofErr w:type="spellStart"/>
      <w:r w:rsidRPr="004015FA">
        <w:t>disease</w:t>
      </w:r>
      <w:proofErr w:type="spellEnd"/>
      <w:r w:rsidRPr="004015FA">
        <w:t xml:space="preserve">. </w:t>
      </w:r>
      <w:proofErr w:type="spellStart"/>
      <w:r w:rsidRPr="004015FA">
        <w:rPr>
          <w:i/>
          <w:iCs/>
        </w:rPr>
        <w:t>Plant</w:t>
      </w:r>
      <w:proofErr w:type="spellEnd"/>
      <w:r w:rsidRPr="004015FA">
        <w:rPr>
          <w:i/>
          <w:iCs/>
        </w:rPr>
        <w:t xml:space="preserve"> </w:t>
      </w:r>
      <w:proofErr w:type="spellStart"/>
      <w:r w:rsidRPr="004015FA">
        <w:rPr>
          <w:i/>
          <w:iCs/>
        </w:rPr>
        <w:t>Methods</w:t>
      </w:r>
      <w:proofErr w:type="spellEnd"/>
      <w:r w:rsidRPr="004015FA">
        <w:rPr>
          <w:i/>
          <w:iCs/>
        </w:rPr>
        <w:t>, 20</w:t>
      </w:r>
      <w:r w:rsidRPr="004015FA">
        <w:t xml:space="preserve">, 65. </w:t>
      </w:r>
      <w:hyperlink r:id="rId42" w:history="1">
        <w:r w:rsidRPr="004015FA">
          <w:rPr>
            <w:rStyle w:val="Hipervnculo"/>
          </w:rPr>
          <w:t>https://doi.org/10.1186/s13007-024-01193-4</w:t>
        </w:r>
      </w:hyperlink>
    </w:p>
    <w:p w14:paraId="48EBDF86" w14:textId="77777777" w:rsidR="003E5D28" w:rsidRPr="004015FA" w:rsidRDefault="003E5D28" w:rsidP="003E5D28">
      <w:pPr>
        <w:pStyle w:val="Apa"/>
        <w:rPr>
          <w:color w:val="0000FF"/>
          <w:u w:val="single"/>
        </w:rPr>
      </w:pPr>
      <w:r w:rsidRPr="004015FA">
        <w:t xml:space="preserve">Madden, L. V., Hughes, G., &amp; van den Bosch, F. (2007). </w:t>
      </w:r>
      <w:proofErr w:type="spellStart"/>
      <w:r w:rsidRPr="004015FA">
        <w:rPr>
          <w:i/>
          <w:iCs/>
        </w:rPr>
        <w:t>The</w:t>
      </w:r>
      <w:proofErr w:type="spellEnd"/>
      <w:r w:rsidRPr="004015FA">
        <w:rPr>
          <w:i/>
          <w:iCs/>
        </w:rPr>
        <w:t xml:space="preserve"> </w:t>
      </w:r>
      <w:proofErr w:type="spellStart"/>
      <w:r w:rsidRPr="004015FA">
        <w:rPr>
          <w:i/>
          <w:iCs/>
        </w:rPr>
        <w:t>study</w:t>
      </w:r>
      <w:proofErr w:type="spellEnd"/>
      <w:r w:rsidRPr="004015FA">
        <w:rPr>
          <w:i/>
          <w:iCs/>
        </w:rPr>
        <w:t xml:space="preserve"> </w:t>
      </w:r>
      <w:proofErr w:type="spellStart"/>
      <w:r w:rsidRPr="004015FA">
        <w:rPr>
          <w:i/>
          <w:iCs/>
        </w:rPr>
        <w:t>of</w:t>
      </w:r>
      <w:proofErr w:type="spellEnd"/>
      <w:r w:rsidRPr="004015FA">
        <w:rPr>
          <w:i/>
          <w:iCs/>
        </w:rPr>
        <w:t xml:space="preserve"> </w:t>
      </w:r>
      <w:proofErr w:type="spellStart"/>
      <w:r w:rsidRPr="004015FA">
        <w:rPr>
          <w:i/>
          <w:iCs/>
        </w:rPr>
        <w:t>plant</w:t>
      </w:r>
      <w:proofErr w:type="spellEnd"/>
      <w:r w:rsidRPr="004015FA">
        <w:rPr>
          <w:i/>
          <w:iCs/>
        </w:rPr>
        <w:t xml:space="preserve"> </w:t>
      </w:r>
      <w:proofErr w:type="spellStart"/>
      <w:r w:rsidRPr="004015FA">
        <w:rPr>
          <w:i/>
          <w:iCs/>
        </w:rPr>
        <w:t>disease</w:t>
      </w:r>
      <w:proofErr w:type="spellEnd"/>
      <w:r w:rsidRPr="004015FA">
        <w:rPr>
          <w:i/>
          <w:iCs/>
        </w:rPr>
        <w:t xml:space="preserve"> </w:t>
      </w:r>
      <w:proofErr w:type="spellStart"/>
      <w:r w:rsidRPr="004015FA">
        <w:rPr>
          <w:i/>
          <w:iCs/>
        </w:rPr>
        <w:t>epidemics</w:t>
      </w:r>
      <w:proofErr w:type="spellEnd"/>
      <w:r w:rsidRPr="004015FA">
        <w:t xml:space="preserve">. American </w:t>
      </w:r>
      <w:proofErr w:type="spellStart"/>
      <w:r w:rsidRPr="004015FA">
        <w:t>Phytopathological</w:t>
      </w:r>
      <w:proofErr w:type="spellEnd"/>
      <w:r w:rsidRPr="004015FA">
        <w:t xml:space="preserve"> </w:t>
      </w:r>
      <w:proofErr w:type="spellStart"/>
      <w:r w:rsidRPr="004015FA">
        <w:t>Society</w:t>
      </w:r>
      <w:proofErr w:type="spellEnd"/>
      <w:r w:rsidRPr="004015FA">
        <w:t xml:space="preserve"> (APS </w:t>
      </w:r>
      <w:proofErr w:type="spellStart"/>
      <w:r w:rsidRPr="004015FA">
        <w:t>Press</w:t>
      </w:r>
      <w:proofErr w:type="spellEnd"/>
      <w:r w:rsidRPr="004015FA">
        <w:t>).</w:t>
      </w:r>
    </w:p>
    <w:p w14:paraId="1BEAFEDC" w14:textId="77777777" w:rsidR="003E5D28" w:rsidRPr="004015FA" w:rsidRDefault="003E5D28" w:rsidP="003E5D28">
      <w:pPr>
        <w:pStyle w:val="Apa"/>
      </w:pPr>
      <w:proofErr w:type="spellStart"/>
      <w:r w:rsidRPr="004015FA">
        <w:t>McNemar</w:t>
      </w:r>
      <w:proofErr w:type="spellEnd"/>
      <w:r w:rsidRPr="004015FA">
        <w:t xml:space="preserve">, Q. (1947). Note </w:t>
      </w:r>
      <w:proofErr w:type="spellStart"/>
      <w:r w:rsidRPr="004015FA">
        <w:t>on</w:t>
      </w:r>
      <w:proofErr w:type="spellEnd"/>
      <w:r w:rsidRPr="004015FA">
        <w:t xml:space="preserve"> </w:t>
      </w:r>
      <w:proofErr w:type="spellStart"/>
      <w:r w:rsidRPr="004015FA">
        <w:t>the</w:t>
      </w:r>
      <w:proofErr w:type="spellEnd"/>
      <w:r w:rsidRPr="004015FA">
        <w:t xml:space="preserve"> </w:t>
      </w:r>
      <w:proofErr w:type="spellStart"/>
      <w:r w:rsidRPr="004015FA">
        <w:t>sampling</w:t>
      </w:r>
      <w:proofErr w:type="spellEnd"/>
      <w:r w:rsidRPr="004015FA">
        <w:t xml:space="preserve"> error </w:t>
      </w:r>
      <w:proofErr w:type="spellStart"/>
      <w:r w:rsidRPr="004015FA">
        <w:t>of</w:t>
      </w:r>
      <w:proofErr w:type="spellEnd"/>
      <w:r w:rsidRPr="004015FA">
        <w:t xml:space="preserve"> </w:t>
      </w:r>
      <w:proofErr w:type="spellStart"/>
      <w:r w:rsidRPr="004015FA">
        <w:t>the</w:t>
      </w:r>
      <w:proofErr w:type="spellEnd"/>
      <w:r w:rsidRPr="004015FA">
        <w:t xml:space="preserve"> </w:t>
      </w:r>
      <w:proofErr w:type="spellStart"/>
      <w:r w:rsidRPr="004015FA">
        <w:t>difference</w:t>
      </w:r>
      <w:proofErr w:type="spellEnd"/>
      <w:r w:rsidRPr="004015FA">
        <w:t xml:space="preserve"> </w:t>
      </w:r>
      <w:proofErr w:type="spellStart"/>
      <w:r w:rsidRPr="004015FA">
        <w:t>between</w:t>
      </w:r>
      <w:proofErr w:type="spellEnd"/>
      <w:r w:rsidRPr="004015FA">
        <w:t xml:space="preserve"> </w:t>
      </w:r>
      <w:proofErr w:type="spellStart"/>
      <w:r w:rsidRPr="004015FA">
        <w:t>correlated</w:t>
      </w:r>
      <w:proofErr w:type="spellEnd"/>
      <w:r w:rsidRPr="004015FA">
        <w:t xml:space="preserve"> </w:t>
      </w:r>
      <w:proofErr w:type="spellStart"/>
      <w:r w:rsidRPr="004015FA">
        <w:t>proportions</w:t>
      </w:r>
      <w:proofErr w:type="spellEnd"/>
      <w:r w:rsidRPr="004015FA">
        <w:t xml:space="preserve"> </w:t>
      </w:r>
      <w:proofErr w:type="spellStart"/>
      <w:r w:rsidRPr="004015FA">
        <w:t>or</w:t>
      </w:r>
      <w:proofErr w:type="spellEnd"/>
      <w:r w:rsidRPr="004015FA">
        <w:t xml:space="preserve"> </w:t>
      </w:r>
      <w:proofErr w:type="spellStart"/>
      <w:r w:rsidRPr="004015FA">
        <w:t>percentages</w:t>
      </w:r>
      <w:proofErr w:type="spellEnd"/>
      <w:r w:rsidRPr="004015FA">
        <w:t xml:space="preserve">. </w:t>
      </w:r>
      <w:proofErr w:type="spellStart"/>
      <w:r w:rsidRPr="004015FA">
        <w:rPr>
          <w:i/>
          <w:iCs/>
        </w:rPr>
        <w:t>Psychometrika</w:t>
      </w:r>
      <w:proofErr w:type="spellEnd"/>
      <w:r w:rsidRPr="004015FA">
        <w:rPr>
          <w:i/>
          <w:iCs/>
        </w:rPr>
        <w:t>, 12</w:t>
      </w:r>
      <w:r w:rsidRPr="004015FA">
        <w:t xml:space="preserve">(2), 153–157. </w:t>
      </w:r>
      <w:hyperlink r:id="rId43" w:history="1">
        <w:r w:rsidRPr="004015FA">
          <w:rPr>
            <w:rStyle w:val="Hipervnculo"/>
          </w:rPr>
          <w:t>https://doi.org/10.1007/BF02295996</w:t>
        </w:r>
      </w:hyperlink>
    </w:p>
    <w:p w14:paraId="213FF5F8" w14:textId="77777777" w:rsidR="003E5D28" w:rsidRPr="004015FA" w:rsidRDefault="003E5D28" w:rsidP="003E5D28">
      <w:pPr>
        <w:pStyle w:val="Apa"/>
      </w:pPr>
      <w:proofErr w:type="spellStart"/>
      <w:r w:rsidRPr="004015FA">
        <w:t>Pethybridge</w:t>
      </w:r>
      <w:proofErr w:type="spellEnd"/>
      <w:r w:rsidRPr="004015FA">
        <w:t xml:space="preserve">, S. J., &amp; Nelson, S. C. (2015). </w:t>
      </w:r>
      <w:proofErr w:type="spellStart"/>
      <w:r w:rsidRPr="004015FA">
        <w:t>Leaf</w:t>
      </w:r>
      <w:proofErr w:type="spellEnd"/>
      <w:r w:rsidRPr="004015FA">
        <w:t xml:space="preserve"> Doctor: A new portable </w:t>
      </w:r>
      <w:proofErr w:type="spellStart"/>
      <w:r w:rsidRPr="004015FA">
        <w:t>application</w:t>
      </w:r>
      <w:proofErr w:type="spellEnd"/>
      <w:r w:rsidRPr="004015FA">
        <w:t xml:space="preserve"> </w:t>
      </w:r>
      <w:proofErr w:type="spellStart"/>
      <w:r w:rsidRPr="004015FA">
        <w:t>for</w:t>
      </w:r>
      <w:proofErr w:type="spellEnd"/>
      <w:r w:rsidRPr="004015FA">
        <w:t xml:space="preserve"> </w:t>
      </w:r>
      <w:proofErr w:type="spellStart"/>
      <w:r w:rsidRPr="004015FA">
        <w:t>quantifying</w:t>
      </w:r>
      <w:proofErr w:type="spellEnd"/>
      <w:r w:rsidRPr="004015FA">
        <w:t xml:space="preserve"> </w:t>
      </w:r>
      <w:proofErr w:type="spellStart"/>
      <w:r w:rsidRPr="004015FA">
        <w:t>plant</w:t>
      </w:r>
      <w:proofErr w:type="spellEnd"/>
      <w:r w:rsidRPr="004015FA">
        <w:t xml:space="preserve"> </w:t>
      </w:r>
      <w:proofErr w:type="spellStart"/>
      <w:r w:rsidRPr="004015FA">
        <w:t>disease</w:t>
      </w:r>
      <w:proofErr w:type="spellEnd"/>
      <w:r w:rsidRPr="004015FA">
        <w:t xml:space="preserve"> </w:t>
      </w:r>
      <w:proofErr w:type="spellStart"/>
      <w:r w:rsidRPr="004015FA">
        <w:t>severity</w:t>
      </w:r>
      <w:proofErr w:type="spellEnd"/>
      <w:r w:rsidRPr="004015FA">
        <w:t xml:space="preserve">. </w:t>
      </w:r>
      <w:proofErr w:type="spellStart"/>
      <w:r w:rsidRPr="004015FA">
        <w:rPr>
          <w:i/>
          <w:iCs/>
        </w:rPr>
        <w:t>Plant</w:t>
      </w:r>
      <w:proofErr w:type="spellEnd"/>
      <w:r w:rsidRPr="004015FA">
        <w:rPr>
          <w:i/>
          <w:iCs/>
        </w:rPr>
        <w:t xml:space="preserve"> </w:t>
      </w:r>
      <w:proofErr w:type="spellStart"/>
      <w:r w:rsidRPr="004015FA">
        <w:rPr>
          <w:i/>
          <w:iCs/>
        </w:rPr>
        <w:t>Disease</w:t>
      </w:r>
      <w:proofErr w:type="spellEnd"/>
      <w:r w:rsidRPr="004015FA">
        <w:rPr>
          <w:i/>
          <w:iCs/>
        </w:rPr>
        <w:t>, 99</w:t>
      </w:r>
      <w:r w:rsidRPr="004015FA">
        <w:t xml:space="preserve">(10), 1310–1316. </w:t>
      </w:r>
      <w:hyperlink r:id="rId44" w:history="1">
        <w:r w:rsidRPr="004015FA">
          <w:rPr>
            <w:rStyle w:val="Hipervnculo"/>
          </w:rPr>
          <w:t>https://doi.org/10.1094/PDIS-03-15-0319-RE</w:t>
        </w:r>
      </w:hyperlink>
    </w:p>
    <w:p w14:paraId="2DCBFFD7" w14:textId="77777777" w:rsidR="003E5D28" w:rsidRPr="004015FA" w:rsidRDefault="003E5D28" w:rsidP="003E5D28">
      <w:pPr>
        <w:pStyle w:val="Apa"/>
      </w:pPr>
      <w:r w:rsidRPr="004015FA">
        <w:t xml:space="preserve">Rajput, A. S., </w:t>
      </w:r>
      <w:proofErr w:type="spellStart"/>
      <w:r w:rsidRPr="004015FA">
        <w:t>Shukla</w:t>
      </w:r>
      <w:proofErr w:type="spellEnd"/>
      <w:r w:rsidRPr="004015FA">
        <w:t xml:space="preserve">, S., &amp; Thakur, S. S. (2023). </w:t>
      </w:r>
      <w:proofErr w:type="spellStart"/>
      <w:r w:rsidRPr="004015FA">
        <w:t>SoyNet</w:t>
      </w:r>
      <w:proofErr w:type="spellEnd"/>
      <w:r w:rsidRPr="004015FA">
        <w:t xml:space="preserve">: A </w:t>
      </w:r>
      <w:proofErr w:type="spellStart"/>
      <w:r w:rsidRPr="004015FA">
        <w:t>high-resolution</w:t>
      </w:r>
      <w:proofErr w:type="spellEnd"/>
      <w:r w:rsidRPr="004015FA">
        <w:t xml:space="preserve"> </w:t>
      </w:r>
      <w:proofErr w:type="spellStart"/>
      <w:r w:rsidRPr="004015FA">
        <w:t>Indian</w:t>
      </w:r>
      <w:proofErr w:type="spellEnd"/>
      <w:r w:rsidRPr="004015FA">
        <w:t xml:space="preserve"> </w:t>
      </w:r>
      <w:proofErr w:type="spellStart"/>
      <w:r w:rsidRPr="004015FA">
        <w:t>soybean</w:t>
      </w:r>
      <w:proofErr w:type="spellEnd"/>
      <w:r w:rsidRPr="004015FA">
        <w:t xml:space="preserve"> </w:t>
      </w:r>
      <w:proofErr w:type="spellStart"/>
      <w:r w:rsidRPr="004015FA">
        <w:t>image</w:t>
      </w:r>
      <w:proofErr w:type="spellEnd"/>
      <w:r w:rsidRPr="004015FA">
        <w:t xml:space="preserve"> </w:t>
      </w:r>
      <w:proofErr w:type="spellStart"/>
      <w:r w:rsidRPr="004015FA">
        <w:t>dataset</w:t>
      </w:r>
      <w:proofErr w:type="spellEnd"/>
      <w:r w:rsidRPr="004015FA">
        <w:t xml:space="preserve"> </w:t>
      </w:r>
      <w:proofErr w:type="spellStart"/>
      <w:r w:rsidRPr="004015FA">
        <w:t>for</w:t>
      </w:r>
      <w:proofErr w:type="spellEnd"/>
      <w:r w:rsidRPr="004015FA">
        <w:t xml:space="preserve"> </w:t>
      </w:r>
      <w:proofErr w:type="spellStart"/>
      <w:r w:rsidRPr="004015FA">
        <w:t>leaf</w:t>
      </w:r>
      <w:proofErr w:type="spellEnd"/>
      <w:r w:rsidRPr="004015FA">
        <w:t xml:space="preserve"> </w:t>
      </w:r>
      <w:proofErr w:type="spellStart"/>
      <w:r w:rsidRPr="004015FA">
        <w:t>disease</w:t>
      </w:r>
      <w:proofErr w:type="spellEnd"/>
      <w:r w:rsidRPr="004015FA">
        <w:t xml:space="preserve"> </w:t>
      </w:r>
      <w:proofErr w:type="spellStart"/>
      <w:r w:rsidRPr="004015FA">
        <w:t>classification</w:t>
      </w:r>
      <w:proofErr w:type="spellEnd"/>
      <w:r w:rsidRPr="004015FA">
        <w:t xml:space="preserve">. </w:t>
      </w:r>
      <w:r w:rsidRPr="004015FA">
        <w:rPr>
          <w:i/>
          <w:iCs/>
        </w:rPr>
        <w:t xml:space="preserve">Data in </w:t>
      </w:r>
      <w:proofErr w:type="spellStart"/>
      <w:r w:rsidRPr="004015FA">
        <w:rPr>
          <w:i/>
          <w:iCs/>
        </w:rPr>
        <w:t>Brief</w:t>
      </w:r>
      <w:proofErr w:type="spellEnd"/>
      <w:r w:rsidRPr="004015FA">
        <w:rPr>
          <w:i/>
          <w:iCs/>
        </w:rPr>
        <w:t>, 49</w:t>
      </w:r>
      <w:r w:rsidRPr="004015FA">
        <w:t xml:space="preserve">, 109447. </w:t>
      </w:r>
      <w:hyperlink r:id="rId45" w:history="1">
        <w:r w:rsidRPr="004015FA">
          <w:rPr>
            <w:rStyle w:val="Hipervnculo"/>
          </w:rPr>
          <w:t>https://doi.org/10.1016/j.dib.2023.109447</w:t>
        </w:r>
      </w:hyperlink>
    </w:p>
    <w:p w14:paraId="06229F4B" w14:textId="77777777" w:rsidR="003E5D28" w:rsidRPr="004015FA" w:rsidRDefault="003E5D28" w:rsidP="003E5D28">
      <w:pPr>
        <w:pStyle w:val="Apa"/>
      </w:pPr>
      <w:proofErr w:type="spellStart"/>
      <w:r w:rsidRPr="004015FA">
        <w:t>Ronneberger</w:t>
      </w:r>
      <w:proofErr w:type="spellEnd"/>
      <w:r w:rsidRPr="004015FA">
        <w:t xml:space="preserve">, O., Fischer, P., &amp; </w:t>
      </w:r>
      <w:proofErr w:type="spellStart"/>
      <w:r w:rsidRPr="004015FA">
        <w:t>Brox</w:t>
      </w:r>
      <w:proofErr w:type="spellEnd"/>
      <w:r w:rsidRPr="004015FA">
        <w:t xml:space="preserve">, T. (2015). U-Net: </w:t>
      </w:r>
      <w:proofErr w:type="spellStart"/>
      <w:r w:rsidRPr="004015FA">
        <w:t>Convolutional</w:t>
      </w:r>
      <w:proofErr w:type="spellEnd"/>
      <w:r w:rsidRPr="004015FA">
        <w:t xml:space="preserve"> </w:t>
      </w:r>
      <w:proofErr w:type="spellStart"/>
      <w:r w:rsidRPr="004015FA">
        <w:t>networks</w:t>
      </w:r>
      <w:proofErr w:type="spellEnd"/>
      <w:r w:rsidRPr="004015FA">
        <w:t xml:space="preserve"> </w:t>
      </w:r>
      <w:proofErr w:type="spellStart"/>
      <w:r w:rsidRPr="004015FA">
        <w:t>for</w:t>
      </w:r>
      <w:proofErr w:type="spellEnd"/>
      <w:r w:rsidRPr="004015FA">
        <w:t xml:space="preserve"> </w:t>
      </w:r>
      <w:proofErr w:type="spellStart"/>
      <w:r w:rsidRPr="004015FA">
        <w:t>biomedical</w:t>
      </w:r>
      <w:proofErr w:type="spellEnd"/>
      <w:r w:rsidRPr="004015FA">
        <w:t xml:space="preserve"> </w:t>
      </w:r>
      <w:proofErr w:type="spellStart"/>
      <w:r w:rsidRPr="004015FA">
        <w:t>image</w:t>
      </w:r>
      <w:proofErr w:type="spellEnd"/>
      <w:r w:rsidRPr="004015FA">
        <w:t xml:space="preserve"> </w:t>
      </w:r>
      <w:proofErr w:type="spellStart"/>
      <w:r w:rsidRPr="004015FA">
        <w:t>segmentation</w:t>
      </w:r>
      <w:proofErr w:type="spellEnd"/>
      <w:r w:rsidRPr="004015FA">
        <w:t xml:space="preserve">. </w:t>
      </w:r>
      <w:r w:rsidRPr="004015FA">
        <w:rPr>
          <w:i/>
          <w:iCs/>
        </w:rPr>
        <w:t xml:space="preserve">Medical </w:t>
      </w:r>
      <w:proofErr w:type="spellStart"/>
      <w:r w:rsidRPr="004015FA">
        <w:rPr>
          <w:i/>
          <w:iCs/>
        </w:rPr>
        <w:t>Image</w:t>
      </w:r>
      <w:proofErr w:type="spellEnd"/>
      <w:r w:rsidRPr="004015FA">
        <w:rPr>
          <w:i/>
          <w:iCs/>
        </w:rPr>
        <w:t xml:space="preserve"> Computing and </w:t>
      </w:r>
      <w:proofErr w:type="spellStart"/>
      <w:r w:rsidRPr="004015FA">
        <w:rPr>
          <w:i/>
          <w:iCs/>
        </w:rPr>
        <w:t>Computer-Assisted</w:t>
      </w:r>
      <w:proofErr w:type="spellEnd"/>
      <w:r w:rsidRPr="004015FA">
        <w:rPr>
          <w:i/>
          <w:iCs/>
        </w:rPr>
        <w:t xml:space="preserve"> </w:t>
      </w:r>
      <w:proofErr w:type="spellStart"/>
      <w:r w:rsidRPr="004015FA">
        <w:rPr>
          <w:i/>
          <w:iCs/>
        </w:rPr>
        <w:t>Intervention</w:t>
      </w:r>
      <w:proofErr w:type="spellEnd"/>
      <w:r w:rsidRPr="004015FA">
        <w:rPr>
          <w:i/>
          <w:iCs/>
        </w:rPr>
        <w:t xml:space="preserve"> – MICCAI 2015</w:t>
      </w:r>
      <w:r w:rsidRPr="004015FA">
        <w:t xml:space="preserve">, 234–241. </w:t>
      </w:r>
      <w:hyperlink r:id="rId46" w:history="1">
        <w:r w:rsidRPr="004015FA">
          <w:rPr>
            <w:rStyle w:val="Hipervnculo"/>
          </w:rPr>
          <w:t>https://doi.org/10.1007/978-3-</w:t>
        </w:r>
        <w:r w:rsidRPr="004015FA">
          <w:rPr>
            <w:rStyle w:val="Hipervnculo"/>
          </w:rPr>
          <w:lastRenderedPageBreak/>
          <w:t>319-24574-4_28</w:t>
        </w:r>
      </w:hyperlink>
    </w:p>
    <w:p w14:paraId="7945BEF5" w14:textId="77777777" w:rsidR="003E5D28" w:rsidRPr="004015FA" w:rsidRDefault="003E5D28" w:rsidP="003E5D28">
      <w:pPr>
        <w:pStyle w:val="Apa"/>
      </w:pPr>
      <w:proofErr w:type="spellStart"/>
      <w:r w:rsidRPr="004015FA">
        <w:t>Segreto</w:t>
      </w:r>
      <w:proofErr w:type="spellEnd"/>
      <w:r w:rsidRPr="004015FA">
        <w:t xml:space="preserve">, T. H., </w:t>
      </w:r>
      <w:proofErr w:type="spellStart"/>
      <w:r w:rsidRPr="004015FA">
        <w:t>Negri</w:t>
      </w:r>
      <w:proofErr w:type="spellEnd"/>
      <w:r w:rsidRPr="004015FA">
        <w:t xml:space="preserve">, J. D., </w:t>
      </w:r>
      <w:proofErr w:type="spellStart"/>
      <w:r w:rsidRPr="004015FA">
        <w:t>Polegato</w:t>
      </w:r>
      <w:proofErr w:type="spellEnd"/>
      <w:r w:rsidRPr="004015FA">
        <w:t xml:space="preserve">, P. H., </w:t>
      </w:r>
      <w:proofErr w:type="spellStart"/>
      <w:r w:rsidRPr="004015FA">
        <w:t>Pinheiro</w:t>
      </w:r>
      <w:proofErr w:type="spellEnd"/>
      <w:r w:rsidRPr="004015FA">
        <w:t xml:space="preserve">, J. M. H., Godoy, R. V., &amp; Becker, M. (2026). A </w:t>
      </w:r>
      <w:proofErr w:type="spellStart"/>
      <w:r w:rsidRPr="004015FA">
        <w:t>leaf-level</w:t>
      </w:r>
      <w:proofErr w:type="spellEnd"/>
      <w:r w:rsidRPr="004015FA">
        <w:t xml:space="preserve"> </w:t>
      </w:r>
      <w:proofErr w:type="spellStart"/>
      <w:r w:rsidRPr="004015FA">
        <w:t>dataset</w:t>
      </w:r>
      <w:proofErr w:type="spellEnd"/>
      <w:r w:rsidRPr="004015FA">
        <w:t xml:space="preserve"> </w:t>
      </w:r>
      <w:proofErr w:type="spellStart"/>
      <w:r w:rsidRPr="004015FA">
        <w:t>for</w:t>
      </w:r>
      <w:proofErr w:type="spellEnd"/>
      <w:r w:rsidRPr="004015FA">
        <w:t xml:space="preserve"> </w:t>
      </w:r>
      <w:proofErr w:type="spellStart"/>
      <w:r w:rsidRPr="004015FA">
        <w:t>soybean</w:t>
      </w:r>
      <w:proofErr w:type="spellEnd"/>
      <w:r w:rsidRPr="004015FA">
        <w:t>–</w:t>
      </w:r>
      <w:proofErr w:type="spellStart"/>
      <w:r w:rsidRPr="004015FA">
        <w:t>cotton</w:t>
      </w:r>
      <w:proofErr w:type="spellEnd"/>
      <w:r w:rsidRPr="004015FA">
        <w:t xml:space="preserve"> </w:t>
      </w:r>
      <w:proofErr w:type="spellStart"/>
      <w:r w:rsidRPr="004015FA">
        <w:t>detection</w:t>
      </w:r>
      <w:proofErr w:type="spellEnd"/>
      <w:r w:rsidRPr="004015FA">
        <w:t xml:space="preserve"> and </w:t>
      </w:r>
      <w:proofErr w:type="spellStart"/>
      <w:r w:rsidRPr="004015FA">
        <w:t>segmentation</w:t>
      </w:r>
      <w:proofErr w:type="spellEnd"/>
      <w:r w:rsidRPr="004015FA">
        <w:t xml:space="preserve"> [Conjunto de datos]. </w:t>
      </w:r>
      <w:proofErr w:type="spellStart"/>
      <w:r w:rsidRPr="004015FA">
        <w:rPr>
          <w:i/>
          <w:iCs/>
        </w:rPr>
        <w:t>Scientific</w:t>
      </w:r>
      <w:proofErr w:type="spellEnd"/>
      <w:r w:rsidRPr="004015FA">
        <w:rPr>
          <w:i/>
          <w:iCs/>
        </w:rPr>
        <w:t xml:space="preserve"> Data, 12</w:t>
      </w:r>
      <w:r w:rsidRPr="004015FA">
        <w:t xml:space="preserve">, Artículo 7092. </w:t>
      </w:r>
      <w:hyperlink r:id="rId47" w:history="1">
        <w:r w:rsidRPr="004015FA">
          <w:rPr>
            <w:rStyle w:val="Hipervnculo"/>
          </w:rPr>
          <w:t>https://doi.org/10.1038/s41597-026-07092-8</w:t>
        </w:r>
      </w:hyperlink>
    </w:p>
    <w:p w14:paraId="03BBBE7C" w14:textId="77777777" w:rsidR="003E5D28" w:rsidRPr="004015FA" w:rsidRDefault="003E5D28" w:rsidP="003E5D28">
      <w:pPr>
        <w:pStyle w:val="Apa"/>
      </w:pPr>
      <w:proofErr w:type="spellStart"/>
      <w:r w:rsidRPr="004015FA">
        <w:t>Shinde</w:t>
      </w:r>
      <w:proofErr w:type="spellEnd"/>
      <w:r w:rsidRPr="004015FA">
        <w:t xml:space="preserve">, S., &amp; </w:t>
      </w:r>
      <w:proofErr w:type="spellStart"/>
      <w:r w:rsidRPr="004015FA">
        <w:t>Attar</w:t>
      </w:r>
      <w:proofErr w:type="spellEnd"/>
      <w:r w:rsidRPr="004015FA">
        <w:t xml:space="preserve">, V. (2024). </w:t>
      </w:r>
      <w:r w:rsidRPr="004015FA">
        <w:rPr>
          <w:i/>
          <w:iCs/>
        </w:rPr>
        <w:t>MH-</w:t>
      </w:r>
      <w:proofErr w:type="spellStart"/>
      <w:r w:rsidRPr="004015FA">
        <w:rPr>
          <w:i/>
          <w:iCs/>
        </w:rPr>
        <w:t>SoyaHealthVision</w:t>
      </w:r>
      <w:proofErr w:type="spellEnd"/>
      <w:r w:rsidRPr="004015FA">
        <w:rPr>
          <w:i/>
          <w:iCs/>
        </w:rPr>
        <w:t xml:space="preserve">: </w:t>
      </w:r>
      <w:proofErr w:type="spellStart"/>
      <w:r w:rsidRPr="004015FA">
        <w:rPr>
          <w:i/>
          <w:iCs/>
        </w:rPr>
        <w:t>An</w:t>
      </w:r>
      <w:proofErr w:type="spellEnd"/>
      <w:r w:rsidRPr="004015FA">
        <w:rPr>
          <w:i/>
          <w:iCs/>
        </w:rPr>
        <w:t xml:space="preserve"> </w:t>
      </w:r>
      <w:proofErr w:type="spellStart"/>
      <w:r w:rsidRPr="004015FA">
        <w:rPr>
          <w:i/>
          <w:iCs/>
        </w:rPr>
        <w:t>Indian</w:t>
      </w:r>
      <w:proofErr w:type="spellEnd"/>
      <w:r w:rsidRPr="004015FA">
        <w:rPr>
          <w:i/>
          <w:iCs/>
        </w:rPr>
        <w:t xml:space="preserve"> UAV and </w:t>
      </w:r>
      <w:proofErr w:type="spellStart"/>
      <w:r w:rsidRPr="004015FA">
        <w:rPr>
          <w:i/>
          <w:iCs/>
        </w:rPr>
        <w:t>leaf</w:t>
      </w:r>
      <w:proofErr w:type="spellEnd"/>
      <w:r w:rsidRPr="004015FA">
        <w:rPr>
          <w:i/>
          <w:iCs/>
        </w:rPr>
        <w:t xml:space="preserve"> </w:t>
      </w:r>
      <w:proofErr w:type="spellStart"/>
      <w:r w:rsidRPr="004015FA">
        <w:rPr>
          <w:i/>
          <w:iCs/>
        </w:rPr>
        <w:t>image</w:t>
      </w:r>
      <w:proofErr w:type="spellEnd"/>
      <w:r w:rsidRPr="004015FA">
        <w:rPr>
          <w:i/>
          <w:iCs/>
        </w:rPr>
        <w:t xml:space="preserve"> </w:t>
      </w:r>
      <w:proofErr w:type="spellStart"/>
      <w:r w:rsidRPr="004015FA">
        <w:rPr>
          <w:i/>
          <w:iCs/>
        </w:rPr>
        <w:t>dataset</w:t>
      </w:r>
      <w:proofErr w:type="spellEnd"/>
      <w:r w:rsidRPr="004015FA">
        <w:rPr>
          <w:i/>
          <w:iCs/>
        </w:rPr>
        <w:t xml:space="preserve"> </w:t>
      </w:r>
      <w:proofErr w:type="spellStart"/>
      <w:r w:rsidRPr="004015FA">
        <w:rPr>
          <w:i/>
          <w:iCs/>
        </w:rPr>
        <w:t>for</w:t>
      </w:r>
      <w:proofErr w:type="spellEnd"/>
      <w:r w:rsidRPr="004015FA">
        <w:rPr>
          <w:i/>
          <w:iCs/>
        </w:rPr>
        <w:t xml:space="preserve"> </w:t>
      </w:r>
      <w:proofErr w:type="spellStart"/>
      <w:r w:rsidRPr="004015FA">
        <w:rPr>
          <w:i/>
          <w:iCs/>
        </w:rPr>
        <w:t>integrated</w:t>
      </w:r>
      <w:proofErr w:type="spellEnd"/>
      <w:r w:rsidRPr="004015FA">
        <w:rPr>
          <w:i/>
          <w:iCs/>
        </w:rPr>
        <w:t xml:space="preserve"> </w:t>
      </w:r>
      <w:proofErr w:type="spellStart"/>
      <w:r w:rsidRPr="004015FA">
        <w:rPr>
          <w:i/>
          <w:iCs/>
        </w:rPr>
        <w:t>crop</w:t>
      </w:r>
      <w:proofErr w:type="spellEnd"/>
      <w:r w:rsidRPr="004015FA">
        <w:rPr>
          <w:i/>
          <w:iCs/>
        </w:rPr>
        <w:t xml:space="preserve"> </w:t>
      </w:r>
      <w:proofErr w:type="spellStart"/>
      <w:r w:rsidRPr="004015FA">
        <w:rPr>
          <w:i/>
          <w:iCs/>
        </w:rPr>
        <w:t>health</w:t>
      </w:r>
      <w:proofErr w:type="spellEnd"/>
      <w:r w:rsidRPr="004015FA">
        <w:rPr>
          <w:i/>
          <w:iCs/>
        </w:rPr>
        <w:t xml:space="preserve"> </w:t>
      </w:r>
      <w:proofErr w:type="spellStart"/>
      <w:r w:rsidRPr="004015FA">
        <w:rPr>
          <w:i/>
          <w:iCs/>
        </w:rPr>
        <w:t>assessment</w:t>
      </w:r>
      <w:proofErr w:type="spellEnd"/>
      <w:r w:rsidRPr="004015FA">
        <w:t xml:space="preserve"> [Conjunto de datos]. Mendeley Data. </w:t>
      </w:r>
      <w:hyperlink r:id="rId48" w:history="1">
        <w:r w:rsidRPr="004015FA">
          <w:rPr>
            <w:rStyle w:val="Hipervnculo"/>
          </w:rPr>
          <w:t>https://doi.org/10.17632/hkbgh5s3b7.1</w:t>
        </w:r>
      </w:hyperlink>
    </w:p>
    <w:p w14:paraId="548749BA" w14:textId="77777777" w:rsidR="003E5D28" w:rsidRPr="004015FA" w:rsidRDefault="003E5D28" w:rsidP="003E5D28">
      <w:pPr>
        <w:pStyle w:val="Apa"/>
        <w:rPr>
          <w:rStyle w:val="Hipervnculo"/>
          <w:bCs w:val="0"/>
        </w:rPr>
      </w:pPr>
      <w:proofErr w:type="spellStart"/>
      <w:r w:rsidRPr="004015FA">
        <w:t>Shorten</w:t>
      </w:r>
      <w:proofErr w:type="spellEnd"/>
      <w:r w:rsidRPr="004015FA">
        <w:t xml:space="preserve">, C., &amp; </w:t>
      </w:r>
      <w:proofErr w:type="spellStart"/>
      <w:r w:rsidRPr="004015FA">
        <w:t>Khoshgoftaar</w:t>
      </w:r>
      <w:proofErr w:type="spellEnd"/>
      <w:r w:rsidRPr="004015FA">
        <w:t xml:space="preserve">, T. M. (2019). A </w:t>
      </w:r>
      <w:proofErr w:type="spellStart"/>
      <w:r w:rsidRPr="004015FA">
        <w:t>survey</w:t>
      </w:r>
      <w:proofErr w:type="spellEnd"/>
      <w:r w:rsidRPr="004015FA">
        <w:t xml:space="preserve"> </w:t>
      </w:r>
      <w:proofErr w:type="spellStart"/>
      <w:r w:rsidRPr="004015FA">
        <w:t>on</w:t>
      </w:r>
      <w:proofErr w:type="spellEnd"/>
      <w:r w:rsidRPr="004015FA">
        <w:t xml:space="preserve"> </w:t>
      </w:r>
      <w:proofErr w:type="spellStart"/>
      <w:r w:rsidRPr="004015FA">
        <w:t>image</w:t>
      </w:r>
      <w:proofErr w:type="spellEnd"/>
      <w:r w:rsidRPr="004015FA">
        <w:t xml:space="preserve"> data </w:t>
      </w:r>
      <w:proofErr w:type="spellStart"/>
      <w:r w:rsidRPr="004015FA">
        <w:t>augmentation</w:t>
      </w:r>
      <w:proofErr w:type="spellEnd"/>
      <w:r w:rsidRPr="004015FA">
        <w:t xml:space="preserve"> </w:t>
      </w:r>
      <w:proofErr w:type="spellStart"/>
      <w:r w:rsidRPr="004015FA">
        <w:t>for</w:t>
      </w:r>
      <w:proofErr w:type="spellEnd"/>
      <w:r w:rsidRPr="004015FA">
        <w:t xml:space="preserve"> </w:t>
      </w:r>
      <w:proofErr w:type="spellStart"/>
      <w:r w:rsidRPr="004015FA">
        <w:t>deep</w:t>
      </w:r>
      <w:proofErr w:type="spellEnd"/>
      <w:r w:rsidRPr="004015FA">
        <w:t xml:space="preserve"> </w:t>
      </w:r>
      <w:proofErr w:type="spellStart"/>
      <w:r w:rsidRPr="004015FA">
        <w:t>learning</w:t>
      </w:r>
      <w:proofErr w:type="spellEnd"/>
      <w:r w:rsidRPr="004015FA">
        <w:t xml:space="preserve">. </w:t>
      </w:r>
      <w:proofErr w:type="spellStart"/>
      <w:r w:rsidRPr="004015FA">
        <w:rPr>
          <w:i/>
          <w:iCs/>
        </w:rPr>
        <w:t>Journal</w:t>
      </w:r>
      <w:proofErr w:type="spellEnd"/>
      <w:r w:rsidRPr="004015FA">
        <w:rPr>
          <w:i/>
          <w:iCs/>
        </w:rPr>
        <w:t xml:space="preserve"> </w:t>
      </w:r>
      <w:proofErr w:type="spellStart"/>
      <w:r w:rsidRPr="004015FA">
        <w:rPr>
          <w:i/>
          <w:iCs/>
        </w:rPr>
        <w:t>of</w:t>
      </w:r>
      <w:proofErr w:type="spellEnd"/>
      <w:r w:rsidRPr="004015FA">
        <w:rPr>
          <w:i/>
          <w:iCs/>
        </w:rPr>
        <w:t xml:space="preserve"> Big Data, 6</w:t>
      </w:r>
      <w:r w:rsidRPr="004015FA">
        <w:t xml:space="preserve">, 60. </w:t>
      </w:r>
      <w:hyperlink r:id="rId49" w:history="1">
        <w:r w:rsidRPr="004015FA">
          <w:rPr>
            <w:rStyle w:val="Hipervnculo"/>
          </w:rPr>
          <w:t>https://doi.org/10.1186/s40537-019-0197-0</w:t>
        </w:r>
      </w:hyperlink>
    </w:p>
    <w:p w14:paraId="652444A0" w14:textId="77777777" w:rsidR="003E5D28" w:rsidRPr="004015FA" w:rsidRDefault="003E5D28" w:rsidP="003E5D28">
      <w:pPr>
        <w:pStyle w:val="Apa"/>
      </w:pPr>
      <w:r w:rsidRPr="004015FA">
        <w:t xml:space="preserve">Stern, V. M., Smith, R. F., van den Bosch, R., &amp; Hagen, K. S. (1959). </w:t>
      </w:r>
      <w:proofErr w:type="spellStart"/>
      <w:r w:rsidRPr="004015FA">
        <w:t>The</w:t>
      </w:r>
      <w:proofErr w:type="spellEnd"/>
      <w:r w:rsidRPr="004015FA">
        <w:t xml:space="preserve"> </w:t>
      </w:r>
      <w:proofErr w:type="spellStart"/>
      <w:r w:rsidRPr="004015FA">
        <w:t>integration</w:t>
      </w:r>
      <w:proofErr w:type="spellEnd"/>
      <w:r w:rsidRPr="004015FA">
        <w:t xml:space="preserve"> </w:t>
      </w:r>
      <w:proofErr w:type="spellStart"/>
      <w:r w:rsidRPr="004015FA">
        <w:t>of</w:t>
      </w:r>
      <w:proofErr w:type="spellEnd"/>
      <w:r w:rsidRPr="004015FA">
        <w:t xml:space="preserve"> </w:t>
      </w:r>
      <w:proofErr w:type="spellStart"/>
      <w:r w:rsidRPr="004015FA">
        <w:t>chemical</w:t>
      </w:r>
      <w:proofErr w:type="spellEnd"/>
      <w:r w:rsidRPr="004015FA">
        <w:t xml:space="preserve"> and </w:t>
      </w:r>
      <w:proofErr w:type="spellStart"/>
      <w:r w:rsidRPr="004015FA">
        <w:t>biological</w:t>
      </w:r>
      <w:proofErr w:type="spellEnd"/>
      <w:r w:rsidRPr="004015FA">
        <w:t xml:space="preserve"> control </w:t>
      </w:r>
      <w:proofErr w:type="spellStart"/>
      <w:r w:rsidRPr="004015FA">
        <w:t>of</w:t>
      </w:r>
      <w:proofErr w:type="spellEnd"/>
      <w:r w:rsidRPr="004015FA">
        <w:t xml:space="preserve"> </w:t>
      </w:r>
      <w:proofErr w:type="spellStart"/>
      <w:r w:rsidRPr="004015FA">
        <w:t>the</w:t>
      </w:r>
      <w:proofErr w:type="spellEnd"/>
      <w:r w:rsidRPr="004015FA">
        <w:t xml:space="preserve"> </w:t>
      </w:r>
      <w:proofErr w:type="spellStart"/>
      <w:r w:rsidRPr="004015FA">
        <w:t>spotted</w:t>
      </w:r>
      <w:proofErr w:type="spellEnd"/>
      <w:r w:rsidRPr="004015FA">
        <w:t xml:space="preserve"> alfalfa </w:t>
      </w:r>
      <w:proofErr w:type="spellStart"/>
      <w:r w:rsidRPr="004015FA">
        <w:t>aphid</w:t>
      </w:r>
      <w:proofErr w:type="spellEnd"/>
      <w:r w:rsidRPr="004015FA">
        <w:t xml:space="preserve">: </w:t>
      </w:r>
      <w:proofErr w:type="spellStart"/>
      <w:r w:rsidRPr="004015FA">
        <w:t>The</w:t>
      </w:r>
      <w:proofErr w:type="spellEnd"/>
      <w:r w:rsidRPr="004015FA">
        <w:t xml:space="preserve"> </w:t>
      </w:r>
      <w:proofErr w:type="spellStart"/>
      <w:r w:rsidRPr="004015FA">
        <w:t>integrated</w:t>
      </w:r>
      <w:proofErr w:type="spellEnd"/>
      <w:r w:rsidRPr="004015FA">
        <w:t xml:space="preserve"> control concept. </w:t>
      </w:r>
      <w:proofErr w:type="spellStart"/>
      <w:r w:rsidRPr="004015FA">
        <w:rPr>
          <w:i/>
          <w:iCs/>
        </w:rPr>
        <w:t>Hilgardia</w:t>
      </w:r>
      <w:proofErr w:type="spellEnd"/>
      <w:r w:rsidRPr="004015FA">
        <w:rPr>
          <w:i/>
          <w:iCs/>
        </w:rPr>
        <w:t>, 29</w:t>
      </w:r>
      <w:r w:rsidRPr="004015FA">
        <w:t xml:space="preserve">(2), 81–101. </w:t>
      </w:r>
      <w:hyperlink r:id="rId50" w:history="1">
        <w:r w:rsidRPr="004015FA">
          <w:rPr>
            <w:rStyle w:val="Hipervnculo"/>
          </w:rPr>
          <w:t>https://doi.org/10.3733/hilg.v29n02p081</w:t>
        </w:r>
      </w:hyperlink>
    </w:p>
    <w:p w14:paraId="3B69A915" w14:textId="77777777" w:rsidR="003E5D28" w:rsidRPr="004015FA" w:rsidRDefault="003E5D28" w:rsidP="003E5D28">
      <w:pPr>
        <w:pStyle w:val="Apa"/>
      </w:pPr>
      <w:r w:rsidRPr="004015FA">
        <w:t xml:space="preserve">Tan, M., &amp; Le, Q. V. (2019). </w:t>
      </w:r>
      <w:proofErr w:type="spellStart"/>
      <w:r w:rsidRPr="004015FA">
        <w:t>EfficientNet</w:t>
      </w:r>
      <w:proofErr w:type="spellEnd"/>
      <w:r w:rsidRPr="004015FA">
        <w:t xml:space="preserve">: </w:t>
      </w:r>
      <w:proofErr w:type="spellStart"/>
      <w:r w:rsidRPr="004015FA">
        <w:t>Rethinking</w:t>
      </w:r>
      <w:proofErr w:type="spellEnd"/>
      <w:r w:rsidRPr="004015FA">
        <w:t xml:space="preserve"> </w:t>
      </w:r>
      <w:proofErr w:type="spellStart"/>
      <w:r w:rsidRPr="004015FA">
        <w:t>model</w:t>
      </w:r>
      <w:proofErr w:type="spellEnd"/>
      <w:r w:rsidRPr="004015FA">
        <w:t xml:space="preserve"> </w:t>
      </w:r>
      <w:proofErr w:type="spellStart"/>
      <w:r w:rsidRPr="004015FA">
        <w:t>scaling</w:t>
      </w:r>
      <w:proofErr w:type="spellEnd"/>
      <w:r w:rsidRPr="004015FA">
        <w:t xml:space="preserve"> </w:t>
      </w:r>
      <w:proofErr w:type="spellStart"/>
      <w:r w:rsidRPr="004015FA">
        <w:t>for</w:t>
      </w:r>
      <w:proofErr w:type="spellEnd"/>
      <w:r w:rsidRPr="004015FA">
        <w:t xml:space="preserve"> </w:t>
      </w:r>
      <w:proofErr w:type="spellStart"/>
      <w:r w:rsidRPr="004015FA">
        <w:t>convolutional</w:t>
      </w:r>
      <w:proofErr w:type="spellEnd"/>
      <w:r w:rsidRPr="004015FA">
        <w:t xml:space="preserve"> neural </w:t>
      </w:r>
      <w:proofErr w:type="spellStart"/>
      <w:r w:rsidRPr="004015FA">
        <w:t>networks</w:t>
      </w:r>
      <w:proofErr w:type="spellEnd"/>
      <w:r w:rsidRPr="004015FA">
        <w:t xml:space="preserve">. </w:t>
      </w:r>
      <w:proofErr w:type="spellStart"/>
      <w:r w:rsidRPr="004015FA">
        <w:rPr>
          <w:i/>
          <w:iCs/>
        </w:rPr>
        <w:t>Proceedings</w:t>
      </w:r>
      <w:proofErr w:type="spellEnd"/>
      <w:r w:rsidRPr="004015FA">
        <w:rPr>
          <w:i/>
          <w:iCs/>
        </w:rPr>
        <w:t xml:space="preserve"> </w:t>
      </w:r>
      <w:proofErr w:type="spellStart"/>
      <w:r w:rsidRPr="004015FA">
        <w:rPr>
          <w:i/>
          <w:iCs/>
        </w:rPr>
        <w:t>of</w:t>
      </w:r>
      <w:proofErr w:type="spellEnd"/>
      <w:r w:rsidRPr="004015FA">
        <w:rPr>
          <w:i/>
          <w:iCs/>
        </w:rPr>
        <w:t xml:space="preserve"> </w:t>
      </w:r>
      <w:proofErr w:type="spellStart"/>
      <w:r w:rsidRPr="004015FA">
        <w:rPr>
          <w:i/>
          <w:iCs/>
        </w:rPr>
        <w:t>the</w:t>
      </w:r>
      <w:proofErr w:type="spellEnd"/>
      <w:r w:rsidRPr="004015FA">
        <w:rPr>
          <w:i/>
          <w:iCs/>
        </w:rPr>
        <w:t xml:space="preserve"> 36th International </w:t>
      </w:r>
      <w:proofErr w:type="spellStart"/>
      <w:r w:rsidRPr="004015FA">
        <w:rPr>
          <w:i/>
          <w:iCs/>
        </w:rPr>
        <w:t>Conference</w:t>
      </w:r>
      <w:proofErr w:type="spellEnd"/>
      <w:r w:rsidRPr="004015FA">
        <w:rPr>
          <w:i/>
          <w:iCs/>
        </w:rPr>
        <w:t xml:space="preserve"> </w:t>
      </w:r>
      <w:proofErr w:type="spellStart"/>
      <w:r w:rsidRPr="004015FA">
        <w:rPr>
          <w:i/>
          <w:iCs/>
        </w:rPr>
        <w:t>on</w:t>
      </w:r>
      <w:proofErr w:type="spellEnd"/>
      <w:r w:rsidRPr="004015FA">
        <w:rPr>
          <w:i/>
          <w:iCs/>
        </w:rPr>
        <w:t xml:space="preserve"> Machine </w:t>
      </w:r>
      <w:proofErr w:type="spellStart"/>
      <w:r w:rsidRPr="004015FA">
        <w:rPr>
          <w:i/>
          <w:iCs/>
        </w:rPr>
        <w:t>Learning</w:t>
      </w:r>
      <w:proofErr w:type="spellEnd"/>
      <w:r w:rsidRPr="004015FA">
        <w:rPr>
          <w:i/>
          <w:iCs/>
        </w:rPr>
        <w:t xml:space="preserve"> (ICML), PMLR 97</w:t>
      </w:r>
      <w:r w:rsidRPr="004015FA">
        <w:t xml:space="preserve">, 6105–6114. </w:t>
      </w:r>
      <w:hyperlink r:id="rId51" w:history="1">
        <w:r w:rsidRPr="004015FA">
          <w:rPr>
            <w:rStyle w:val="Hipervnculo"/>
          </w:rPr>
          <w:t>https://doi.org/10.48550/arXiv.1905.11946</w:t>
        </w:r>
      </w:hyperlink>
    </w:p>
    <w:p w14:paraId="5F88673D" w14:textId="77777777" w:rsidR="003E5D28" w:rsidRDefault="003E5D28" w:rsidP="003E5D28">
      <w:pPr>
        <w:pStyle w:val="Apa"/>
      </w:pPr>
      <w:proofErr w:type="spellStart"/>
      <w:r w:rsidRPr="004015FA">
        <w:t>United</w:t>
      </w:r>
      <w:proofErr w:type="spellEnd"/>
      <w:r w:rsidRPr="004015FA">
        <w:t xml:space="preserve"> </w:t>
      </w:r>
      <w:proofErr w:type="spellStart"/>
      <w:r w:rsidRPr="004015FA">
        <w:t>States</w:t>
      </w:r>
      <w:proofErr w:type="spellEnd"/>
      <w:r w:rsidRPr="004015FA">
        <w:t xml:space="preserve"> </w:t>
      </w:r>
      <w:proofErr w:type="spellStart"/>
      <w:r w:rsidRPr="004015FA">
        <w:t>Department</w:t>
      </w:r>
      <w:proofErr w:type="spellEnd"/>
      <w:r w:rsidRPr="004015FA">
        <w:t xml:space="preserve"> </w:t>
      </w:r>
      <w:proofErr w:type="spellStart"/>
      <w:r w:rsidRPr="004015FA">
        <w:t>of</w:t>
      </w:r>
      <w:proofErr w:type="spellEnd"/>
      <w:r w:rsidRPr="004015FA">
        <w:t xml:space="preserve"> </w:t>
      </w:r>
      <w:proofErr w:type="spellStart"/>
      <w:r w:rsidRPr="004015FA">
        <w:t>Agriculture</w:t>
      </w:r>
      <w:proofErr w:type="spellEnd"/>
      <w:r w:rsidRPr="004015FA">
        <w:t xml:space="preserve">, </w:t>
      </w:r>
      <w:proofErr w:type="spellStart"/>
      <w:r w:rsidRPr="004015FA">
        <w:t>Foreign</w:t>
      </w:r>
      <w:proofErr w:type="spellEnd"/>
      <w:r w:rsidRPr="004015FA">
        <w:t xml:space="preserve"> </w:t>
      </w:r>
      <w:proofErr w:type="spellStart"/>
      <w:r w:rsidRPr="004015FA">
        <w:t>Agricultural</w:t>
      </w:r>
      <w:proofErr w:type="spellEnd"/>
      <w:r w:rsidRPr="004015FA">
        <w:t xml:space="preserve"> </w:t>
      </w:r>
      <w:proofErr w:type="spellStart"/>
      <w:r w:rsidRPr="004015FA">
        <w:t>Service</w:t>
      </w:r>
      <w:proofErr w:type="spellEnd"/>
      <w:r w:rsidRPr="004015FA">
        <w:t xml:space="preserve">. (2024). </w:t>
      </w:r>
      <w:r w:rsidRPr="004015FA">
        <w:rPr>
          <w:i/>
          <w:iCs/>
        </w:rPr>
        <w:t xml:space="preserve">Bolivia </w:t>
      </w:r>
      <w:proofErr w:type="spellStart"/>
      <w:r w:rsidRPr="004015FA">
        <w:rPr>
          <w:i/>
          <w:iCs/>
        </w:rPr>
        <w:t>approves</w:t>
      </w:r>
      <w:proofErr w:type="spellEnd"/>
      <w:r w:rsidRPr="004015FA">
        <w:rPr>
          <w:i/>
          <w:iCs/>
        </w:rPr>
        <w:t xml:space="preserve"> </w:t>
      </w:r>
      <w:proofErr w:type="spellStart"/>
      <w:r w:rsidRPr="004015FA">
        <w:rPr>
          <w:i/>
          <w:iCs/>
        </w:rPr>
        <w:t>the</w:t>
      </w:r>
      <w:proofErr w:type="spellEnd"/>
      <w:r w:rsidRPr="004015FA">
        <w:rPr>
          <w:i/>
          <w:iCs/>
        </w:rPr>
        <w:t xml:space="preserve"> use </w:t>
      </w:r>
      <w:proofErr w:type="spellStart"/>
      <w:r w:rsidRPr="004015FA">
        <w:rPr>
          <w:i/>
          <w:iCs/>
        </w:rPr>
        <w:t>of</w:t>
      </w:r>
      <w:proofErr w:type="spellEnd"/>
      <w:r w:rsidRPr="004015FA">
        <w:rPr>
          <w:i/>
          <w:iCs/>
        </w:rPr>
        <w:t xml:space="preserve"> Intacta </w:t>
      </w:r>
      <w:proofErr w:type="spellStart"/>
      <w:r w:rsidRPr="004015FA">
        <w:rPr>
          <w:i/>
          <w:iCs/>
        </w:rPr>
        <w:t>soybean</w:t>
      </w:r>
      <w:proofErr w:type="spellEnd"/>
      <w:r w:rsidRPr="004015FA">
        <w:t xml:space="preserve"> (</w:t>
      </w:r>
      <w:proofErr w:type="spellStart"/>
      <w:r w:rsidRPr="004015FA">
        <w:t>Report</w:t>
      </w:r>
      <w:proofErr w:type="spellEnd"/>
      <w:r w:rsidRPr="004015FA">
        <w:t xml:space="preserve"> No. BL2024-0001). USDA-FAS. </w:t>
      </w:r>
      <w:hyperlink r:id="rId52" w:history="1">
        <w:r w:rsidRPr="007F421A">
          <w:rPr>
            <w:rStyle w:val="Hipervnculo"/>
          </w:rPr>
          <w:t>https://apps.fas.usda.gov/newgainapi/api/Report/DownloadReportByFileName?fileName=Bolivia%20Approves%20the%20Use%20of%20Intacta%20Soybean_Lima_Bolivia_BL2024-0001.pdf</w:t>
        </w:r>
      </w:hyperlink>
    </w:p>
    <w:p w14:paraId="4F510F66" w14:textId="77777777" w:rsidR="00324456" w:rsidRDefault="00324456"/>
    <w:sectPr w:rsidR="00324456" w:rsidSect="006851E3">
      <w:footerReference w:type="default" r:id="rId53"/>
      <w:pgSz w:w="12240" w:h="15840" w:code="119"/>
      <w:pgMar w:top="1440" w:right="1440" w:bottom="1440" w:left="1440" w:header="0" w:footer="5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6CEF0" w14:textId="77777777" w:rsidR="00BF68F4" w:rsidRDefault="00BF68F4" w:rsidP="00737FB0">
      <w:r>
        <w:separator/>
      </w:r>
    </w:p>
  </w:endnote>
  <w:endnote w:type="continuationSeparator" w:id="0">
    <w:p w14:paraId="7C17EA94" w14:textId="77777777" w:rsidR="00BF68F4" w:rsidRDefault="00BF68F4" w:rsidP="0073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DC4FC" w14:textId="77777777" w:rsidR="00737FB0" w:rsidRDefault="00737FB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FDF9A" w14:textId="77777777" w:rsidR="00BF68F4" w:rsidRDefault="00BF68F4" w:rsidP="00737FB0">
      <w:r>
        <w:separator/>
      </w:r>
    </w:p>
  </w:footnote>
  <w:footnote w:type="continuationSeparator" w:id="0">
    <w:p w14:paraId="26FA0EFE" w14:textId="77777777" w:rsidR="00BF68F4" w:rsidRDefault="00BF68F4" w:rsidP="00737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23.8pt;height:23.8pt;visibility:visible;mso-wrap-style:square" o:bullet="t">
        <v:imagedata r:id="rId1" o:title=""/>
      </v:shape>
    </w:pict>
  </w:numPicBullet>
  <w:numPicBullet w:numPicBulletId="1">
    <w:pict>
      <v:shape id="_x0000_i1075" type="#_x0000_t75" style="width:10.5pt;height:10.5pt;visibility:visible;mso-wrap-style:square" o:bullet="t">
        <v:imagedata r:id="rId2" o:title=""/>
      </v:shape>
    </w:pict>
  </w:numPicBullet>
  <w:abstractNum w:abstractNumId="0" w15:restartNumberingAfterBreak="0">
    <w:nsid w:val="1B9A0AEF"/>
    <w:multiLevelType w:val="hybridMultilevel"/>
    <w:tmpl w:val="3DC2847A"/>
    <w:lvl w:ilvl="0" w:tplc="4BAEE0D0">
      <w:numFmt w:val="bullet"/>
      <w:lvlText w:val=""/>
      <w:lvlJc w:val="left"/>
      <w:pPr>
        <w:ind w:left="460" w:hanging="360"/>
      </w:pPr>
      <w:rPr>
        <w:rFonts w:ascii="Symbol" w:eastAsia="Arial MT" w:hAnsi="Symbol" w:cs="Arial" w:hint="default"/>
      </w:rPr>
    </w:lvl>
    <w:lvl w:ilvl="1" w:tplc="080A0003" w:tentative="1">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1" w15:restartNumberingAfterBreak="0">
    <w:nsid w:val="3F445CDC"/>
    <w:multiLevelType w:val="hybridMultilevel"/>
    <w:tmpl w:val="4D8C48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 w15:restartNumberingAfterBreak="0">
    <w:nsid w:val="59AE206F"/>
    <w:multiLevelType w:val="hybridMultilevel"/>
    <w:tmpl w:val="0C5C8ED6"/>
    <w:lvl w:ilvl="0" w:tplc="4DF41654">
      <w:start w:val="1"/>
      <w:numFmt w:val="bullet"/>
      <w:lvlText w:val=""/>
      <w:lvlPicBulletId w:val="0"/>
      <w:lvlJc w:val="left"/>
      <w:pPr>
        <w:tabs>
          <w:tab w:val="num" w:pos="720"/>
        </w:tabs>
        <w:ind w:left="720" w:hanging="360"/>
      </w:pPr>
      <w:rPr>
        <w:rFonts w:ascii="Symbol" w:hAnsi="Symbol" w:hint="default"/>
      </w:rPr>
    </w:lvl>
    <w:lvl w:ilvl="1" w:tplc="D4C2B094" w:tentative="1">
      <w:start w:val="1"/>
      <w:numFmt w:val="bullet"/>
      <w:lvlText w:val=""/>
      <w:lvlJc w:val="left"/>
      <w:pPr>
        <w:tabs>
          <w:tab w:val="num" w:pos="1440"/>
        </w:tabs>
        <w:ind w:left="1440" w:hanging="360"/>
      </w:pPr>
      <w:rPr>
        <w:rFonts w:ascii="Symbol" w:hAnsi="Symbol" w:hint="default"/>
      </w:rPr>
    </w:lvl>
    <w:lvl w:ilvl="2" w:tplc="B5646AA2" w:tentative="1">
      <w:start w:val="1"/>
      <w:numFmt w:val="bullet"/>
      <w:lvlText w:val=""/>
      <w:lvlJc w:val="left"/>
      <w:pPr>
        <w:tabs>
          <w:tab w:val="num" w:pos="2160"/>
        </w:tabs>
        <w:ind w:left="2160" w:hanging="360"/>
      </w:pPr>
      <w:rPr>
        <w:rFonts w:ascii="Symbol" w:hAnsi="Symbol" w:hint="default"/>
      </w:rPr>
    </w:lvl>
    <w:lvl w:ilvl="3" w:tplc="651E9BEE" w:tentative="1">
      <w:start w:val="1"/>
      <w:numFmt w:val="bullet"/>
      <w:lvlText w:val=""/>
      <w:lvlJc w:val="left"/>
      <w:pPr>
        <w:tabs>
          <w:tab w:val="num" w:pos="2880"/>
        </w:tabs>
        <w:ind w:left="2880" w:hanging="360"/>
      </w:pPr>
      <w:rPr>
        <w:rFonts w:ascii="Symbol" w:hAnsi="Symbol" w:hint="default"/>
      </w:rPr>
    </w:lvl>
    <w:lvl w:ilvl="4" w:tplc="93F821FC" w:tentative="1">
      <w:start w:val="1"/>
      <w:numFmt w:val="bullet"/>
      <w:lvlText w:val=""/>
      <w:lvlJc w:val="left"/>
      <w:pPr>
        <w:tabs>
          <w:tab w:val="num" w:pos="3600"/>
        </w:tabs>
        <w:ind w:left="3600" w:hanging="360"/>
      </w:pPr>
      <w:rPr>
        <w:rFonts w:ascii="Symbol" w:hAnsi="Symbol" w:hint="default"/>
      </w:rPr>
    </w:lvl>
    <w:lvl w:ilvl="5" w:tplc="230AB56E" w:tentative="1">
      <w:start w:val="1"/>
      <w:numFmt w:val="bullet"/>
      <w:lvlText w:val=""/>
      <w:lvlJc w:val="left"/>
      <w:pPr>
        <w:tabs>
          <w:tab w:val="num" w:pos="4320"/>
        </w:tabs>
        <w:ind w:left="4320" w:hanging="360"/>
      </w:pPr>
      <w:rPr>
        <w:rFonts w:ascii="Symbol" w:hAnsi="Symbol" w:hint="default"/>
      </w:rPr>
    </w:lvl>
    <w:lvl w:ilvl="6" w:tplc="C924F98C" w:tentative="1">
      <w:start w:val="1"/>
      <w:numFmt w:val="bullet"/>
      <w:lvlText w:val=""/>
      <w:lvlJc w:val="left"/>
      <w:pPr>
        <w:tabs>
          <w:tab w:val="num" w:pos="5040"/>
        </w:tabs>
        <w:ind w:left="5040" w:hanging="360"/>
      </w:pPr>
      <w:rPr>
        <w:rFonts w:ascii="Symbol" w:hAnsi="Symbol" w:hint="default"/>
      </w:rPr>
    </w:lvl>
    <w:lvl w:ilvl="7" w:tplc="1FA2006C" w:tentative="1">
      <w:start w:val="1"/>
      <w:numFmt w:val="bullet"/>
      <w:lvlText w:val=""/>
      <w:lvlJc w:val="left"/>
      <w:pPr>
        <w:tabs>
          <w:tab w:val="num" w:pos="5760"/>
        </w:tabs>
        <w:ind w:left="5760" w:hanging="360"/>
      </w:pPr>
      <w:rPr>
        <w:rFonts w:ascii="Symbol" w:hAnsi="Symbol" w:hint="default"/>
      </w:rPr>
    </w:lvl>
    <w:lvl w:ilvl="8" w:tplc="796C808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68445480"/>
    <w:multiLevelType w:val="hybridMultilevel"/>
    <w:tmpl w:val="0950B6DE"/>
    <w:lvl w:ilvl="0" w:tplc="F5AC6B9A">
      <w:start w:val="1"/>
      <w:numFmt w:val="bullet"/>
      <w:lvlText w:val=""/>
      <w:lvlPicBulletId w:val="1"/>
      <w:lvlJc w:val="left"/>
      <w:pPr>
        <w:tabs>
          <w:tab w:val="num" w:pos="720"/>
        </w:tabs>
        <w:ind w:left="720" w:hanging="360"/>
      </w:pPr>
      <w:rPr>
        <w:rFonts w:ascii="Symbol" w:hAnsi="Symbol" w:hint="default"/>
      </w:rPr>
    </w:lvl>
    <w:lvl w:ilvl="1" w:tplc="514C3F9A" w:tentative="1">
      <w:start w:val="1"/>
      <w:numFmt w:val="bullet"/>
      <w:lvlText w:val=""/>
      <w:lvlJc w:val="left"/>
      <w:pPr>
        <w:tabs>
          <w:tab w:val="num" w:pos="1440"/>
        </w:tabs>
        <w:ind w:left="1440" w:hanging="360"/>
      </w:pPr>
      <w:rPr>
        <w:rFonts w:ascii="Symbol" w:hAnsi="Symbol" w:hint="default"/>
      </w:rPr>
    </w:lvl>
    <w:lvl w:ilvl="2" w:tplc="7A28C468" w:tentative="1">
      <w:start w:val="1"/>
      <w:numFmt w:val="bullet"/>
      <w:lvlText w:val=""/>
      <w:lvlJc w:val="left"/>
      <w:pPr>
        <w:tabs>
          <w:tab w:val="num" w:pos="2160"/>
        </w:tabs>
        <w:ind w:left="2160" w:hanging="360"/>
      </w:pPr>
      <w:rPr>
        <w:rFonts w:ascii="Symbol" w:hAnsi="Symbol" w:hint="default"/>
      </w:rPr>
    </w:lvl>
    <w:lvl w:ilvl="3" w:tplc="6B3C696C" w:tentative="1">
      <w:start w:val="1"/>
      <w:numFmt w:val="bullet"/>
      <w:lvlText w:val=""/>
      <w:lvlJc w:val="left"/>
      <w:pPr>
        <w:tabs>
          <w:tab w:val="num" w:pos="2880"/>
        </w:tabs>
        <w:ind w:left="2880" w:hanging="360"/>
      </w:pPr>
      <w:rPr>
        <w:rFonts w:ascii="Symbol" w:hAnsi="Symbol" w:hint="default"/>
      </w:rPr>
    </w:lvl>
    <w:lvl w:ilvl="4" w:tplc="EB5CB74A" w:tentative="1">
      <w:start w:val="1"/>
      <w:numFmt w:val="bullet"/>
      <w:lvlText w:val=""/>
      <w:lvlJc w:val="left"/>
      <w:pPr>
        <w:tabs>
          <w:tab w:val="num" w:pos="3600"/>
        </w:tabs>
        <w:ind w:left="3600" w:hanging="360"/>
      </w:pPr>
      <w:rPr>
        <w:rFonts w:ascii="Symbol" w:hAnsi="Symbol" w:hint="default"/>
      </w:rPr>
    </w:lvl>
    <w:lvl w:ilvl="5" w:tplc="00005A14" w:tentative="1">
      <w:start w:val="1"/>
      <w:numFmt w:val="bullet"/>
      <w:lvlText w:val=""/>
      <w:lvlJc w:val="left"/>
      <w:pPr>
        <w:tabs>
          <w:tab w:val="num" w:pos="4320"/>
        </w:tabs>
        <w:ind w:left="4320" w:hanging="360"/>
      </w:pPr>
      <w:rPr>
        <w:rFonts w:ascii="Symbol" w:hAnsi="Symbol" w:hint="default"/>
      </w:rPr>
    </w:lvl>
    <w:lvl w:ilvl="6" w:tplc="075EEEFE" w:tentative="1">
      <w:start w:val="1"/>
      <w:numFmt w:val="bullet"/>
      <w:lvlText w:val=""/>
      <w:lvlJc w:val="left"/>
      <w:pPr>
        <w:tabs>
          <w:tab w:val="num" w:pos="5040"/>
        </w:tabs>
        <w:ind w:left="5040" w:hanging="360"/>
      </w:pPr>
      <w:rPr>
        <w:rFonts w:ascii="Symbol" w:hAnsi="Symbol" w:hint="default"/>
      </w:rPr>
    </w:lvl>
    <w:lvl w:ilvl="7" w:tplc="18E0AE0E" w:tentative="1">
      <w:start w:val="1"/>
      <w:numFmt w:val="bullet"/>
      <w:lvlText w:val=""/>
      <w:lvlJc w:val="left"/>
      <w:pPr>
        <w:tabs>
          <w:tab w:val="num" w:pos="5760"/>
        </w:tabs>
        <w:ind w:left="5760" w:hanging="360"/>
      </w:pPr>
      <w:rPr>
        <w:rFonts w:ascii="Symbol" w:hAnsi="Symbol" w:hint="default"/>
      </w:rPr>
    </w:lvl>
    <w:lvl w:ilvl="8" w:tplc="E77037EE" w:tentative="1">
      <w:start w:val="1"/>
      <w:numFmt w:val="bullet"/>
      <w:lvlText w:val=""/>
      <w:lvlJc w:val="left"/>
      <w:pPr>
        <w:tabs>
          <w:tab w:val="num" w:pos="6480"/>
        </w:tabs>
        <w:ind w:left="6480" w:hanging="360"/>
      </w:pPr>
      <w:rPr>
        <w:rFonts w:ascii="Symbol" w:hAnsi="Symbol"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FB0"/>
    <w:rsid w:val="000439EA"/>
    <w:rsid w:val="00065B5C"/>
    <w:rsid w:val="0012332C"/>
    <w:rsid w:val="00163461"/>
    <w:rsid w:val="001801E5"/>
    <w:rsid w:val="00181D89"/>
    <w:rsid w:val="00184599"/>
    <w:rsid w:val="001D06DE"/>
    <w:rsid w:val="001D4CDB"/>
    <w:rsid w:val="00280047"/>
    <w:rsid w:val="002842A1"/>
    <w:rsid w:val="002B5595"/>
    <w:rsid w:val="002E5D4E"/>
    <w:rsid w:val="00324456"/>
    <w:rsid w:val="00344F87"/>
    <w:rsid w:val="0034611F"/>
    <w:rsid w:val="00346A31"/>
    <w:rsid w:val="00362739"/>
    <w:rsid w:val="003702CD"/>
    <w:rsid w:val="00397411"/>
    <w:rsid w:val="003B2B89"/>
    <w:rsid w:val="003E5D28"/>
    <w:rsid w:val="003F779F"/>
    <w:rsid w:val="004015FA"/>
    <w:rsid w:val="0042714B"/>
    <w:rsid w:val="004355FC"/>
    <w:rsid w:val="004373DF"/>
    <w:rsid w:val="00463DF1"/>
    <w:rsid w:val="0049156D"/>
    <w:rsid w:val="004A4651"/>
    <w:rsid w:val="004B03DD"/>
    <w:rsid w:val="004E1A8B"/>
    <w:rsid w:val="00532CFF"/>
    <w:rsid w:val="00534986"/>
    <w:rsid w:val="0063197A"/>
    <w:rsid w:val="00672B4B"/>
    <w:rsid w:val="006851E3"/>
    <w:rsid w:val="006D2953"/>
    <w:rsid w:val="006E21F2"/>
    <w:rsid w:val="006F6AD5"/>
    <w:rsid w:val="00731646"/>
    <w:rsid w:val="00737FB0"/>
    <w:rsid w:val="00765D67"/>
    <w:rsid w:val="0077267E"/>
    <w:rsid w:val="007A1D1D"/>
    <w:rsid w:val="00886686"/>
    <w:rsid w:val="008D1690"/>
    <w:rsid w:val="008F1BA3"/>
    <w:rsid w:val="00931F89"/>
    <w:rsid w:val="009458B5"/>
    <w:rsid w:val="00AE5E62"/>
    <w:rsid w:val="00B05ED3"/>
    <w:rsid w:val="00B17957"/>
    <w:rsid w:val="00B55445"/>
    <w:rsid w:val="00B8523C"/>
    <w:rsid w:val="00B86F74"/>
    <w:rsid w:val="00B9552C"/>
    <w:rsid w:val="00BF68F4"/>
    <w:rsid w:val="00C00808"/>
    <w:rsid w:val="00C0174D"/>
    <w:rsid w:val="00C02BD9"/>
    <w:rsid w:val="00C73A3D"/>
    <w:rsid w:val="00CE4443"/>
    <w:rsid w:val="00D330C5"/>
    <w:rsid w:val="00E523F1"/>
    <w:rsid w:val="00EA48AE"/>
    <w:rsid w:val="00EC7C28"/>
    <w:rsid w:val="00EF3BD9"/>
    <w:rsid w:val="00F2361C"/>
    <w:rsid w:val="00FC19C5"/>
    <w:rsid w:val="00FE6107"/>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B703"/>
  <w15:chartTrackingRefBased/>
  <w15:docId w15:val="{A2AD6DBD-B0A8-45CA-AC8B-D2E87579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FB0"/>
    <w:pPr>
      <w:widowControl w:val="0"/>
      <w:autoSpaceDE w:val="0"/>
      <w:autoSpaceDN w:val="0"/>
      <w:spacing w:after="0" w:line="240" w:lineRule="auto"/>
    </w:pPr>
    <w:rPr>
      <w:rFonts w:ascii="Arial MT" w:eastAsia="Arial MT" w:hAnsi="Arial MT" w:cs="Arial MT"/>
      <w:kern w:val="0"/>
      <w:sz w:val="22"/>
      <w:szCs w:val="22"/>
      <w:lang w:val="es-ES" w:eastAsia="en-US"/>
      <w14:ligatures w14:val="none"/>
    </w:rPr>
  </w:style>
  <w:style w:type="paragraph" w:styleId="Ttulo1">
    <w:name w:val="heading 1"/>
    <w:basedOn w:val="Normal"/>
    <w:next w:val="Normal"/>
    <w:link w:val="Ttulo1Car"/>
    <w:uiPriority w:val="9"/>
    <w:qFormat/>
    <w:rsid w:val="00737FB0"/>
    <w:pPr>
      <w:keepNext/>
      <w:keepLines/>
      <w:spacing w:before="360" w:after="80"/>
      <w:jc w:val="center"/>
      <w:outlineLvl w:val="0"/>
    </w:pPr>
    <w:rPr>
      <w:rFonts w:ascii="Arial" w:eastAsiaTheme="majorEastAsia" w:hAnsi="Arial" w:cs="Arial"/>
      <w:b/>
      <w:bCs/>
      <w:sz w:val="24"/>
      <w:szCs w:val="24"/>
      <w:lang w:val="en-US"/>
    </w:rPr>
  </w:style>
  <w:style w:type="paragraph" w:styleId="Ttulo2">
    <w:name w:val="heading 2"/>
    <w:basedOn w:val="Normal"/>
    <w:next w:val="Normal"/>
    <w:link w:val="Ttulo2Car"/>
    <w:uiPriority w:val="9"/>
    <w:unhideWhenUsed/>
    <w:qFormat/>
    <w:rsid w:val="0073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7F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7F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7F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7F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F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F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FB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FB0"/>
    <w:rPr>
      <w:rFonts w:ascii="Arial" w:eastAsiaTheme="majorEastAsia" w:hAnsi="Arial" w:cs="Arial"/>
      <w:b/>
      <w:bCs/>
      <w:kern w:val="0"/>
      <w:lang w:val="en-US" w:eastAsia="en-US"/>
      <w14:ligatures w14:val="none"/>
    </w:rPr>
  </w:style>
  <w:style w:type="character" w:customStyle="1" w:styleId="Ttulo2Car">
    <w:name w:val="Título 2 Car"/>
    <w:basedOn w:val="Fuentedeprrafopredeter"/>
    <w:link w:val="Ttulo2"/>
    <w:uiPriority w:val="9"/>
    <w:rsid w:val="00737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7F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7F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7F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7F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F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F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FB0"/>
    <w:rPr>
      <w:rFonts w:eastAsiaTheme="majorEastAsia" w:cstheme="majorBidi"/>
      <w:color w:val="272727" w:themeColor="text1" w:themeTint="D8"/>
    </w:rPr>
  </w:style>
  <w:style w:type="paragraph" w:styleId="Ttulo">
    <w:name w:val="Title"/>
    <w:basedOn w:val="Normal"/>
    <w:next w:val="Normal"/>
    <w:link w:val="TtuloCar"/>
    <w:uiPriority w:val="10"/>
    <w:qFormat/>
    <w:rsid w:val="00737F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F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F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FB0"/>
    <w:pPr>
      <w:spacing w:before="160"/>
      <w:jc w:val="center"/>
    </w:pPr>
    <w:rPr>
      <w:i/>
      <w:iCs/>
      <w:color w:val="404040" w:themeColor="text1" w:themeTint="BF"/>
    </w:rPr>
  </w:style>
  <w:style w:type="character" w:customStyle="1" w:styleId="CitaCar">
    <w:name w:val="Cita Car"/>
    <w:basedOn w:val="Fuentedeprrafopredeter"/>
    <w:link w:val="Cita"/>
    <w:uiPriority w:val="29"/>
    <w:rsid w:val="00737FB0"/>
    <w:rPr>
      <w:i/>
      <w:iCs/>
      <w:color w:val="404040" w:themeColor="text1" w:themeTint="BF"/>
    </w:rPr>
  </w:style>
  <w:style w:type="paragraph" w:styleId="Prrafodelista">
    <w:name w:val="List Paragraph"/>
    <w:basedOn w:val="Normal"/>
    <w:uiPriority w:val="1"/>
    <w:qFormat/>
    <w:rsid w:val="00737FB0"/>
    <w:pPr>
      <w:ind w:left="720"/>
      <w:contextualSpacing/>
    </w:pPr>
  </w:style>
  <w:style w:type="character" w:styleId="nfasisintenso">
    <w:name w:val="Intense Emphasis"/>
    <w:basedOn w:val="Fuentedeprrafopredeter"/>
    <w:uiPriority w:val="21"/>
    <w:qFormat/>
    <w:rsid w:val="00737FB0"/>
    <w:rPr>
      <w:i/>
      <w:iCs/>
      <w:color w:val="0F4761" w:themeColor="accent1" w:themeShade="BF"/>
    </w:rPr>
  </w:style>
  <w:style w:type="paragraph" w:styleId="Citadestacada">
    <w:name w:val="Intense Quote"/>
    <w:basedOn w:val="Normal"/>
    <w:next w:val="Normal"/>
    <w:link w:val="CitadestacadaCar"/>
    <w:uiPriority w:val="30"/>
    <w:qFormat/>
    <w:rsid w:val="0073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7FB0"/>
    <w:rPr>
      <w:i/>
      <w:iCs/>
      <w:color w:val="0F4761" w:themeColor="accent1" w:themeShade="BF"/>
    </w:rPr>
  </w:style>
  <w:style w:type="character" w:styleId="Referenciaintensa">
    <w:name w:val="Intense Reference"/>
    <w:basedOn w:val="Fuentedeprrafopredeter"/>
    <w:uiPriority w:val="32"/>
    <w:qFormat/>
    <w:rsid w:val="00737FB0"/>
    <w:rPr>
      <w:b/>
      <w:bCs/>
      <w:smallCaps/>
      <w:color w:val="0F4761" w:themeColor="accent1" w:themeShade="BF"/>
      <w:spacing w:val="5"/>
    </w:rPr>
  </w:style>
  <w:style w:type="table" w:customStyle="1" w:styleId="TableNormal">
    <w:name w:val="Table Normal"/>
    <w:uiPriority w:val="2"/>
    <w:semiHidden/>
    <w:unhideWhenUsed/>
    <w:qFormat/>
    <w:rsid w:val="00737FB0"/>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extoindependiente">
    <w:name w:val="Body Text"/>
    <w:aliases w:val="Apa Resumen"/>
    <w:basedOn w:val="Normal"/>
    <w:link w:val="TextoindependienteCar"/>
    <w:uiPriority w:val="1"/>
    <w:qFormat/>
    <w:rsid w:val="006E21F2"/>
    <w:pPr>
      <w:spacing w:line="480" w:lineRule="auto"/>
    </w:pPr>
    <w:rPr>
      <w:sz w:val="24"/>
      <w:szCs w:val="24"/>
    </w:rPr>
  </w:style>
  <w:style w:type="character" w:customStyle="1" w:styleId="TextoindependienteCar">
    <w:name w:val="Texto independiente Car"/>
    <w:aliases w:val="Apa Resumen Car"/>
    <w:basedOn w:val="Fuentedeprrafopredeter"/>
    <w:link w:val="Textoindependiente"/>
    <w:uiPriority w:val="1"/>
    <w:rsid w:val="006E21F2"/>
    <w:rPr>
      <w:rFonts w:ascii="Arial MT" w:eastAsia="Arial MT" w:hAnsi="Arial MT" w:cs="Arial MT"/>
      <w:kern w:val="0"/>
      <w:lang w:val="es-ES" w:eastAsia="en-US"/>
      <w14:ligatures w14:val="none"/>
    </w:rPr>
  </w:style>
  <w:style w:type="paragraph" w:customStyle="1" w:styleId="TableParagraph">
    <w:name w:val="Table Paragraph"/>
    <w:basedOn w:val="Normal"/>
    <w:uiPriority w:val="1"/>
    <w:qFormat/>
    <w:rsid w:val="00737FB0"/>
  </w:style>
  <w:style w:type="paragraph" w:customStyle="1" w:styleId="Figura">
    <w:name w:val="Figura"/>
    <w:basedOn w:val="Normal"/>
    <w:next w:val="Normal"/>
    <w:uiPriority w:val="99"/>
    <w:rsid w:val="00737FB0"/>
    <w:pPr>
      <w:keepNext/>
      <w:autoSpaceDE/>
      <w:autoSpaceDN/>
      <w:spacing w:before="120" w:after="120"/>
      <w:jc w:val="center"/>
    </w:pPr>
    <w:rPr>
      <w:rFonts w:ascii="Times New Roman" w:eastAsia="Times New Roman" w:hAnsi="Times New Roman" w:cs="Times New Roman"/>
      <w:sz w:val="24"/>
      <w:szCs w:val="24"/>
      <w:lang w:val="es-ES_tradnl"/>
    </w:rPr>
  </w:style>
  <w:style w:type="character" w:styleId="Hipervnculo">
    <w:name w:val="Hyperlink"/>
    <w:rsid w:val="00737FB0"/>
    <w:rPr>
      <w:color w:val="0000FF"/>
      <w:u w:val="single"/>
    </w:rPr>
  </w:style>
  <w:style w:type="character" w:styleId="Mencinsinresolver">
    <w:name w:val="Unresolved Mention"/>
    <w:basedOn w:val="Fuentedeprrafopredeter"/>
    <w:uiPriority w:val="99"/>
    <w:semiHidden/>
    <w:unhideWhenUsed/>
    <w:rsid w:val="00737FB0"/>
    <w:rPr>
      <w:color w:val="605E5C"/>
      <w:shd w:val="clear" w:color="auto" w:fill="E1DFDD"/>
    </w:rPr>
  </w:style>
  <w:style w:type="table" w:styleId="Tablaconcuadrcula">
    <w:name w:val="Table Grid"/>
    <w:basedOn w:val="Tablanormal"/>
    <w:uiPriority w:val="39"/>
    <w:rsid w:val="00737FB0"/>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37FB0"/>
    <w:pPr>
      <w:widowControl/>
      <w:autoSpaceDE/>
      <w:autoSpaceDN/>
      <w:spacing w:after="200"/>
    </w:pPr>
    <w:rPr>
      <w:rFonts w:asciiTheme="minorHAnsi" w:eastAsiaTheme="minorHAnsi" w:hAnsiTheme="minorHAnsi" w:cstheme="minorBidi"/>
      <w:i/>
      <w:iCs/>
      <w:color w:val="0E2841" w:themeColor="text2"/>
      <w:sz w:val="18"/>
      <w:szCs w:val="18"/>
      <w:lang w:val="es-BO"/>
    </w:rPr>
  </w:style>
  <w:style w:type="paragraph" w:customStyle="1" w:styleId="CM1">
    <w:name w:val="CM1"/>
    <w:basedOn w:val="Normal"/>
    <w:next w:val="Normal"/>
    <w:qFormat/>
    <w:rsid w:val="00737FB0"/>
    <w:pPr>
      <w:adjustRightInd w:val="0"/>
    </w:pPr>
    <w:rPr>
      <w:rFonts w:ascii="Calibri" w:eastAsia="Times New Roman" w:hAnsi="Calibri" w:cs="Times New Roman"/>
      <w:sz w:val="24"/>
      <w:szCs w:val="24"/>
      <w:lang w:val="en-CA" w:eastAsia="en-CA"/>
    </w:rPr>
  </w:style>
  <w:style w:type="paragraph" w:styleId="Encabezado">
    <w:name w:val="header"/>
    <w:basedOn w:val="Normal"/>
    <w:link w:val="EncabezadoCar"/>
    <w:uiPriority w:val="99"/>
    <w:unhideWhenUsed/>
    <w:rsid w:val="00737FB0"/>
    <w:pPr>
      <w:tabs>
        <w:tab w:val="center" w:pos="4419"/>
        <w:tab w:val="right" w:pos="8838"/>
      </w:tabs>
    </w:pPr>
  </w:style>
  <w:style w:type="character" w:customStyle="1" w:styleId="EncabezadoCar">
    <w:name w:val="Encabezado Car"/>
    <w:basedOn w:val="Fuentedeprrafopredeter"/>
    <w:link w:val="Encabezado"/>
    <w:uiPriority w:val="99"/>
    <w:rsid w:val="00737FB0"/>
    <w:rPr>
      <w:rFonts w:ascii="Arial MT" w:eastAsia="Arial MT" w:hAnsi="Arial MT" w:cs="Arial MT"/>
      <w:kern w:val="0"/>
      <w:sz w:val="22"/>
      <w:szCs w:val="22"/>
      <w:lang w:val="es-ES" w:eastAsia="en-US"/>
      <w14:ligatures w14:val="none"/>
    </w:rPr>
  </w:style>
  <w:style w:type="paragraph" w:styleId="Piedepgina">
    <w:name w:val="footer"/>
    <w:basedOn w:val="Normal"/>
    <w:link w:val="PiedepginaCar"/>
    <w:uiPriority w:val="99"/>
    <w:unhideWhenUsed/>
    <w:rsid w:val="00737FB0"/>
    <w:pPr>
      <w:tabs>
        <w:tab w:val="center" w:pos="4419"/>
        <w:tab w:val="right" w:pos="8838"/>
      </w:tabs>
    </w:pPr>
  </w:style>
  <w:style w:type="character" w:customStyle="1" w:styleId="PiedepginaCar">
    <w:name w:val="Pie de página Car"/>
    <w:basedOn w:val="Fuentedeprrafopredeter"/>
    <w:link w:val="Piedepgina"/>
    <w:uiPriority w:val="99"/>
    <w:rsid w:val="00737FB0"/>
    <w:rPr>
      <w:rFonts w:ascii="Arial MT" w:eastAsia="Arial MT" w:hAnsi="Arial MT" w:cs="Arial MT"/>
      <w:kern w:val="0"/>
      <w:sz w:val="22"/>
      <w:szCs w:val="22"/>
      <w:lang w:val="es-ES" w:eastAsia="en-US"/>
      <w14:ligatures w14:val="none"/>
    </w:rPr>
  </w:style>
  <w:style w:type="paragraph" w:customStyle="1" w:styleId="Titulo2">
    <w:name w:val="Titulo 2"/>
    <w:basedOn w:val="Ttulo2"/>
    <w:link w:val="Titulo2Car"/>
    <w:qFormat/>
    <w:rsid w:val="00B8523C"/>
    <w:rPr>
      <w:rFonts w:ascii="Arial" w:hAnsi="Arial"/>
      <w:b/>
      <w:color w:val="auto"/>
      <w:sz w:val="24"/>
      <w:lang w:val="es-BO"/>
    </w:rPr>
  </w:style>
  <w:style w:type="table" w:customStyle="1" w:styleId="Table">
    <w:name w:val="Table"/>
    <w:semiHidden/>
    <w:unhideWhenUsed/>
    <w:qFormat/>
    <w:rsid w:val="00B8523C"/>
    <w:pPr>
      <w:spacing w:after="200" w:line="240" w:lineRule="auto"/>
    </w:pPr>
    <w:rPr>
      <w:rFonts w:eastAsia="Cambria"/>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Titulo2Car">
    <w:name w:val="Titulo 2 Car"/>
    <w:basedOn w:val="Ttulo2Car"/>
    <w:link w:val="Titulo2"/>
    <w:rsid w:val="00B8523C"/>
    <w:rPr>
      <w:rFonts w:ascii="Arial" w:eastAsiaTheme="majorEastAsia" w:hAnsi="Arial" w:cstheme="majorBidi"/>
      <w:b/>
      <w:color w:val="0F4761" w:themeColor="accent1" w:themeShade="BF"/>
      <w:kern w:val="0"/>
      <w:sz w:val="32"/>
      <w:szCs w:val="32"/>
      <w:lang w:val="es-BO" w:eastAsia="en-US"/>
      <w14:ligatures w14:val="none"/>
    </w:rPr>
  </w:style>
  <w:style w:type="paragraph" w:customStyle="1" w:styleId="Compact">
    <w:name w:val="Compact"/>
    <w:basedOn w:val="Textoindependiente"/>
    <w:qFormat/>
    <w:rsid w:val="001D06DE"/>
    <w:pPr>
      <w:widowControl/>
      <w:autoSpaceDE/>
      <w:autoSpaceDN/>
      <w:spacing w:before="36" w:after="36"/>
    </w:pPr>
    <w:rPr>
      <w:rFonts w:asciiTheme="minorHAnsi" w:eastAsiaTheme="minorHAnsi" w:hAnsiTheme="minorHAnsi" w:cstheme="minorBidi"/>
      <w:lang w:val="en-US"/>
    </w:rPr>
  </w:style>
  <w:style w:type="paragraph" w:styleId="NormalWeb">
    <w:name w:val="Normal (Web)"/>
    <w:basedOn w:val="Normal"/>
    <w:uiPriority w:val="99"/>
    <w:unhideWhenUsed/>
    <w:rsid w:val="004355FC"/>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paragraph" w:customStyle="1" w:styleId="Apa">
    <w:name w:val="Apa"/>
    <w:basedOn w:val="Normal"/>
    <w:next w:val="Normal"/>
    <w:qFormat/>
    <w:rsid w:val="006851E3"/>
    <w:pPr>
      <w:spacing w:line="480" w:lineRule="auto"/>
      <w:ind w:left="709" w:hanging="709"/>
    </w:pPr>
    <w:rPr>
      <w:rFonts w:ascii="Arial" w:hAnsi="Arial" w:cs="Arial"/>
      <w:bCs/>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603970">
      <w:bodyDiv w:val="1"/>
      <w:marLeft w:val="0"/>
      <w:marRight w:val="0"/>
      <w:marTop w:val="0"/>
      <w:marBottom w:val="0"/>
      <w:divBdr>
        <w:top w:val="none" w:sz="0" w:space="0" w:color="auto"/>
        <w:left w:val="none" w:sz="0" w:space="0" w:color="auto"/>
        <w:bottom w:val="none" w:sz="0" w:space="0" w:color="auto"/>
        <w:right w:val="none" w:sz="0" w:space="0" w:color="auto"/>
      </w:divBdr>
    </w:div>
    <w:div w:id="259291315">
      <w:bodyDiv w:val="1"/>
      <w:marLeft w:val="0"/>
      <w:marRight w:val="0"/>
      <w:marTop w:val="0"/>
      <w:marBottom w:val="0"/>
      <w:divBdr>
        <w:top w:val="none" w:sz="0" w:space="0" w:color="auto"/>
        <w:left w:val="none" w:sz="0" w:space="0" w:color="auto"/>
        <w:bottom w:val="none" w:sz="0" w:space="0" w:color="auto"/>
        <w:right w:val="none" w:sz="0" w:space="0" w:color="auto"/>
      </w:divBdr>
    </w:div>
    <w:div w:id="780683602">
      <w:bodyDiv w:val="1"/>
      <w:marLeft w:val="0"/>
      <w:marRight w:val="0"/>
      <w:marTop w:val="0"/>
      <w:marBottom w:val="0"/>
      <w:divBdr>
        <w:top w:val="none" w:sz="0" w:space="0" w:color="auto"/>
        <w:left w:val="none" w:sz="0" w:space="0" w:color="auto"/>
        <w:bottom w:val="none" w:sz="0" w:space="0" w:color="auto"/>
        <w:right w:val="none" w:sz="0" w:space="0" w:color="auto"/>
      </w:divBdr>
    </w:div>
    <w:div w:id="782766848">
      <w:bodyDiv w:val="1"/>
      <w:marLeft w:val="0"/>
      <w:marRight w:val="0"/>
      <w:marTop w:val="0"/>
      <w:marBottom w:val="0"/>
      <w:divBdr>
        <w:top w:val="none" w:sz="0" w:space="0" w:color="auto"/>
        <w:left w:val="none" w:sz="0" w:space="0" w:color="auto"/>
        <w:bottom w:val="none" w:sz="0" w:space="0" w:color="auto"/>
        <w:right w:val="none" w:sz="0" w:space="0" w:color="auto"/>
      </w:divBdr>
    </w:div>
    <w:div w:id="1257447659">
      <w:bodyDiv w:val="1"/>
      <w:marLeft w:val="0"/>
      <w:marRight w:val="0"/>
      <w:marTop w:val="0"/>
      <w:marBottom w:val="0"/>
      <w:divBdr>
        <w:top w:val="none" w:sz="0" w:space="0" w:color="auto"/>
        <w:left w:val="none" w:sz="0" w:space="0" w:color="auto"/>
        <w:bottom w:val="none" w:sz="0" w:space="0" w:color="auto"/>
        <w:right w:val="none" w:sz="0" w:space="0" w:color="auto"/>
      </w:divBdr>
    </w:div>
    <w:div w:id="1400908664">
      <w:bodyDiv w:val="1"/>
      <w:marLeft w:val="0"/>
      <w:marRight w:val="0"/>
      <w:marTop w:val="0"/>
      <w:marBottom w:val="0"/>
      <w:divBdr>
        <w:top w:val="none" w:sz="0" w:space="0" w:color="auto"/>
        <w:left w:val="none" w:sz="0" w:space="0" w:color="auto"/>
        <w:bottom w:val="none" w:sz="0" w:space="0" w:color="auto"/>
        <w:right w:val="none" w:sz="0" w:space="0" w:color="auto"/>
      </w:divBdr>
    </w:div>
    <w:div w:id="1592742159">
      <w:bodyDiv w:val="1"/>
      <w:marLeft w:val="0"/>
      <w:marRight w:val="0"/>
      <w:marTop w:val="0"/>
      <w:marBottom w:val="0"/>
      <w:divBdr>
        <w:top w:val="none" w:sz="0" w:space="0" w:color="auto"/>
        <w:left w:val="none" w:sz="0" w:space="0" w:color="auto"/>
        <w:bottom w:val="none" w:sz="0" w:space="0" w:color="auto"/>
        <w:right w:val="none" w:sz="0" w:space="0" w:color="auto"/>
      </w:divBdr>
    </w:div>
    <w:div w:id="1850633376">
      <w:bodyDiv w:val="1"/>
      <w:marLeft w:val="0"/>
      <w:marRight w:val="0"/>
      <w:marTop w:val="0"/>
      <w:marBottom w:val="0"/>
      <w:divBdr>
        <w:top w:val="none" w:sz="0" w:space="0" w:color="auto"/>
        <w:left w:val="none" w:sz="0" w:space="0" w:color="auto"/>
        <w:bottom w:val="none" w:sz="0" w:space="0" w:color="auto"/>
        <w:right w:val="none" w:sz="0" w:space="0" w:color="auto"/>
      </w:divBdr>
    </w:div>
    <w:div w:id="1909457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3389/frai.2023.1227950" TargetMode="External"/><Relationship Id="rId39" Type="http://schemas.openxmlformats.org/officeDocument/2006/relationships/hyperlink" Target="https://doi.org/10.48550/arXiv.1511.08060" TargetMode="External"/><Relationship Id="rId21" Type="http://schemas.openxmlformats.org/officeDocument/2006/relationships/image" Target="media/image14.png"/><Relationship Id="rId34" Type="http://schemas.openxmlformats.org/officeDocument/2006/relationships/hyperlink" Target="https://doi.org/10.5423/PPJ.RW.01.2026.0004" TargetMode="External"/><Relationship Id="rId42" Type="http://schemas.openxmlformats.org/officeDocument/2006/relationships/hyperlink" Target="https://doi.org/10.1186/s13007-024-01193-4" TargetMode="External"/><Relationship Id="rId47" Type="http://schemas.openxmlformats.org/officeDocument/2006/relationships/hyperlink" Target="https://doi.org/10.1038/s41597-026-07092-8" TargetMode="External"/><Relationship Id="rId50" Type="http://schemas.openxmlformats.org/officeDocument/2006/relationships/hyperlink" Target="https://doi.org/10.3733/hilg.v29n02p081"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16/S0140-6736(86)90837-8" TargetMode="External"/><Relationship Id="rId11" Type="http://schemas.openxmlformats.org/officeDocument/2006/relationships/image" Target="media/image4.png"/><Relationship Id="rId24" Type="http://schemas.openxmlformats.org/officeDocument/2006/relationships/hyperlink" Target="http://creativecommons.org/licenses/by/4.0/deed.es" TargetMode="External"/><Relationship Id="rId32" Type="http://schemas.openxmlformats.org/officeDocument/2006/relationships/hyperlink" Target="https://doi.org/10.1016/j.compag.2021.106542" TargetMode="External"/><Relationship Id="rId37" Type="http://schemas.openxmlformats.org/officeDocument/2006/relationships/hyperlink" Target="https://doi.org/10.29207/resti.v9i6.6271" TargetMode="External"/><Relationship Id="rId40" Type="http://schemas.openxmlformats.org/officeDocument/2006/relationships/hyperlink" Target="https://doi.org/10.2139/ssrn.4644426" TargetMode="External"/><Relationship Id="rId45" Type="http://schemas.openxmlformats.org/officeDocument/2006/relationships/hyperlink" Target="https://doi.org/10.1016/j.dib.2023.109447"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alejandroramirezvallejos@gmail.com" TargetMode="External"/><Relationship Id="rId19" Type="http://schemas.openxmlformats.org/officeDocument/2006/relationships/image" Target="media/image12.png"/><Relationship Id="rId31" Type="http://schemas.openxmlformats.org/officeDocument/2006/relationships/hyperlink" Target="https://doi.org/10.1590/0100-5405/183205" TargetMode="External"/><Relationship Id="rId44" Type="http://schemas.openxmlformats.org/officeDocument/2006/relationships/hyperlink" Target="https://doi.org/10.1094/PDIS-03-15-0319-RE" TargetMode="External"/><Relationship Id="rId52" Type="http://schemas.openxmlformats.org/officeDocument/2006/relationships/hyperlink" Target="https://apps.fas.usda.gov/newgainapi/api/Report/DownloadReportByFileName?fileName=Bolivia%20Approves%20the%20Use%20of%20Intacta%20Soybean_Lima_Bolivia_BL2024-0001.pdf" TargetMode="External"/><Relationship Id="rId4" Type="http://schemas.openxmlformats.org/officeDocument/2006/relationships/settings" Target="settings.xml"/><Relationship Id="rId9" Type="http://schemas.openxmlformats.org/officeDocument/2006/relationships/hyperlink" Target="mailto:edgarjaldintorrico@gmail.com"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016/j.compag.2022.107449" TargetMode="External"/><Relationship Id="rId30" Type="http://schemas.openxmlformats.org/officeDocument/2006/relationships/hyperlink" Target="https://doi.org/10.1007/s40858-021-00439-z" TargetMode="External"/><Relationship Id="rId35" Type="http://schemas.openxmlformats.org/officeDocument/2006/relationships/hyperlink" Target="https://doi.org/10.3390/ijms25010106" TargetMode="External"/><Relationship Id="rId43" Type="http://schemas.openxmlformats.org/officeDocument/2006/relationships/hyperlink" Target="https://doi.org/10.1007/BF02295996" TargetMode="External"/><Relationship Id="rId48" Type="http://schemas.openxmlformats.org/officeDocument/2006/relationships/hyperlink" Target="https://doi.org/10.17632/hkbgh5s3b7.1" TargetMode="External"/><Relationship Id="rId8" Type="http://schemas.openxmlformats.org/officeDocument/2006/relationships/image" Target="media/image3.png"/><Relationship Id="rId51" Type="http://schemas.openxmlformats.org/officeDocument/2006/relationships/hyperlink" Target="https://doi.org/10.48550/arXiv.1905.11946"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doi.org/10.11591/eei.v14i4.8585" TargetMode="External"/><Relationship Id="rId33" Type="http://schemas.openxmlformats.org/officeDocument/2006/relationships/hyperlink" Target="https://doi.org/10.4236/jcc.2023.119004" TargetMode="External"/><Relationship Id="rId38" Type="http://schemas.openxmlformats.org/officeDocument/2006/relationships/hyperlink" Target="https://doi.org/10.3389/fmicb.2023.1304205" TargetMode="External"/><Relationship Id="rId46" Type="http://schemas.openxmlformats.org/officeDocument/2006/relationships/hyperlink" Target="https://doi.org/10.1007/978-3-319-24574-4_28" TargetMode="External"/><Relationship Id="rId20" Type="http://schemas.openxmlformats.org/officeDocument/2006/relationships/image" Target="media/image13.png"/><Relationship Id="rId41" Type="http://schemas.openxmlformats.org/officeDocument/2006/relationships/hyperlink" Target="https://doi.org/10.3389/fpls.2023.1256773"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creativecommons.org/licenses/by/4.0/deed.es" TargetMode="External"/><Relationship Id="rId28" Type="http://schemas.openxmlformats.org/officeDocument/2006/relationships/hyperlink" Target="https://doi.org/10.1111/jph.70051" TargetMode="External"/><Relationship Id="rId36" Type="http://schemas.openxmlformats.org/officeDocument/2006/relationships/hyperlink" Target="https://doi.org/10.1109/CVPR.2016.90" TargetMode="External"/><Relationship Id="rId49" Type="http://schemas.openxmlformats.org/officeDocument/2006/relationships/hyperlink" Target="https://doi.org/10.1186/s40537-019-0197-0"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3AB9D-35ED-4056-9750-A7F0AA241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7311</Words>
  <Characters>40216</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dc:description/>
  <cp:lastModifiedBy>Alejandro Ramírez</cp:lastModifiedBy>
  <cp:revision>4</cp:revision>
  <cp:lastPrinted>2026-06-10T22:03:00Z</cp:lastPrinted>
  <dcterms:created xsi:type="dcterms:W3CDTF">2026-06-11T02:01:00Z</dcterms:created>
  <dcterms:modified xsi:type="dcterms:W3CDTF">2026-06-11T02:11:00Z</dcterms:modified>
</cp:coreProperties>
</file>