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CA786" w14:textId="77777777" w:rsidR="00B4258C" w:rsidRDefault="00B144AD">
      <w:pPr>
        <w:pStyle w:val="Ttulo"/>
        <w:jc w:val="center"/>
      </w:pPr>
      <w:r>
        <w:rPr>
          <w:rFonts w:ascii="Arial" w:hAnsi="Arial"/>
          <w:b/>
          <w:color w:val="001F5F"/>
          <w:sz w:val="32"/>
        </w:rPr>
        <w:t>Artículo científico</w:t>
      </w:r>
    </w:p>
    <w:p w14:paraId="551384C3" w14:textId="77777777" w:rsidR="00B4258C" w:rsidRDefault="00B144AD">
      <w:pPr>
        <w:spacing w:before="200"/>
        <w:jc w:val="center"/>
      </w:pPr>
      <w:r>
        <w:rPr>
          <w:b/>
          <w:sz w:val="28"/>
        </w:rPr>
        <w:t>Detección móvil de enfermedades y severidad foliar en soya</w:t>
      </w:r>
    </w:p>
    <w:p w14:paraId="68D918CF" w14:textId="77777777" w:rsidR="00B4258C" w:rsidRDefault="00B144AD" w:rsidP="00887AB2">
      <w:pPr>
        <w:spacing w:after="200"/>
        <w:jc w:val="center"/>
      </w:pPr>
      <w:r>
        <w:rPr>
          <w:i/>
        </w:rPr>
        <w:t xml:space="preserve">Mobile </w:t>
      </w:r>
      <w:proofErr w:type="spellStart"/>
      <w:r>
        <w:rPr>
          <w:i/>
        </w:rPr>
        <w:t>detection</w:t>
      </w:r>
      <w:proofErr w:type="spellEnd"/>
      <w:r>
        <w:rPr>
          <w:i/>
        </w:rPr>
        <w:t xml:space="preserve"> </w:t>
      </w:r>
      <w:proofErr w:type="spellStart"/>
      <w:r>
        <w:rPr>
          <w:i/>
        </w:rPr>
        <w:t>of</w:t>
      </w:r>
      <w:proofErr w:type="spellEnd"/>
      <w:r>
        <w:rPr>
          <w:i/>
        </w:rPr>
        <w:t xml:space="preserve"> foliar </w:t>
      </w:r>
      <w:proofErr w:type="spellStart"/>
      <w:r>
        <w:rPr>
          <w:i/>
        </w:rPr>
        <w:t>diseases</w:t>
      </w:r>
      <w:proofErr w:type="spellEnd"/>
      <w:r>
        <w:rPr>
          <w:i/>
        </w:rPr>
        <w:t xml:space="preserve"> and </w:t>
      </w:r>
      <w:proofErr w:type="spellStart"/>
      <w:r>
        <w:rPr>
          <w:i/>
        </w:rPr>
        <w:t>severity</w:t>
      </w:r>
      <w:proofErr w:type="spellEnd"/>
      <w:r>
        <w:rPr>
          <w:i/>
        </w:rPr>
        <w:t xml:space="preserve"> in </w:t>
      </w:r>
      <w:proofErr w:type="spellStart"/>
      <w:r>
        <w:rPr>
          <w:i/>
        </w:rPr>
        <w:t>soybean</w:t>
      </w:r>
      <w:proofErr w:type="spellEnd"/>
    </w:p>
    <w:p w14:paraId="6B99B395" w14:textId="77777777" w:rsidR="00887AB2" w:rsidRDefault="00887AB2">
      <w:pPr>
        <w:rPr>
          <w:sz w:val="22"/>
        </w:rPr>
      </w:pPr>
    </w:p>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4670"/>
      </w:tblGrid>
      <w:tr w:rsidR="00887AB2" w:rsidRPr="00887AB2" w14:paraId="37D0378B" w14:textId="77777777" w:rsidTr="008A50B6">
        <w:trPr>
          <w:trHeight w:val="1482"/>
        </w:trPr>
        <w:tc>
          <w:tcPr>
            <w:tcW w:w="4860" w:type="dxa"/>
          </w:tcPr>
          <w:p w14:paraId="028B5B09" w14:textId="77777777" w:rsidR="00887AB2" w:rsidRPr="00887AB2" w:rsidRDefault="00887AB2" w:rsidP="008A50B6">
            <w:pPr>
              <w:spacing w:line="276" w:lineRule="auto"/>
              <w:jc w:val="center"/>
              <w:rPr>
                <w:rFonts w:cs="Arial"/>
                <w:b/>
                <w:bCs/>
                <w:lang w:val="es-MX"/>
              </w:rPr>
            </w:pPr>
            <w:r w:rsidRPr="00887AB2">
              <w:rPr>
                <w:rFonts w:cs="Arial"/>
                <w:b/>
                <w:bCs/>
                <w:lang w:val="es-MX"/>
              </w:rPr>
              <w:t xml:space="preserve">Edgar </w:t>
            </w:r>
            <w:proofErr w:type="spellStart"/>
            <w:r w:rsidRPr="00887AB2">
              <w:rPr>
                <w:rFonts w:cs="Arial"/>
                <w:b/>
                <w:bCs/>
                <w:lang w:val="es-MX"/>
              </w:rPr>
              <w:t>Jaldín</w:t>
            </w:r>
            <w:proofErr w:type="spellEnd"/>
            <w:r w:rsidRPr="00887AB2">
              <w:rPr>
                <w:rFonts w:cs="Arial"/>
                <w:b/>
                <w:bCs/>
                <w:lang w:val="es-MX"/>
              </w:rPr>
              <w:t xml:space="preserve"> Torrico </w:t>
            </w:r>
          </w:p>
          <w:p w14:paraId="37301E25" w14:textId="77777777" w:rsidR="00887AB2" w:rsidRPr="00887AB2" w:rsidRDefault="00887AB2" w:rsidP="00887AB2">
            <w:pPr>
              <w:spacing w:line="276" w:lineRule="auto"/>
              <w:jc w:val="center"/>
              <w:rPr>
                <w:rFonts w:cs="Arial"/>
                <w:lang w:val="es-MX"/>
              </w:rPr>
            </w:pPr>
            <w:r w:rsidRPr="00887AB2">
              <w:rPr>
                <w:rFonts w:cs="Arial"/>
                <w:lang w:val="es-MX"/>
              </w:rPr>
              <w:t>Doctorado en Ciencias de la Computación</w:t>
            </w:r>
          </w:p>
          <w:p w14:paraId="4C013BEC" w14:textId="77777777" w:rsidR="00887AB2" w:rsidRPr="00887AB2" w:rsidRDefault="00887AB2" w:rsidP="00887AB2">
            <w:pPr>
              <w:spacing w:line="276" w:lineRule="auto"/>
              <w:jc w:val="center"/>
              <w:rPr>
                <w:rFonts w:cs="Arial"/>
                <w:lang w:val="es-MX"/>
              </w:rPr>
            </w:pPr>
            <w:r w:rsidRPr="00887AB2">
              <w:rPr>
                <w:rFonts w:cs="Arial"/>
                <w:lang w:val="es-MX"/>
              </w:rPr>
              <w:t>Universidad Autónoma Gabriel René Moreno, Santa Cruz, Bolivia</w:t>
            </w:r>
          </w:p>
          <w:p w14:paraId="6664AC57" w14:textId="77777777" w:rsidR="00887AB2" w:rsidRPr="00887AB2" w:rsidRDefault="00887AB2" w:rsidP="00887AB2">
            <w:pPr>
              <w:jc w:val="center"/>
            </w:pPr>
            <w:r w:rsidRPr="00887AB2">
              <w:rPr>
                <w:noProof/>
                <w:lang w:eastAsia="es-ES"/>
              </w:rPr>
              <w:drawing>
                <wp:inline distT="0" distB="0" distL="0" distR="0" wp14:anchorId="05D83DF4" wp14:editId="53CD7D60">
                  <wp:extent cx="192024" cy="192024"/>
                  <wp:effectExtent l="0" t="0" r="0" b="0"/>
                  <wp:docPr id="267963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024" cy="192024"/>
                          </a:xfrm>
                          <a:prstGeom prst="rect">
                            <a:avLst/>
                          </a:prstGeom>
                          <a:noFill/>
                          <a:ln>
                            <a:noFill/>
                          </a:ln>
                        </pic:spPr>
                      </pic:pic>
                    </a:graphicData>
                  </a:graphic>
                </wp:inline>
              </w:drawing>
            </w:r>
            <w:hyperlink r:id="rId9" w:history="1">
              <w:r w:rsidRPr="00887AB2">
                <w:rPr>
                  <w:color w:val="0000FF"/>
                  <w:u w:val="single"/>
                </w:rPr>
                <w:t>https://orcid.org/0009-0005-5329-4908</w:t>
              </w:r>
            </w:hyperlink>
          </w:p>
          <w:p w14:paraId="3F347D1E" w14:textId="77777777" w:rsidR="00887AB2" w:rsidRPr="00887AB2" w:rsidRDefault="006C02F0" w:rsidP="00887AB2">
            <w:pPr>
              <w:jc w:val="center"/>
              <w:rPr>
                <w:rFonts w:cs="Arial"/>
                <w:lang w:val="es-MX"/>
              </w:rPr>
            </w:pPr>
            <w:hyperlink r:id="rId10" w:history="1">
              <w:r w:rsidR="00887AB2" w:rsidRPr="00362C1F">
                <w:rPr>
                  <w:rStyle w:val="Hipervnculo"/>
                  <w:rFonts w:cs="Arial"/>
                  <w:lang w:val="es-MX"/>
                </w:rPr>
                <w:t>edgarjaldintorrico@gmail.com</w:t>
              </w:r>
            </w:hyperlink>
          </w:p>
        </w:tc>
        <w:tc>
          <w:tcPr>
            <w:tcW w:w="4860" w:type="dxa"/>
          </w:tcPr>
          <w:p w14:paraId="5BB0B6DF" w14:textId="77777777" w:rsidR="00887AB2" w:rsidRPr="00887AB2" w:rsidRDefault="00887AB2" w:rsidP="008A50B6">
            <w:pPr>
              <w:spacing w:line="276" w:lineRule="auto"/>
              <w:jc w:val="center"/>
              <w:rPr>
                <w:rFonts w:cs="Arial"/>
                <w:b/>
                <w:bCs/>
                <w:lang w:val="es-BO"/>
              </w:rPr>
            </w:pPr>
            <w:r w:rsidRPr="00887AB2">
              <w:rPr>
                <w:rFonts w:cs="Arial"/>
                <w:b/>
                <w:bCs/>
                <w:lang w:val="es-BO"/>
              </w:rPr>
              <w:t>Alejandro Ramírez Vallejos</w:t>
            </w:r>
          </w:p>
          <w:p w14:paraId="25647416" w14:textId="77777777" w:rsidR="00887AB2" w:rsidRPr="00887AB2" w:rsidRDefault="00887AB2" w:rsidP="00887AB2">
            <w:pPr>
              <w:spacing w:line="276" w:lineRule="auto"/>
              <w:jc w:val="center"/>
              <w:rPr>
                <w:rFonts w:cs="Arial"/>
                <w:lang w:val="es-BO"/>
              </w:rPr>
            </w:pPr>
            <w:r w:rsidRPr="00887AB2">
              <w:rPr>
                <w:rFonts w:cs="Arial"/>
                <w:lang w:val="es-BO"/>
              </w:rPr>
              <w:t>Estudiante de Ingeniería de Software</w:t>
            </w:r>
          </w:p>
          <w:p w14:paraId="19C63920" w14:textId="77777777" w:rsidR="00887AB2" w:rsidRPr="00887AB2" w:rsidRDefault="00887AB2" w:rsidP="00887AB2">
            <w:pPr>
              <w:spacing w:line="276" w:lineRule="auto"/>
              <w:jc w:val="center"/>
              <w:rPr>
                <w:rFonts w:cs="Arial"/>
                <w:lang w:val="es-MX"/>
              </w:rPr>
            </w:pPr>
            <w:r w:rsidRPr="00887AB2">
              <w:rPr>
                <w:rFonts w:cs="Arial"/>
                <w:lang w:val="es-BO"/>
              </w:rPr>
              <w:t>Universidad Católica Boliviana, Santa Cruz, Bolivia</w:t>
            </w:r>
          </w:p>
          <w:p w14:paraId="648A3EE3" w14:textId="77777777" w:rsidR="00887AB2" w:rsidRDefault="00887AB2" w:rsidP="00887AB2">
            <w:pPr>
              <w:jc w:val="center"/>
            </w:pPr>
            <w:r w:rsidRPr="00887AB2">
              <w:rPr>
                <w:noProof/>
                <w:lang w:eastAsia="es-ES"/>
              </w:rPr>
              <w:drawing>
                <wp:inline distT="0" distB="0" distL="0" distR="0" wp14:anchorId="0D4FAD83" wp14:editId="44C021B4">
                  <wp:extent cx="191135" cy="191135"/>
                  <wp:effectExtent l="0" t="0" r="0" b="0"/>
                  <wp:docPr id="1708423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hyperlink r:id="rId11" w:history="1">
              <w:r w:rsidRPr="00C152DD">
                <w:rPr>
                  <w:rStyle w:val="Hipervnculo"/>
                </w:rPr>
                <w:t>https://orcid.org/0009-0009-1517-6838</w:t>
              </w:r>
            </w:hyperlink>
          </w:p>
          <w:p w14:paraId="269B887F" w14:textId="77777777" w:rsidR="00887AB2" w:rsidRPr="00887AB2" w:rsidRDefault="006C02F0" w:rsidP="00887AB2">
            <w:pPr>
              <w:spacing w:line="276" w:lineRule="auto"/>
              <w:jc w:val="center"/>
              <w:rPr>
                <w:rFonts w:cs="Arial"/>
                <w:lang w:val="es-MX"/>
              </w:rPr>
            </w:pPr>
            <w:hyperlink r:id="rId12" w:history="1">
              <w:r w:rsidR="00887AB2" w:rsidRPr="00362C1F">
                <w:rPr>
                  <w:rStyle w:val="Hipervnculo"/>
                  <w:rFonts w:cs="Arial"/>
                  <w:lang w:val="es-MX"/>
                </w:rPr>
                <w:t>alejandro.ramirez.v@ucb.du.bo</w:t>
              </w:r>
            </w:hyperlink>
          </w:p>
        </w:tc>
      </w:tr>
    </w:tbl>
    <w:p w14:paraId="49EFAD4E" w14:textId="77777777" w:rsidR="00887AB2" w:rsidRDefault="00887AB2">
      <w:pPr>
        <w:rPr>
          <w:sz w:val="22"/>
        </w:rPr>
      </w:pPr>
    </w:p>
    <w:p w14:paraId="0AD87310" w14:textId="11647327" w:rsidR="00B4258C" w:rsidRDefault="00B144AD">
      <w:r>
        <w:rPr>
          <w:sz w:val="22"/>
        </w:rPr>
        <w:t xml:space="preserve">Recibido: </w:t>
      </w:r>
      <w:r w:rsidR="00887AB2">
        <w:rPr>
          <w:sz w:val="22"/>
        </w:rPr>
        <w:t>0</w:t>
      </w:r>
      <w:r w:rsidR="00B60685">
        <w:rPr>
          <w:sz w:val="22"/>
        </w:rPr>
        <w:t>9</w:t>
      </w:r>
      <w:r>
        <w:rPr>
          <w:sz w:val="22"/>
        </w:rPr>
        <w:t>/0</w:t>
      </w:r>
      <w:r w:rsidR="00887AB2">
        <w:rPr>
          <w:sz w:val="22"/>
        </w:rPr>
        <w:t>8</w:t>
      </w:r>
      <w:r>
        <w:rPr>
          <w:sz w:val="22"/>
        </w:rPr>
        <w:t>/2026</w:t>
      </w:r>
    </w:p>
    <w:p w14:paraId="2CC2EB9B" w14:textId="77777777" w:rsidR="00B4258C" w:rsidRDefault="00B4258C"/>
    <w:p w14:paraId="4CD55507" w14:textId="77777777" w:rsidR="00B4258C" w:rsidRDefault="00B144AD">
      <w:pPr>
        <w:pStyle w:val="Textoindependiente"/>
        <w:spacing w:before="160" w:after="40" w:line="276" w:lineRule="auto"/>
      </w:pPr>
      <w:r>
        <w:rPr>
          <w:b/>
        </w:rPr>
        <w:t>Resumen</w:t>
      </w:r>
    </w:p>
    <w:p w14:paraId="2F2BBE78" w14:textId="77777777" w:rsidR="00B4258C" w:rsidRDefault="00B144AD">
      <w:pPr>
        <w:pStyle w:val="Textoindependiente"/>
        <w:spacing w:line="276" w:lineRule="auto"/>
        <w:ind w:left="720"/>
      </w:pPr>
      <w:r>
        <w:t xml:space="preserve">El objetivo de esta investigación fue desarrollar y evaluar </w:t>
      </w:r>
      <w:proofErr w:type="spellStart"/>
      <w:r>
        <w:t>Glycine</w:t>
      </w:r>
      <w:proofErr w:type="spellEnd"/>
      <w:r>
        <w:t xml:space="preserve"> </w:t>
      </w:r>
      <w:proofErr w:type="spellStart"/>
      <w:r>
        <w:t>Vision</w:t>
      </w:r>
      <w:proofErr w:type="spellEnd"/>
      <w:r>
        <w:t xml:space="preserve">, un sistema móvil de apoyo al </w:t>
      </w:r>
      <w:proofErr w:type="spellStart"/>
      <w:r>
        <w:t>triaje</w:t>
      </w:r>
      <w:proofErr w:type="spellEnd"/>
      <w:r>
        <w:t xml:space="preserve"> fitosanitario en soya (</w:t>
      </w:r>
      <w:proofErr w:type="spellStart"/>
      <w:r>
        <w:t>Glycine</w:t>
      </w:r>
      <w:proofErr w:type="spellEnd"/>
      <w:r>
        <w:t xml:space="preserve"> </w:t>
      </w:r>
      <w:proofErr w:type="spellStart"/>
      <w:r>
        <w:t>max</w:t>
      </w:r>
      <w:proofErr w:type="spellEnd"/>
      <w:r>
        <w:t xml:space="preserve">) que detecta enfermedades foliares y estima su severidad con inferencia local. Se aplicó un diseño experimental cuantitativo con una arquitectura de tres etapas: segmentación hoja–fondo (U-Net con codificador ResNet50) y dos clasificadores en cascada de doble entrada, sana/enferma (EfficientNetB1) y de categoría de afección foliar en cinco clases (EfficientNetB0). La severidad se cuantificó como porcentaje de área foliar afectada mediante reglas de color en </w:t>
      </w:r>
      <w:proofErr w:type="spellStart"/>
      <w:r>
        <w:t>CIELab</w:t>
      </w:r>
      <w:proofErr w:type="spellEnd"/>
      <w:r>
        <w:t xml:space="preserve">. Los modelos se entrenaron con transferencia de aprendizaje, normalización </w:t>
      </w:r>
      <w:proofErr w:type="spellStart"/>
      <w:r>
        <w:t>Shades</w:t>
      </w:r>
      <w:proofErr w:type="spellEnd"/>
      <w:r>
        <w:t>-</w:t>
      </w:r>
      <w:proofErr w:type="spellStart"/>
      <w:r>
        <w:t>of</w:t>
      </w:r>
      <w:proofErr w:type="spellEnd"/>
      <w:r>
        <w:t xml:space="preserve">-Gray y aumento de datos, y se exportaron a </w:t>
      </w:r>
      <w:proofErr w:type="spellStart"/>
      <w:r>
        <w:t>TensorFlow</w:t>
      </w:r>
      <w:proofErr w:type="spellEnd"/>
      <w:r>
        <w:t xml:space="preserve"> Lite en variantes float32 e int8. Sobre conjuntos de prueba independientes, la segmentación alcanzó </w:t>
      </w:r>
      <w:proofErr w:type="spellStart"/>
      <w:r>
        <w:t>recall</w:t>
      </w:r>
      <w:proofErr w:type="spellEnd"/>
      <w:r>
        <w:t xml:space="preserve"> de hoja de 0.974 (Dice 0.885); el estado sanitario, exactitud de 0.980 con </w:t>
      </w:r>
      <w:proofErr w:type="spellStart"/>
      <w:r>
        <w:t>recall</w:t>
      </w:r>
      <w:proofErr w:type="spellEnd"/>
      <w:r>
        <w:t xml:space="preserve"> perfecto en la clase enferma; y la categoría de afección, exactitud de 0.969 y F1 macro de 0.968. Frente a un evaluador experto (n = 60), la severidad concordó estrechamente (r = 0.953; MAE 6.5 %). El sistema es una herramienta preliminar de apoyo al monitoreo foliar, no un sustituto del criterio agronómico, y requiere validación local adicional.</w:t>
      </w:r>
    </w:p>
    <w:p w14:paraId="3C36BBAA" w14:textId="77777777" w:rsidR="00B4258C" w:rsidRDefault="00B144AD">
      <w:pPr>
        <w:pStyle w:val="Textoindependiente"/>
        <w:spacing w:line="276" w:lineRule="auto"/>
        <w:ind w:left="720"/>
      </w:pPr>
      <w:r>
        <w:rPr>
          <w:b/>
        </w:rPr>
        <w:t xml:space="preserve">Palabras clave: </w:t>
      </w:r>
      <w:r>
        <w:t>visión por computadora, enfermedades de soya, segmentación semántica, severidad foliar, inferencia en dispositivos móviles.</w:t>
      </w:r>
    </w:p>
    <w:p w14:paraId="1ACA39D5" w14:textId="77777777" w:rsidR="00B4258C" w:rsidRDefault="00B144AD">
      <w:pPr>
        <w:pStyle w:val="Textoindependiente"/>
        <w:spacing w:before="160" w:after="40" w:line="276" w:lineRule="auto"/>
      </w:pPr>
      <w:proofErr w:type="spellStart"/>
      <w:r>
        <w:rPr>
          <w:b/>
        </w:rPr>
        <w:t>Abstract</w:t>
      </w:r>
      <w:proofErr w:type="spellEnd"/>
    </w:p>
    <w:p w14:paraId="5B196862" w14:textId="77777777" w:rsidR="00B4258C" w:rsidRDefault="00B144AD">
      <w:pPr>
        <w:pStyle w:val="Textoindependiente"/>
        <w:spacing w:line="276" w:lineRule="auto"/>
        <w:ind w:left="720"/>
      </w:pPr>
      <w:proofErr w:type="spellStart"/>
      <w:r>
        <w:t>The</w:t>
      </w:r>
      <w:proofErr w:type="spellEnd"/>
      <w:r>
        <w:t xml:space="preserve"> </w:t>
      </w:r>
      <w:proofErr w:type="spellStart"/>
      <w:r>
        <w:t>objective</w:t>
      </w:r>
      <w:proofErr w:type="spellEnd"/>
      <w:r>
        <w:t xml:space="preserve"> </w:t>
      </w:r>
      <w:proofErr w:type="spellStart"/>
      <w:r>
        <w:t>of</w:t>
      </w:r>
      <w:proofErr w:type="spellEnd"/>
      <w:r>
        <w:t xml:space="preserve"> </w:t>
      </w:r>
      <w:proofErr w:type="spellStart"/>
      <w:r>
        <w:t>this</w:t>
      </w:r>
      <w:proofErr w:type="spellEnd"/>
      <w:r>
        <w:t xml:space="preserve"> </w:t>
      </w:r>
      <w:proofErr w:type="spellStart"/>
      <w:r>
        <w:t>research</w:t>
      </w:r>
      <w:proofErr w:type="spellEnd"/>
      <w:r>
        <w:t xml:space="preserve"> </w:t>
      </w:r>
      <w:proofErr w:type="spellStart"/>
      <w:r>
        <w:t>was</w:t>
      </w:r>
      <w:proofErr w:type="spellEnd"/>
      <w:r>
        <w:t xml:space="preserve"> </w:t>
      </w:r>
      <w:proofErr w:type="spellStart"/>
      <w:r>
        <w:t>to</w:t>
      </w:r>
      <w:proofErr w:type="spellEnd"/>
      <w:r>
        <w:t xml:space="preserve"> </w:t>
      </w:r>
      <w:proofErr w:type="spellStart"/>
      <w:r>
        <w:t>develop</w:t>
      </w:r>
      <w:proofErr w:type="spellEnd"/>
      <w:r>
        <w:t xml:space="preserve"> and </w:t>
      </w:r>
      <w:proofErr w:type="spellStart"/>
      <w:r>
        <w:t>evaluate</w:t>
      </w:r>
      <w:proofErr w:type="spellEnd"/>
      <w:r>
        <w:t xml:space="preserve"> </w:t>
      </w:r>
      <w:proofErr w:type="spellStart"/>
      <w:r>
        <w:t>Glycine</w:t>
      </w:r>
      <w:proofErr w:type="spellEnd"/>
      <w:r>
        <w:t xml:space="preserve"> </w:t>
      </w:r>
      <w:proofErr w:type="spellStart"/>
      <w:r>
        <w:t>Vision</w:t>
      </w:r>
      <w:proofErr w:type="spellEnd"/>
      <w:r>
        <w:t xml:space="preserve">, a </w:t>
      </w:r>
      <w:proofErr w:type="spellStart"/>
      <w:r>
        <w:t>mobile</w:t>
      </w:r>
      <w:proofErr w:type="spellEnd"/>
      <w:r>
        <w:t xml:space="preserve"> </w:t>
      </w:r>
      <w:proofErr w:type="spellStart"/>
      <w:r>
        <w:t>decision-support</w:t>
      </w:r>
      <w:proofErr w:type="spellEnd"/>
      <w:r>
        <w:t xml:space="preserve"> </w:t>
      </w:r>
      <w:proofErr w:type="spellStart"/>
      <w:r>
        <w:t>tool</w:t>
      </w:r>
      <w:proofErr w:type="spellEnd"/>
      <w:r>
        <w:t xml:space="preserve"> </w:t>
      </w:r>
      <w:proofErr w:type="spellStart"/>
      <w:r>
        <w:t>for</w:t>
      </w:r>
      <w:proofErr w:type="spellEnd"/>
      <w:r>
        <w:t xml:space="preserve"> </w:t>
      </w:r>
      <w:proofErr w:type="spellStart"/>
      <w:r>
        <w:t>phytosanitary</w:t>
      </w:r>
      <w:proofErr w:type="spellEnd"/>
      <w:r>
        <w:t xml:space="preserve"> </w:t>
      </w:r>
      <w:proofErr w:type="spellStart"/>
      <w:r>
        <w:t>triage</w:t>
      </w:r>
      <w:proofErr w:type="spellEnd"/>
      <w:r>
        <w:t xml:space="preserve"> in </w:t>
      </w:r>
      <w:proofErr w:type="spellStart"/>
      <w:r>
        <w:t>soybean</w:t>
      </w:r>
      <w:proofErr w:type="spellEnd"/>
      <w:r>
        <w:t xml:space="preserve"> (</w:t>
      </w:r>
      <w:proofErr w:type="spellStart"/>
      <w:r>
        <w:t>Glycine</w:t>
      </w:r>
      <w:proofErr w:type="spellEnd"/>
      <w:r>
        <w:t xml:space="preserve"> </w:t>
      </w:r>
      <w:proofErr w:type="spellStart"/>
      <w:r>
        <w:t>max</w:t>
      </w:r>
      <w:proofErr w:type="spellEnd"/>
      <w:r>
        <w:t xml:space="preserve">) </w:t>
      </w:r>
      <w:proofErr w:type="spellStart"/>
      <w:r>
        <w:t>that</w:t>
      </w:r>
      <w:proofErr w:type="spellEnd"/>
      <w:r>
        <w:t xml:space="preserve"> </w:t>
      </w:r>
      <w:proofErr w:type="spellStart"/>
      <w:r>
        <w:t>detects</w:t>
      </w:r>
      <w:proofErr w:type="spellEnd"/>
      <w:r>
        <w:t xml:space="preserve"> foliar </w:t>
      </w:r>
      <w:proofErr w:type="spellStart"/>
      <w:r>
        <w:t>diseases</w:t>
      </w:r>
      <w:proofErr w:type="spellEnd"/>
      <w:r>
        <w:t xml:space="preserve"> and </w:t>
      </w:r>
      <w:proofErr w:type="spellStart"/>
      <w:r>
        <w:t>estimates</w:t>
      </w:r>
      <w:proofErr w:type="spellEnd"/>
      <w:r>
        <w:t xml:space="preserve"> </w:t>
      </w:r>
      <w:proofErr w:type="spellStart"/>
      <w:r>
        <w:t>their</w:t>
      </w:r>
      <w:proofErr w:type="spellEnd"/>
      <w:r>
        <w:t xml:space="preserve"> </w:t>
      </w:r>
      <w:proofErr w:type="spellStart"/>
      <w:r>
        <w:t>severity</w:t>
      </w:r>
      <w:proofErr w:type="spellEnd"/>
      <w:r>
        <w:t xml:space="preserve"> </w:t>
      </w:r>
      <w:proofErr w:type="spellStart"/>
      <w:r>
        <w:t>with</w:t>
      </w:r>
      <w:proofErr w:type="spellEnd"/>
      <w:r>
        <w:t xml:space="preserve"> </w:t>
      </w:r>
      <w:proofErr w:type="spellStart"/>
      <w:r>
        <w:t>on-device</w:t>
      </w:r>
      <w:proofErr w:type="spellEnd"/>
      <w:r>
        <w:t xml:space="preserve"> </w:t>
      </w:r>
      <w:proofErr w:type="spellStart"/>
      <w:r>
        <w:t>inference</w:t>
      </w:r>
      <w:proofErr w:type="spellEnd"/>
      <w:r>
        <w:t xml:space="preserve">. A </w:t>
      </w:r>
      <w:proofErr w:type="spellStart"/>
      <w:r>
        <w:t>quantitative</w:t>
      </w:r>
      <w:proofErr w:type="spellEnd"/>
      <w:r>
        <w:t xml:space="preserve"> experimental </w:t>
      </w:r>
      <w:proofErr w:type="spellStart"/>
      <w:r>
        <w:t>design</w:t>
      </w:r>
      <w:proofErr w:type="spellEnd"/>
      <w:r>
        <w:t xml:space="preserve"> </w:t>
      </w:r>
      <w:proofErr w:type="spellStart"/>
      <w:r>
        <w:t>was</w:t>
      </w:r>
      <w:proofErr w:type="spellEnd"/>
      <w:r>
        <w:t xml:space="preserve"> </w:t>
      </w:r>
      <w:proofErr w:type="spellStart"/>
      <w:r>
        <w:t>applied</w:t>
      </w:r>
      <w:proofErr w:type="spellEnd"/>
      <w:r>
        <w:t xml:space="preserve">, </w:t>
      </w:r>
      <w:proofErr w:type="spellStart"/>
      <w:r>
        <w:t>with</w:t>
      </w:r>
      <w:proofErr w:type="spellEnd"/>
      <w:r>
        <w:t xml:space="preserve"> a </w:t>
      </w:r>
      <w:proofErr w:type="spellStart"/>
      <w:r>
        <w:t>three-stage</w:t>
      </w:r>
      <w:proofErr w:type="spellEnd"/>
      <w:r>
        <w:t xml:space="preserve"> </w:t>
      </w:r>
      <w:proofErr w:type="spellStart"/>
      <w:r>
        <w:t>architecture</w:t>
      </w:r>
      <w:proofErr w:type="spellEnd"/>
      <w:r>
        <w:t xml:space="preserve">: </w:t>
      </w:r>
      <w:proofErr w:type="spellStart"/>
      <w:r>
        <w:t>leaf</w:t>
      </w:r>
      <w:proofErr w:type="spellEnd"/>
      <w:r>
        <w:t>–</w:t>
      </w:r>
      <w:proofErr w:type="spellStart"/>
      <w:r>
        <w:t>background</w:t>
      </w:r>
      <w:proofErr w:type="spellEnd"/>
      <w:r>
        <w:t xml:space="preserve"> </w:t>
      </w:r>
      <w:proofErr w:type="spellStart"/>
      <w:r>
        <w:t>segmentation</w:t>
      </w:r>
      <w:proofErr w:type="spellEnd"/>
      <w:r>
        <w:t xml:space="preserve"> (U-Net </w:t>
      </w:r>
      <w:proofErr w:type="spellStart"/>
      <w:r>
        <w:t>with</w:t>
      </w:r>
      <w:proofErr w:type="spellEnd"/>
      <w:r>
        <w:t xml:space="preserve"> a ResNet50 </w:t>
      </w:r>
      <w:proofErr w:type="spellStart"/>
      <w:r>
        <w:t>encoder</w:t>
      </w:r>
      <w:proofErr w:type="spellEnd"/>
      <w:r>
        <w:t xml:space="preserve">) and </w:t>
      </w:r>
      <w:proofErr w:type="spellStart"/>
      <w:r>
        <w:t>two</w:t>
      </w:r>
      <w:proofErr w:type="spellEnd"/>
      <w:r>
        <w:t xml:space="preserve"> </w:t>
      </w:r>
      <w:proofErr w:type="spellStart"/>
      <w:r>
        <w:lastRenderedPageBreak/>
        <w:t>cascaded</w:t>
      </w:r>
      <w:proofErr w:type="spellEnd"/>
      <w:r>
        <w:t xml:space="preserve"> dual-input </w:t>
      </w:r>
      <w:proofErr w:type="spellStart"/>
      <w:r>
        <w:t>classifiers</w:t>
      </w:r>
      <w:proofErr w:type="spellEnd"/>
      <w:r>
        <w:t xml:space="preserve">, </w:t>
      </w:r>
      <w:proofErr w:type="spellStart"/>
      <w:r>
        <w:t>healthy</w:t>
      </w:r>
      <w:proofErr w:type="spellEnd"/>
      <w:r>
        <w:t>/</w:t>
      </w:r>
      <w:proofErr w:type="spellStart"/>
      <w:r>
        <w:t>diseased</w:t>
      </w:r>
      <w:proofErr w:type="spellEnd"/>
      <w:r>
        <w:t xml:space="preserve"> (EfficientNetB1) and </w:t>
      </w:r>
      <w:proofErr w:type="spellStart"/>
      <w:r>
        <w:t>pathogen</w:t>
      </w:r>
      <w:proofErr w:type="spellEnd"/>
      <w:r>
        <w:t xml:space="preserve"> </w:t>
      </w:r>
      <w:proofErr w:type="spellStart"/>
      <w:r>
        <w:t>across</w:t>
      </w:r>
      <w:proofErr w:type="spellEnd"/>
      <w:r>
        <w:t xml:space="preserve"> </w:t>
      </w:r>
      <w:proofErr w:type="spellStart"/>
      <w:r>
        <w:t>five</w:t>
      </w:r>
      <w:proofErr w:type="spellEnd"/>
      <w:r>
        <w:t xml:space="preserve"> </w:t>
      </w:r>
      <w:proofErr w:type="spellStart"/>
      <w:r>
        <w:t>categories</w:t>
      </w:r>
      <w:proofErr w:type="spellEnd"/>
      <w:r>
        <w:t xml:space="preserve"> (EfficientNetB0). </w:t>
      </w:r>
      <w:proofErr w:type="spellStart"/>
      <w:r>
        <w:t>Severity</w:t>
      </w:r>
      <w:proofErr w:type="spellEnd"/>
      <w:r>
        <w:t xml:space="preserve"> </w:t>
      </w:r>
      <w:proofErr w:type="spellStart"/>
      <w:r>
        <w:t>was</w:t>
      </w:r>
      <w:proofErr w:type="spellEnd"/>
      <w:r>
        <w:t xml:space="preserve"> </w:t>
      </w:r>
      <w:proofErr w:type="spellStart"/>
      <w:r>
        <w:t>quantified</w:t>
      </w:r>
      <w:proofErr w:type="spellEnd"/>
      <w:r>
        <w:t xml:space="preserve"> as </w:t>
      </w:r>
      <w:proofErr w:type="spellStart"/>
      <w:r>
        <w:t>the</w:t>
      </w:r>
      <w:proofErr w:type="spellEnd"/>
      <w:r>
        <w:t xml:space="preserve"> </w:t>
      </w:r>
      <w:proofErr w:type="spellStart"/>
      <w:r>
        <w:t>percentage</w:t>
      </w:r>
      <w:proofErr w:type="spellEnd"/>
      <w:r>
        <w:t xml:space="preserve"> </w:t>
      </w:r>
      <w:proofErr w:type="spellStart"/>
      <w:r>
        <w:t>of</w:t>
      </w:r>
      <w:proofErr w:type="spellEnd"/>
      <w:r>
        <w:t xml:space="preserve"> </w:t>
      </w:r>
      <w:proofErr w:type="spellStart"/>
      <w:r>
        <w:t>affected</w:t>
      </w:r>
      <w:proofErr w:type="spellEnd"/>
      <w:r>
        <w:t xml:space="preserve"> </w:t>
      </w:r>
      <w:proofErr w:type="spellStart"/>
      <w:r>
        <w:t>leaf</w:t>
      </w:r>
      <w:proofErr w:type="spellEnd"/>
      <w:r>
        <w:t xml:space="preserve"> </w:t>
      </w:r>
      <w:proofErr w:type="spellStart"/>
      <w:r>
        <w:t>area</w:t>
      </w:r>
      <w:proofErr w:type="spellEnd"/>
      <w:r>
        <w:t xml:space="preserve"> </w:t>
      </w:r>
      <w:proofErr w:type="spellStart"/>
      <w:r>
        <w:t>using</w:t>
      </w:r>
      <w:proofErr w:type="spellEnd"/>
      <w:r>
        <w:t xml:space="preserve"> </w:t>
      </w:r>
      <w:proofErr w:type="spellStart"/>
      <w:r>
        <w:t>CIELab</w:t>
      </w:r>
      <w:proofErr w:type="spellEnd"/>
      <w:r>
        <w:t xml:space="preserve"> color rules. </w:t>
      </w:r>
      <w:proofErr w:type="spellStart"/>
      <w:r>
        <w:t>Models</w:t>
      </w:r>
      <w:proofErr w:type="spellEnd"/>
      <w:r>
        <w:t xml:space="preserve"> </w:t>
      </w:r>
      <w:proofErr w:type="spellStart"/>
      <w:r>
        <w:t>were</w:t>
      </w:r>
      <w:proofErr w:type="spellEnd"/>
      <w:r>
        <w:t xml:space="preserve"> </w:t>
      </w:r>
      <w:proofErr w:type="spellStart"/>
      <w:r>
        <w:t>trained</w:t>
      </w:r>
      <w:proofErr w:type="spellEnd"/>
      <w:r>
        <w:t xml:space="preserve"> </w:t>
      </w:r>
      <w:proofErr w:type="spellStart"/>
      <w:r>
        <w:t>with</w:t>
      </w:r>
      <w:proofErr w:type="spellEnd"/>
      <w:r>
        <w:t xml:space="preserve"> transfer </w:t>
      </w:r>
      <w:proofErr w:type="spellStart"/>
      <w:r>
        <w:t>learning</w:t>
      </w:r>
      <w:proofErr w:type="spellEnd"/>
      <w:r>
        <w:t xml:space="preserve">, </w:t>
      </w:r>
      <w:proofErr w:type="spellStart"/>
      <w:r>
        <w:t>Shades</w:t>
      </w:r>
      <w:proofErr w:type="spellEnd"/>
      <w:r>
        <w:t>-</w:t>
      </w:r>
      <w:proofErr w:type="spellStart"/>
      <w:r>
        <w:t>of</w:t>
      </w:r>
      <w:proofErr w:type="spellEnd"/>
      <w:r>
        <w:t xml:space="preserve">-Gray </w:t>
      </w:r>
      <w:proofErr w:type="spellStart"/>
      <w:r>
        <w:t>normalization</w:t>
      </w:r>
      <w:proofErr w:type="spellEnd"/>
      <w:r>
        <w:t xml:space="preserve"> and data </w:t>
      </w:r>
      <w:proofErr w:type="spellStart"/>
      <w:r>
        <w:t>augmentation</w:t>
      </w:r>
      <w:proofErr w:type="spellEnd"/>
      <w:r>
        <w:t xml:space="preserve">, and </w:t>
      </w:r>
      <w:proofErr w:type="spellStart"/>
      <w:r>
        <w:t>exported</w:t>
      </w:r>
      <w:proofErr w:type="spellEnd"/>
      <w:r>
        <w:t xml:space="preserve"> </w:t>
      </w:r>
      <w:proofErr w:type="spellStart"/>
      <w:r>
        <w:t>to</w:t>
      </w:r>
      <w:proofErr w:type="spellEnd"/>
      <w:r>
        <w:t xml:space="preserve"> </w:t>
      </w:r>
      <w:proofErr w:type="spellStart"/>
      <w:r>
        <w:t>TensorFlow</w:t>
      </w:r>
      <w:proofErr w:type="spellEnd"/>
      <w:r>
        <w:t xml:space="preserve"> Lite in float32 and int8 </w:t>
      </w:r>
      <w:proofErr w:type="spellStart"/>
      <w:r>
        <w:t>variants</w:t>
      </w:r>
      <w:proofErr w:type="spellEnd"/>
      <w:r>
        <w:t xml:space="preserve">. </w:t>
      </w:r>
      <w:proofErr w:type="spellStart"/>
      <w:r>
        <w:t>On</w:t>
      </w:r>
      <w:proofErr w:type="spellEnd"/>
      <w:r>
        <w:t xml:space="preserve"> </w:t>
      </w:r>
      <w:proofErr w:type="spellStart"/>
      <w:r>
        <w:t>independent</w:t>
      </w:r>
      <w:proofErr w:type="spellEnd"/>
      <w:r>
        <w:t xml:space="preserve"> test sets, </w:t>
      </w:r>
      <w:proofErr w:type="spellStart"/>
      <w:r>
        <w:t>segmentation</w:t>
      </w:r>
      <w:proofErr w:type="spellEnd"/>
      <w:r>
        <w:t xml:space="preserve"> </w:t>
      </w:r>
      <w:proofErr w:type="spellStart"/>
      <w:r>
        <w:t>reached</w:t>
      </w:r>
      <w:proofErr w:type="spellEnd"/>
      <w:r>
        <w:t xml:space="preserve"> a </w:t>
      </w:r>
      <w:proofErr w:type="spellStart"/>
      <w:r>
        <w:t>leaf</w:t>
      </w:r>
      <w:proofErr w:type="spellEnd"/>
      <w:r>
        <w:t xml:space="preserve"> </w:t>
      </w:r>
      <w:proofErr w:type="spellStart"/>
      <w:r>
        <w:t>recall</w:t>
      </w:r>
      <w:proofErr w:type="spellEnd"/>
      <w:r>
        <w:t xml:space="preserve"> </w:t>
      </w:r>
      <w:proofErr w:type="spellStart"/>
      <w:r>
        <w:t>of</w:t>
      </w:r>
      <w:proofErr w:type="spellEnd"/>
      <w:r>
        <w:t xml:space="preserve"> 0.974 (Dice 0.885); </w:t>
      </w:r>
      <w:proofErr w:type="spellStart"/>
      <w:r>
        <w:t>the</w:t>
      </w:r>
      <w:proofErr w:type="spellEnd"/>
      <w:r>
        <w:t xml:space="preserve"> </w:t>
      </w:r>
      <w:proofErr w:type="spellStart"/>
      <w:r>
        <w:t>health</w:t>
      </w:r>
      <w:proofErr w:type="spellEnd"/>
      <w:r>
        <w:t xml:space="preserve"> </w:t>
      </w:r>
      <w:proofErr w:type="spellStart"/>
      <w:r>
        <w:t>classifier</w:t>
      </w:r>
      <w:proofErr w:type="spellEnd"/>
      <w:r>
        <w:t xml:space="preserve">, </w:t>
      </w:r>
      <w:proofErr w:type="spellStart"/>
      <w:r>
        <w:t>an</w:t>
      </w:r>
      <w:proofErr w:type="spellEnd"/>
      <w:r>
        <w:t xml:space="preserve"> </w:t>
      </w:r>
      <w:proofErr w:type="spellStart"/>
      <w:r>
        <w:t>accuracy</w:t>
      </w:r>
      <w:proofErr w:type="spellEnd"/>
      <w:r>
        <w:t xml:space="preserve"> </w:t>
      </w:r>
      <w:proofErr w:type="spellStart"/>
      <w:r>
        <w:t>of</w:t>
      </w:r>
      <w:proofErr w:type="spellEnd"/>
      <w:r>
        <w:t xml:space="preserve"> 0.980 </w:t>
      </w:r>
      <w:proofErr w:type="spellStart"/>
      <w:r>
        <w:t>with</w:t>
      </w:r>
      <w:proofErr w:type="spellEnd"/>
      <w:r>
        <w:t xml:space="preserve"> </w:t>
      </w:r>
      <w:proofErr w:type="spellStart"/>
      <w:r>
        <w:t>perfect</w:t>
      </w:r>
      <w:proofErr w:type="spellEnd"/>
      <w:r>
        <w:t xml:space="preserve"> </w:t>
      </w:r>
      <w:proofErr w:type="spellStart"/>
      <w:r>
        <w:t>recall</w:t>
      </w:r>
      <w:proofErr w:type="spellEnd"/>
      <w:r>
        <w:t xml:space="preserve"> </w:t>
      </w:r>
      <w:proofErr w:type="spellStart"/>
      <w:r>
        <w:t>on</w:t>
      </w:r>
      <w:proofErr w:type="spellEnd"/>
      <w:r>
        <w:t xml:space="preserve"> </w:t>
      </w:r>
      <w:proofErr w:type="spellStart"/>
      <w:r>
        <w:t>the</w:t>
      </w:r>
      <w:proofErr w:type="spellEnd"/>
      <w:r>
        <w:t xml:space="preserve"> </w:t>
      </w:r>
      <w:proofErr w:type="spellStart"/>
      <w:r>
        <w:t>diseased</w:t>
      </w:r>
      <w:proofErr w:type="spellEnd"/>
      <w:r>
        <w:t xml:space="preserve"> </w:t>
      </w:r>
      <w:proofErr w:type="spellStart"/>
      <w:r>
        <w:t>class</w:t>
      </w:r>
      <w:proofErr w:type="spellEnd"/>
      <w:r>
        <w:t xml:space="preserve">; and </w:t>
      </w:r>
      <w:proofErr w:type="spellStart"/>
      <w:r>
        <w:t>the</w:t>
      </w:r>
      <w:proofErr w:type="spellEnd"/>
      <w:r>
        <w:t xml:space="preserve"> </w:t>
      </w:r>
      <w:proofErr w:type="spellStart"/>
      <w:r>
        <w:t>pathogen</w:t>
      </w:r>
      <w:proofErr w:type="spellEnd"/>
      <w:r>
        <w:t xml:space="preserve"> </w:t>
      </w:r>
      <w:proofErr w:type="spellStart"/>
      <w:r>
        <w:t>classifier</w:t>
      </w:r>
      <w:proofErr w:type="spellEnd"/>
      <w:r>
        <w:t xml:space="preserve">, </w:t>
      </w:r>
      <w:proofErr w:type="spellStart"/>
      <w:r>
        <w:t>an</w:t>
      </w:r>
      <w:proofErr w:type="spellEnd"/>
      <w:r>
        <w:t xml:space="preserve"> </w:t>
      </w:r>
      <w:proofErr w:type="spellStart"/>
      <w:r>
        <w:t>accuracy</w:t>
      </w:r>
      <w:proofErr w:type="spellEnd"/>
      <w:r>
        <w:t xml:space="preserve"> </w:t>
      </w:r>
      <w:proofErr w:type="spellStart"/>
      <w:r>
        <w:t>of</w:t>
      </w:r>
      <w:proofErr w:type="spellEnd"/>
      <w:r>
        <w:t xml:space="preserve"> 0.969 and macro F1 </w:t>
      </w:r>
      <w:proofErr w:type="spellStart"/>
      <w:r>
        <w:t>of</w:t>
      </w:r>
      <w:proofErr w:type="spellEnd"/>
      <w:r>
        <w:t xml:space="preserve"> 0.968. </w:t>
      </w:r>
      <w:proofErr w:type="spellStart"/>
      <w:r>
        <w:t>Against</w:t>
      </w:r>
      <w:proofErr w:type="spellEnd"/>
      <w:r>
        <w:t xml:space="preserve"> </w:t>
      </w:r>
      <w:proofErr w:type="spellStart"/>
      <w:r>
        <w:t>an</w:t>
      </w:r>
      <w:proofErr w:type="spellEnd"/>
      <w:r>
        <w:t xml:space="preserve"> </w:t>
      </w:r>
      <w:proofErr w:type="spellStart"/>
      <w:r>
        <w:t>expert</w:t>
      </w:r>
      <w:proofErr w:type="spellEnd"/>
      <w:r>
        <w:t xml:space="preserve"> </w:t>
      </w:r>
      <w:proofErr w:type="spellStart"/>
      <w:r>
        <w:t>evaluator</w:t>
      </w:r>
      <w:proofErr w:type="spellEnd"/>
      <w:r>
        <w:t xml:space="preserve"> (n = 60), </w:t>
      </w:r>
      <w:proofErr w:type="spellStart"/>
      <w:r>
        <w:t>severity</w:t>
      </w:r>
      <w:proofErr w:type="spellEnd"/>
      <w:r>
        <w:t xml:space="preserve"> </w:t>
      </w:r>
      <w:proofErr w:type="spellStart"/>
      <w:r>
        <w:t>agreed</w:t>
      </w:r>
      <w:proofErr w:type="spellEnd"/>
      <w:r>
        <w:t xml:space="preserve"> </w:t>
      </w:r>
      <w:proofErr w:type="spellStart"/>
      <w:r>
        <w:t>closely</w:t>
      </w:r>
      <w:proofErr w:type="spellEnd"/>
      <w:r>
        <w:t xml:space="preserve"> (r = 0.953; MAE 6.5 %). </w:t>
      </w:r>
      <w:proofErr w:type="spellStart"/>
      <w:r>
        <w:t>The</w:t>
      </w:r>
      <w:proofErr w:type="spellEnd"/>
      <w:r>
        <w:t xml:space="preserve"> </w:t>
      </w:r>
      <w:proofErr w:type="spellStart"/>
      <w:r>
        <w:t>system</w:t>
      </w:r>
      <w:proofErr w:type="spellEnd"/>
      <w:r>
        <w:t xml:space="preserve"> </w:t>
      </w:r>
      <w:proofErr w:type="spellStart"/>
      <w:r>
        <w:t>is</w:t>
      </w:r>
      <w:proofErr w:type="spellEnd"/>
      <w:r>
        <w:t xml:space="preserve"> a </w:t>
      </w:r>
      <w:proofErr w:type="spellStart"/>
      <w:r>
        <w:t>preliminary</w:t>
      </w:r>
      <w:proofErr w:type="spellEnd"/>
      <w:r>
        <w:t xml:space="preserve"> </w:t>
      </w:r>
      <w:proofErr w:type="spellStart"/>
      <w:r>
        <w:t>tool</w:t>
      </w:r>
      <w:proofErr w:type="spellEnd"/>
      <w:r>
        <w:t xml:space="preserve"> </w:t>
      </w:r>
      <w:proofErr w:type="spellStart"/>
      <w:r>
        <w:t>to</w:t>
      </w:r>
      <w:proofErr w:type="spellEnd"/>
      <w:r>
        <w:t xml:space="preserve"> </w:t>
      </w:r>
      <w:proofErr w:type="spellStart"/>
      <w:r>
        <w:t>support</w:t>
      </w:r>
      <w:proofErr w:type="spellEnd"/>
      <w:r>
        <w:t xml:space="preserve"> foliar </w:t>
      </w:r>
      <w:proofErr w:type="spellStart"/>
      <w:r>
        <w:t>monitoring</w:t>
      </w:r>
      <w:proofErr w:type="spellEnd"/>
      <w:r>
        <w:t xml:space="preserve">, </w:t>
      </w:r>
      <w:proofErr w:type="spellStart"/>
      <w:r>
        <w:t>not</w:t>
      </w:r>
      <w:proofErr w:type="spellEnd"/>
      <w:r>
        <w:t xml:space="preserve"> a substitute </w:t>
      </w:r>
      <w:proofErr w:type="spellStart"/>
      <w:r>
        <w:t>for</w:t>
      </w:r>
      <w:proofErr w:type="spellEnd"/>
      <w:r>
        <w:t xml:space="preserve"> </w:t>
      </w:r>
      <w:proofErr w:type="spellStart"/>
      <w:r>
        <w:t>agronomic</w:t>
      </w:r>
      <w:proofErr w:type="spellEnd"/>
      <w:r>
        <w:t xml:space="preserve"> </w:t>
      </w:r>
      <w:proofErr w:type="spellStart"/>
      <w:r>
        <w:t>judgment</w:t>
      </w:r>
      <w:proofErr w:type="spellEnd"/>
      <w:r>
        <w:t xml:space="preserve">, and </w:t>
      </w:r>
      <w:proofErr w:type="spellStart"/>
      <w:r>
        <w:t>requires</w:t>
      </w:r>
      <w:proofErr w:type="spellEnd"/>
      <w:r>
        <w:t xml:space="preserve"> </w:t>
      </w:r>
      <w:proofErr w:type="spellStart"/>
      <w:r>
        <w:t>additional</w:t>
      </w:r>
      <w:proofErr w:type="spellEnd"/>
      <w:r>
        <w:t xml:space="preserve"> local </w:t>
      </w:r>
      <w:proofErr w:type="spellStart"/>
      <w:r>
        <w:t>validation</w:t>
      </w:r>
      <w:proofErr w:type="spellEnd"/>
      <w:r>
        <w:t>.</w:t>
      </w:r>
    </w:p>
    <w:p w14:paraId="78C666CB" w14:textId="77777777" w:rsidR="00B4258C" w:rsidRDefault="00B144AD">
      <w:pPr>
        <w:pStyle w:val="Textoindependiente"/>
        <w:spacing w:line="276" w:lineRule="auto"/>
        <w:ind w:left="720"/>
      </w:pPr>
      <w:proofErr w:type="spellStart"/>
      <w:r>
        <w:rPr>
          <w:b/>
        </w:rPr>
        <w:t>Keywords</w:t>
      </w:r>
      <w:proofErr w:type="spellEnd"/>
      <w:r>
        <w:rPr>
          <w:b/>
        </w:rPr>
        <w:t xml:space="preserve">: </w:t>
      </w:r>
      <w:proofErr w:type="spellStart"/>
      <w:r>
        <w:t>computer</w:t>
      </w:r>
      <w:proofErr w:type="spellEnd"/>
      <w:r>
        <w:t xml:space="preserve"> </w:t>
      </w:r>
      <w:proofErr w:type="spellStart"/>
      <w:r>
        <w:t>vision</w:t>
      </w:r>
      <w:proofErr w:type="spellEnd"/>
      <w:r>
        <w:t xml:space="preserve">, </w:t>
      </w:r>
      <w:proofErr w:type="spellStart"/>
      <w:r>
        <w:t>soybean</w:t>
      </w:r>
      <w:proofErr w:type="spellEnd"/>
      <w:r>
        <w:t xml:space="preserve"> </w:t>
      </w:r>
      <w:proofErr w:type="spellStart"/>
      <w:r>
        <w:t>diseases</w:t>
      </w:r>
      <w:proofErr w:type="spellEnd"/>
      <w:r>
        <w:t xml:space="preserve">, </w:t>
      </w:r>
      <w:proofErr w:type="spellStart"/>
      <w:r>
        <w:t>semantic</w:t>
      </w:r>
      <w:proofErr w:type="spellEnd"/>
      <w:r>
        <w:t xml:space="preserve"> </w:t>
      </w:r>
      <w:proofErr w:type="spellStart"/>
      <w:r>
        <w:t>segmentation</w:t>
      </w:r>
      <w:proofErr w:type="spellEnd"/>
      <w:r>
        <w:t xml:space="preserve">, foliar </w:t>
      </w:r>
      <w:proofErr w:type="spellStart"/>
      <w:r>
        <w:t>severity</w:t>
      </w:r>
      <w:proofErr w:type="spellEnd"/>
      <w:r>
        <w:t xml:space="preserve">, </w:t>
      </w:r>
      <w:proofErr w:type="spellStart"/>
      <w:r>
        <w:t>edge</w:t>
      </w:r>
      <w:proofErr w:type="spellEnd"/>
      <w:r>
        <w:t xml:space="preserve"> </w:t>
      </w:r>
      <w:proofErr w:type="spellStart"/>
      <w:r>
        <w:t>inference</w:t>
      </w:r>
      <w:proofErr w:type="spellEnd"/>
      <w:r>
        <w:t>.</w:t>
      </w:r>
    </w:p>
    <w:p w14:paraId="6E6268DD" w14:textId="77777777" w:rsidR="00B4258C" w:rsidRDefault="00B144AD">
      <w:pPr>
        <w:pStyle w:val="Ttulo1"/>
      </w:pPr>
      <w:proofErr w:type="spellStart"/>
      <w:r>
        <w:t>Introducción</w:t>
      </w:r>
      <w:proofErr w:type="spellEnd"/>
    </w:p>
    <w:p w14:paraId="505DCE82" w14:textId="77777777" w:rsidR="00B4258C" w:rsidRDefault="00B144AD">
      <w:pPr>
        <w:pStyle w:val="Textoindependiente"/>
      </w:pPr>
      <w:r>
        <w:t>La soya (</w:t>
      </w:r>
      <w:proofErr w:type="spellStart"/>
      <w:r>
        <w:t>Glycine</w:t>
      </w:r>
      <w:proofErr w:type="spellEnd"/>
      <w:r>
        <w:t xml:space="preserve"> </w:t>
      </w:r>
      <w:proofErr w:type="spellStart"/>
      <w:r>
        <w:t>max</w:t>
      </w:r>
      <w:proofErr w:type="spellEnd"/>
      <w:r>
        <w:t>) es uno de los cultivos de mayor importancia económica de Bolivia, con una producción cercana a 3.7 millones de toneladas en la campaña 2024/25, concentrada en más del 95 % en el departamento de Santa Cruz (</w:t>
      </w:r>
      <w:proofErr w:type="spellStart"/>
      <w:r>
        <w:t>United</w:t>
      </w:r>
      <w:proofErr w:type="spellEnd"/>
      <w:r>
        <w:t xml:space="preserve"> </w:t>
      </w:r>
      <w:proofErr w:type="spellStart"/>
      <w:r>
        <w:t>States</w:t>
      </w:r>
      <w:proofErr w:type="spellEnd"/>
      <w:r>
        <w:t xml:space="preserve"> </w:t>
      </w:r>
      <w:proofErr w:type="spellStart"/>
      <w:r>
        <w:t>Department</w:t>
      </w:r>
      <w:proofErr w:type="spellEnd"/>
      <w:r>
        <w:t xml:space="preserve"> </w:t>
      </w:r>
      <w:proofErr w:type="spellStart"/>
      <w:r>
        <w:t>of</w:t>
      </w:r>
      <w:proofErr w:type="spellEnd"/>
      <w:r>
        <w:t xml:space="preserve"> </w:t>
      </w:r>
      <w:proofErr w:type="spellStart"/>
      <w:r>
        <w:t>Agriculture</w:t>
      </w:r>
      <w:proofErr w:type="spellEnd"/>
      <w:r>
        <w:t xml:space="preserve">, </w:t>
      </w:r>
      <w:proofErr w:type="spellStart"/>
      <w:r>
        <w:t>Foreign</w:t>
      </w:r>
      <w:proofErr w:type="spellEnd"/>
      <w:r>
        <w:t xml:space="preserve"> </w:t>
      </w:r>
      <w:proofErr w:type="spellStart"/>
      <w:r>
        <w:t>Agricultural</w:t>
      </w:r>
      <w:proofErr w:type="spellEnd"/>
      <w:r>
        <w:t xml:space="preserve"> </w:t>
      </w:r>
      <w:proofErr w:type="spellStart"/>
      <w:r>
        <w:t>Service</w:t>
      </w:r>
      <w:proofErr w:type="spellEnd"/>
      <w:r>
        <w:t>, 2025). Las plagas y enfermedades explican entre el 40 % y el 50 % de las pérdidas de la producción agrícola mundial, estimadas a su vez entre el 20 % y el 40 % anual (</w:t>
      </w:r>
      <w:proofErr w:type="spellStart"/>
      <w:r>
        <w:t>Faye</w:t>
      </w:r>
      <w:proofErr w:type="spellEnd"/>
      <w:r>
        <w:t xml:space="preserve"> et al., 2023). En soya, las afecciones foliares más relevantes son la roya asiática, la mancha bacteriana, los mosaicos virales, otras enfermedades fúngicas y el daño por plagas. La roya asiática, con pérdidas de rendimiento documentadas entre el 10 % y el 90 %, se ve favorecida por temperaturas de 22–26 °C y al menos seis horas de humedad foliar libre, condiciones frecuentes en Santa Cruz (</w:t>
      </w:r>
      <w:proofErr w:type="spellStart"/>
      <w:r>
        <w:t>Hossain</w:t>
      </w:r>
      <w:proofErr w:type="spellEnd"/>
      <w:r>
        <w:t xml:space="preserve"> et al., 2024); está establecida en Bolivia desde 2002–2003 (</w:t>
      </w:r>
      <w:proofErr w:type="spellStart"/>
      <w:r>
        <w:t>Goellner</w:t>
      </w:r>
      <w:proofErr w:type="spellEnd"/>
      <w:r>
        <w:t xml:space="preserve"> et al., 2010).</w:t>
      </w:r>
    </w:p>
    <w:p w14:paraId="39C8448B" w14:textId="77777777" w:rsidR="00B4258C" w:rsidRDefault="00B144AD">
      <w:pPr>
        <w:pStyle w:val="Textoindependiente"/>
      </w:pPr>
      <w:r>
        <w:t>El diagnóstico tradicional depende de inspección visual o laboratorio, procedimientos costosos, lentos y poco accesibles, y la evaluación de severidad es subjetiva (Bock et al., 2022). La visión por computadora y el aprendizaje profundo ofrecen alternativas objetivas y escalables (</w:t>
      </w:r>
      <w:proofErr w:type="spellStart"/>
      <w:r>
        <w:t>Faye</w:t>
      </w:r>
      <w:proofErr w:type="spellEnd"/>
      <w:r>
        <w:t xml:space="preserve"> et al., 2023; </w:t>
      </w:r>
      <w:proofErr w:type="spellStart"/>
      <w:r>
        <w:t>Goshika</w:t>
      </w:r>
      <w:proofErr w:type="spellEnd"/>
      <w:r>
        <w:t xml:space="preserve"> et al., 2024): la segmentación semántica delimita la hoja con U-Net (</w:t>
      </w:r>
      <w:proofErr w:type="spellStart"/>
      <w:r>
        <w:t>Ronneberger</w:t>
      </w:r>
      <w:proofErr w:type="spellEnd"/>
      <w:r>
        <w:t xml:space="preserve"> et al., 2015); la clasificación por transferencia con </w:t>
      </w:r>
      <w:proofErr w:type="spellStart"/>
      <w:r>
        <w:t>ResNet</w:t>
      </w:r>
      <w:proofErr w:type="spellEnd"/>
      <w:r>
        <w:t xml:space="preserve"> (He et al., 2016) o </w:t>
      </w:r>
      <w:proofErr w:type="spellStart"/>
      <w:r>
        <w:t>EfficientNet</w:t>
      </w:r>
      <w:proofErr w:type="spellEnd"/>
      <w:r>
        <w:t xml:space="preserve"> (Tan &amp; Le, 2019) logra alta exactitud con datos moderados; y la severidad, como porcentaje de área afectada, es el </w:t>
      </w:r>
      <w:r>
        <w:lastRenderedPageBreak/>
        <w:t xml:space="preserve">descriptor </w:t>
      </w:r>
      <w:proofErr w:type="spellStart"/>
      <w:r>
        <w:t>fitopatométrico</w:t>
      </w:r>
      <w:proofErr w:type="spellEnd"/>
      <w:r>
        <w:t xml:space="preserve"> central, obtenible por análisis de color (Bock et al., 2022; da Silva et al., 2022).</w:t>
      </w:r>
    </w:p>
    <w:p w14:paraId="52FA50E0" w14:textId="77777777" w:rsidR="00B4258C" w:rsidRDefault="00B144AD">
      <w:pPr>
        <w:pStyle w:val="Textoindependiente"/>
      </w:pPr>
      <w:r>
        <w:t xml:space="preserve">Este trabajo aborda parcialmente la brecha entre el rendimiento en laboratorio y el desempeño en campo con una herramienta que funciona en el teléfono del productor, sin conectividad y con criterios trazables, incorporando normalización cromática, aumento de datos y segmentación para tolerar la captura con smartphone. El objetivo fue desarrollar y evaluar un sistema de apoyo al </w:t>
      </w:r>
      <w:proofErr w:type="spellStart"/>
      <w:r>
        <w:t>triaje</w:t>
      </w:r>
      <w:proofErr w:type="spellEnd"/>
      <w:r>
        <w:t xml:space="preserve"> fitosanitario en soya que detecte enfermedades foliares y estime su severidad con inferencia local, con cuatro objetivos específicos: segmentar la hoja de forma robusta, clasificar el estado sanitario y la categoría de afección en cascada, cuantificar la severidad de forma interpretable y desplegar el sistema cuantizado para uso sin conexión.</w:t>
      </w:r>
    </w:p>
    <w:p w14:paraId="67FD8D0B" w14:textId="77777777" w:rsidR="00B4258C" w:rsidRDefault="00B144AD">
      <w:pPr>
        <w:pStyle w:val="Ttulo1"/>
      </w:pPr>
      <w:proofErr w:type="spellStart"/>
      <w:r>
        <w:t>Metodología</w:t>
      </w:r>
      <w:proofErr w:type="spellEnd"/>
    </w:p>
    <w:p w14:paraId="0518DFE0" w14:textId="77777777" w:rsidR="00B4258C" w:rsidRDefault="00B144AD">
      <w:pPr>
        <w:pStyle w:val="Textoindependiente"/>
      </w:pPr>
      <w:r>
        <w:t xml:space="preserve">Se adoptó un enfoque cuantitativo con diseño experimental reproducible: preparación de datos, entrenamiento de segmentación y de los dos clasificadores en cascada, evaluación independiente y exportación móvil. El </w:t>
      </w:r>
      <w:proofErr w:type="spellStart"/>
      <w:r>
        <w:t>dataset</w:t>
      </w:r>
      <w:proofErr w:type="spellEnd"/>
      <w:r>
        <w:t xml:space="preserve"> curado y el código están disponibles en </w:t>
      </w:r>
      <w:proofErr w:type="spellStart"/>
      <w:r>
        <w:t>Hugging</w:t>
      </w:r>
      <w:proofErr w:type="spellEnd"/>
      <w:r>
        <w:t xml:space="preserve"> </w:t>
      </w:r>
      <w:proofErr w:type="spellStart"/>
      <w:r>
        <w:t>Face</w:t>
      </w:r>
      <w:proofErr w:type="spellEnd"/>
      <w:r>
        <w:t xml:space="preserve"> (</w:t>
      </w:r>
      <w:proofErr w:type="spellStart"/>
      <w:r>
        <w:t>Jaldín</w:t>
      </w:r>
      <w:proofErr w:type="spellEnd"/>
      <w:r>
        <w:t xml:space="preserve"> Torrico &amp; Ramírez Vallejos, 2026c) y en el repositorio del proyecto (</w:t>
      </w:r>
      <w:proofErr w:type="spellStart"/>
      <w:r>
        <w:t>Jaldín</w:t>
      </w:r>
      <w:proofErr w:type="spellEnd"/>
      <w:r>
        <w:t xml:space="preserve"> Torrico &amp; Ramírez Vallejos, 2026a).</w:t>
      </w:r>
    </w:p>
    <w:p w14:paraId="2651580A" w14:textId="77777777" w:rsidR="00B4258C" w:rsidRDefault="00B144AD">
      <w:pPr>
        <w:pStyle w:val="Ttulo2"/>
      </w:pPr>
      <w:r>
        <w:rPr>
          <w:rFonts w:ascii="Arial" w:hAnsi="Arial"/>
        </w:rPr>
        <w:t>Población y Muestra</w:t>
      </w:r>
    </w:p>
    <w:p w14:paraId="19AB2BEF" w14:textId="77777777" w:rsidR="00B4258C" w:rsidRDefault="00B144AD">
      <w:pPr>
        <w:pStyle w:val="Textoindependiente"/>
      </w:pPr>
      <w:r>
        <w:t xml:space="preserve">Se integraron ocho fuentes públicas de imágenes de hojas de soya, combinando campo real y fondo controlado para reducir el desplazamiento de dominio; el detalle de las fuentes, sus licencias y el proceso de curación se documentan en la tarjeta del </w:t>
      </w:r>
      <w:proofErr w:type="spellStart"/>
      <w:r>
        <w:t>dataset</w:t>
      </w:r>
      <w:proofErr w:type="spellEnd"/>
      <w:r>
        <w:t xml:space="preserve"> (</w:t>
      </w:r>
      <w:proofErr w:type="spellStart"/>
      <w:r>
        <w:t>Jaldín</w:t>
      </w:r>
      <w:proofErr w:type="spellEnd"/>
      <w:r>
        <w:t xml:space="preserve"> Torrico &amp; Ramírez Vallejos, 2026c).</w:t>
      </w:r>
    </w:p>
    <w:p w14:paraId="56C1416C" w14:textId="77777777" w:rsidR="00B4258C" w:rsidRDefault="00B144AD">
      <w:pPr>
        <w:pStyle w:val="Textoindependiente"/>
      </w:pPr>
      <w:r>
        <w:t>Las imágenes se agruparon en cinco categorías operativas de afección foliar, definidas por el agente causal declarado en la fuente y por su signo visual: bacterianas, fúngicas, roya, virales y plagas/insectos. La agrupación no es una taxonomía patogénica estricta: la roya (</w:t>
      </w:r>
      <w:proofErr w:type="spellStart"/>
      <w:r>
        <w:t>Phakopsora</w:t>
      </w:r>
      <w:proofErr w:type="spellEnd"/>
      <w:r>
        <w:t xml:space="preserve"> </w:t>
      </w:r>
      <w:proofErr w:type="spellStart"/>
      <w:r>
        <w:t>pachyrhizi</w:t>
      </w:r>
      <w:proofErr w:type="spellEnd"/>
      <w:r>
        <w:t xml:space="preserve">) es un hongo, pero se mantiene separada de las demás fúngicas por su relevancia epidemiológica en la región y por su signo característico, y plagas/insectos corresponde a daño por artrópodos, no a un patógeno. El pipeline aplicó filtros de calidad (apertura válida, resolución mínima 224 × 224 </w:t>
      </w:r>
      <w:proofErr w:type="spellStart"/>
      <w:r>
        <w:t>px</w:t>
      </w:r>
      <w:proofErr w:type="spellEnd"/>
      <w:r>
        <w:t xml:space="preserve">, RGB) y </w:t>
      </w:r>
      <w:proofErr w:type="spellStart"/>
      <w:r>
        <w:t>deduplicación</w:t>
      </w:r>
      <w:proofErr w:type="spellEnd"/>
      <w:r>
        <w:t xml:space="preserve"> </w:t>
      </w:r>
      <w:r>
        <w:lastRenderedPageBreak/>
        <w:t>por MD5 y hash perceptual (</w:t>
      </w:r>
      <w:proofErr w:type="spellStart"/>
      <w:r>
        <w:t>pHash</w:t>
      </w:r>
      <w:proofErr w:type="spellEnd"/>
      <w:r>
        <w:t>) con registro por tarea, procesando el entrenamiento antes que la prueba para evitar la fuga entrenamiento–prueba. Con semilla fija (42) se definieron conjuntos 80/20 y un test independiente (100 imágenes/clase sanitario, 70/clase de afección). Para segmentación se fusionaron máscaras COCO propias (</w:t>
      </w:r>
      <w:proofErr w:type="spellStart"/>
      <w:r>
        <w:t>Roboflow</w:t>
      </w:r>
      <w:proofErr w:type="spellEnd"/>
      <w:r>
        <w:t xml:space="preserve">) y </w:t>
      </w:r>
      <w:proofErr w:type="spellStart"/>
      <w:r>
        <w:t>SoyCotton</w:t>
      </w:r>
      <w:proofErr w:type="spellEnd"/>
      <w:r>
        <w:t xml:space="preserve"> (</w:t>
      </w:r>
      <w:proofErr w:type="spellStart"/>
      <w:r>
        <w:t>Segreto</w:t>
      </w:r>
      <w:proofErr w:type="spellEnd"/>
      <w:r>
        <w:t xml:space="preserve"> et al., 2026) como una única clase hoja, con partición 75/25 y 15 % de validación.</w:t>
      </w:r>
    </w:p>
    <w:p w14:paraId="4EF79EA8" w14:textId="77777777" w:rsidR="00B4258C" w:rsidRDefault="00B144AD">
      <w:pPr>
        <w:pStyle w:val="Ttulo2"/>
      </w:pPr>
      <w:r>
        <w:rPr>
          <w:rFonts w:ascii="Arial" w:hAnsi="Arial"/>
        </w:rPr>
        <w:t>Herramientas Tecnológicas</w:t>
      </w:r>
    </w:p>
    <w:p w14:paraId="0C8E6562" w14:textId="77777777" w:rsidR="00B4258C" w:rsidRDefault="00B144AD">
      <w:pPr>
        <w:pStyle w:val="Textoindependiente"/>
      </w:pPr>
      <w:r>
        <w:t xml:space="preserve">El entrenamiento se realizó en Google </w:t>
      </w:r>
      <w:proofErr w:type="spellStart"/>
      <w:r>
        <w:t>Colab</w:t>
      </w:r>
      <w:proofErr w:type="spellEnd"/>
      <w:r>
        <w:t xml:space="preserve"> (GPU) con </w:t>
      </w:r>
      <w:proofErr w:type="spellStart"/>
      <w:r>
        <w:t>TensorFlow</w:t>
      </w:r>
      <w:proofErr w:type="spellEnd"/>
      <w:r>
        <w:t>/</w:t>
      </w:r>
      <w:proofErr w:type="spellStart"/>
      <w:r>
        <w:t>Keras</w:t>
      </w:r>
      <w:proofErr w:type="spellEnd"/>
      <w:r>
        <w:t xml:space="preserve">, </w:t>
      </w:r>
      <w:proofErr w:type="spellStart"/>
      <w:r>
        <w:t>OpenCV</w:t>
      </w:r>
      <w:proofErr w:type="spellEnd"/>
      <w:r>
        <w:t xml:space="preserve">, </w:t>
      </w:r>
      <w:proofErr w:type="spellStart"/>
      <w:r>
        <w:t>Albumentations</w:t>
      </w:r>
      <w:proofErr w:type="spellEnd"/>
      <w:r>
        <w:t xml:space="preserve">, </w:t>
      </w:r>
      <w:proofErr w:type="spellStart"/>
      <w:r>
        <w:t>scikit-learn</w:t>
      </w:r>
      <w:proofErr w:type="spellEnd"/>
      <w:r>
        <w:t xml:space="preserve"> y </w:t>
      </w:r>
      <w:proofErr w:type="spellStart"/>
      <w:r>
        <w:t>pycocotools</w:t>
      </w:r>
      <w:proofErr w:type="spellEnd"/>
      <w:r>
        <w:t xml:space="preserve">; el etiquetado en </w:t>
      </w:r>
      <w:proofErr w:type="spellStart"/>
      <w:r>
        <w:t>Roboflow</w:t>
      </w:r>
      <w:proofErr w:type="spellEnd"/>
      <w:r>
        <w:t xml:space="preserve">. El despliegue emplea </w:t>
      </w:r>
      <w:proofErr w:type="spellStart"/>
      <w:r>
        <w:t>TensorFlow</w:t>
      </w:r>
      <w:proofErr w:type="spellEnd"/>
      <w:r>
        <w:t xml:space="preserve"> Lite, una app </w:t>
      </w:r>
      <w:proofErr w:type="spellStart"/>
      <w:r>
        <w:t>Flutter</w:t>
      </w:r>
      <w:proofErr w:type="spellEnd"/>
      <w:r>
        <w:t xml:space="preserve"> y un servicio opcional </w:t>
      </w:r>
      <w:proofErr w:type="spellStart"/>
      <w:r>
        <w:t>FastAPI</w:t>
      </w:r>
      <w:proofErr w:type="spellEnd"/>
      <w:r>
        <w:t>/Docker; el clima se integra vía Open-</w:t>
      </w:r>
      <w:proofErr w:type="spellStart"/>
      <w:r>
        <w:t>Meteo</w:t>
      </w:r>
      <w:proofErr w:type="spellEnd"/>
      <w:r>
        <w:t>.</w:t>
      </w:r>
    </w:p>
    <w:p w14:paraId="4DD4059E" w14:textId="77777777" w:rsidR="00B4258C" w:rsidRDefault="00B144AD">
      <w:pPr>
        <w:pStyle w:val="Ttulo2"/>
      </w:pPr>
      <w:r>
        <w:rPr>
          <w:rFonts w:ascii="Arial" w:hAnsi="Arial"/>
        </w:rPr>
        <w:t>Proceso Metodológico</w:t>
      </w:r>
    </w:p>
    <w:p w14:paraId="59E84DE5" w14:textId="77777777" w:rsidR="00B4258C" w:rsidRDefault="00B144AD">
      <w:pPr>
        <w:pStyle w:val="Textoindependiente"/>
      </w:pPr>
      <w:r>
        <w:t>Modelo de segmentación (</w:t>
      </w:r>
      <w:proofErr w:type="spellStart"/>
      <w:r>
        <w:t>M_seg</w:t>
      </w:r>
      <w:proofErr w:type="spellEnd"/>
      <w:r>
        <w:t xml:space="preserve">). U-Net con codificador ResNet50 </w:t>
      </w:r>
      <w:proofErr w:type="spellStart"/>
      <w:r>
        <w:t>preentrenado</w:t>
      </w:r>
      <w:proofErr w:type="spellEnd"/>
      <w:r>
        <w:t xml:space="preserve"> en </w:t>
      </w:r>
      <w:proofErr w:type="spellStart"/>
      <w:r>
        <w:t>ImageNet</w:t>
      </w:r>
      <w:proofErr w:type="spellEnd"/>
      <w:r>
        <w:t xml:space="preserve"> (He et al., 2016; </w:t>
      </w:r>
      <w:proofErr w:type="spellStart"/>
      <w:r>
        <w:t>Ronneberger</w:t>
      </w:r>
      <w:proofErr w:type="spellEnd"/>
      <w:r>
        <w:t xml:space="preserve"> et al., 2015), entrada 256 × 256 </w:t>
      </w:r>
      <w:proofErr w:type="spellStart"/>
      <w:r>
        <w:t>px</w:t>
      </w:r>
      <w:proofErr w:type="spellEnd"/>
      <w:r>
        <w:t xml:space="preserve"> y dos clases (fondo/hoja); solo delimita la hoja y delega estado, categoría de afección y severidad a etapas posteriores. La referencia experta fusionó máscaras COCO propias (</w:t>
      </w:r>
      <w:proofErr w:type="spellStart"/>
      <w:r>
        <w:t>Roboflow</w:t>
      </w:r>
      <w:proofErr w:type="spellEnd"/>
      <w:r>
        <w:t xml:space="preserve">) y </w:t>
      </w:r>
      <w:proofErr w:type="spellStart"/>
      <w:r>
        <w:t>SoyCotton</w:t>
      </w:r>
      <w:proofErr w:type="spellEnd"/>
      <w:r>
        <w:t xml:space="preserve"> (</w:t>
      </w:r>
      <w:proofErr w:type="spellStart"/>
      <w:r>
        <w:t>Segreto</w:t>
      </w:r>
      <w:proofErr w:type="spellEnd"/>
      <w:r>
        <w:t xml:space="preserve"> et al., 2026). La pérdida combinó entropía cruzada y Dice; la métrica principal fue el </w:t>
      </w:r>
      <w:proofErr w:type="spellStart"/>
      <w:r>
        <w:t>recall</w:t>
      </w:r>
      <w:proofErr w:type="spellEnd"/>
      <w:r>
        <w:t xml:space="preserve"> de hoja. Se entrenó en dos fases con parada temprana y </w:t>
      </w:r>
      <w:proofErr w:type="spellStart"/>
      <w:r>
        <w:t>posprocesamiento</w:t>
      </w:r>
      <w:proofErr w:type="spellEnd"/>
      <w:r>
        <w:t xml:space="preserve"> de mayor componente conexo.</w:t>
      </w:r>
    </w:p>
    <w:p w14:paraId="40013FAE" w14:textId="77777777" w:rsidR="00B4258C" w:rsidRDefault="00B144AD">
      <w:pPr>
        <w:pStyle w:val="Textoindependiente"/>
      </w:pPr>
      <w:r>
        <w:t xml:space="preserve">Clasificadores en cascada de doble entrada. M1 (EfficientNetB1, 240 × 240 </w:t>
      </w:r>
      <w:proofErr w:type="spellStart"/>
      <w:r>
        <w:t>px</w:t>
      </w:r>
      <w:proofErr w:type="spellEnd"/>
      <w:r>
        <w:t xml:space="preserve">) determina sana/enferma; M2 (EfficientNetB0, 224 × 224 </w:t>
      </w:r>
      <w:proofErr w:type="spellStart"/>
      <w:r>
        <w:t>px</w:t>
      </w:r>
      <w:proofErr w:type="spellEnd"/>
      <w:r>
        <w:t xml:space="preserve">) asigna la categoría de afección en cinco clases con </w:t>
      </w:r>
      <w:proofErr w:type="spellStart"/>
      <w:r>
        <w:t>softmax</w:t>
      </w:r>
      <w:proofErr w:type="spellEnd"/>
      <w:r>
        <w:t xml:space="preserve"> de etiqueta única. Ambos reciben imagen original y hoja aislada (fondo negro por la máscara de </w:t>
      </w:r>
      <w:proofErr w:type="spellStart"/>
      <w:r>
        <w:t>M_seg</w:t>
      </w:r>
      <w:proofErr w:type="spellEnd"/>
      <w:r>
        <w:t xml:space="preserve">) mediante un codificador compartido cuyos vectores se concatenan antes de la cabeza. Se emplearon transferencia de aprendizaje (Tan &amp; Le, 2019), aumento con </w:t>
      </w:r>
      <w:proofErr w:type="spellStart"/>
      <w:r>
        <w:t>Albumentations</w:t>
      </w:r>
      <w:proofErr w:type="spellEnd"/>
      <w:r>
        <w:t xml:space="preserve"> y promediado exponencial de pesos (EMA); como pérdida, focal binaria balanceada en M1 y entropía cruzada con suavizado de etiquetas en M2.</w:t>
      </w:r>
    </w:p>
    <w:p w14:paraId="0AF4C8DC" w14:textId="77777777" w:rsidR="00B4258C" w:rsidRDefault="00B144AD">
      <w:pPr>
        <w:pStyle w:val="Textoindependiente"/>
      </w:pPr>
      <w:r>
        <w:t xml:space="preserve">Normalización cromática. En entrenamiento e inferencia se aplicó </w:t>
      </w:r>
      <w:proofErr w:type="spellStart"/>
      <w:r>
        <w:t>Shades</w:t>
      </w:r>
      <w:proofErr w:type="spellEnd"/>
      <w:r>
        <w:t>-</w:t>
      </w:r>
      <w:proofErr w:type="spellStart"/>
      <w:r>
        <w:t>of</w:t>
      </w:r>
      <w:proofErr w:type="spellEnd"/>
      <w:r>
        <w:t>-Gray (Minkowski p = 6, ganancia acotada a [0.6, 1.6]) (</w:t>
      </w:r>
      <w:proofErr w:type="spellStart"/>
      <w:r>
        <w:t>Finlayson</w:t>
      </w:r>
      <w:proofErr w:type="spellEnd"/>
      <w:r>
        <w:t xml:space="preserve"> &amp; </w:t>
      </w:r>
      <w:proofErr w:type="spellStart"/>
      <w:r>
        <w:t>Trezzi</w:t>
      </w:r>
      <w:proofErr w:type="spellEnd"/>
      <w:r>
        <w:t xml:space="preserve">, 2004), con fórmula idéntica en ambos para mitigar la variabilidad cromática de la captura y mantener la </w:t>
      </w:r>
      <w:r>
        <w:lastRenderedPageBreak/>
        <w:t>paridad entre entrenamiento e inferencia. Su aporte fuera del dominio de entrenamiento no se midió (véase Tabla 6 y Limitaciones).</w:t>
      </w:r>
    </w:p>
    <w:p w14:paraId="6BCA60CF" w14:textId="77777777" w:rsidR="00B4258C" w:rsidRPr="0035300C" w:rsidRDefault="00B144AD">
      <w:pPr>
        <w:pStyle w:val="Textoindependiente"/>
        <w:rPr>
          <w:bCs/>
        </w:rPr>
      </w:pPr>
      <w:r w:rsidRPr="0035300C">
        <w:rPr>
          <w:bCs/>
        </w:rPr>
        <w:t>Estimación de severidad por color (</w:t>
      </w:r>
      <w:proofErr w:type="spellStart"/>
      <w:r w:rsidRPr="0035300C">
        <w:rPr>
          <w:bCs/>
        </w:rPr>
        <w:t>CIELab</w:t>
      </w:r>
      <w:proofErr w:type="spellEnd"/>
      <w:r w:rsidRPr="0035300C">
        <w:rPr>
          <w:bCs/>
        </w:rPr>
        <w:t xml:space="preserve">). Se cuantificó como porcentaje de área foliar afectada (Bock et al., 2022), dentro de la región segmentada y en </w:t>
      </w:r>
      <w:proofErr w:type="spellStart"/>
      <w:r w:rsidRPr="0035300C">
        <w:rPr>
          <w:bCs/>
        </w:rPr>
        <w:t>CIELab</w:t>
      </w:r>
      <w:proofErr w:type="spellEnd"/>
      <w:r w:rsidRPr="0035300C">
        <w:rPr>
          <w:bCs/>
        </w:rPr>
        <w:t xml:space="preserve"> por su uniformidad perceptual (da Silva et al., 2022). Cada píxel de la hoja se clasificó como sano, clorótico o necrótico mediante umbrales sobre L*, a* y b* (detallados en el repositorio); los huecos interiores encerrados por el contorno foliar se contabilizan aparte como pérdida de tejido, sin que ello implique medir defoliación en sentido fitopatológico. La severidad agregada es el cociente entre área sintomática y área foliar esperada, y se activa solo si M1 clasifica la hoja como enferma. Niveles: mínima (&lt; 5 %), leve (5–15 %), moderada (15–35 %), severa (35–60 %) y crítica (≥ 60 %).</w:t>
      </w:r>
    </w:p>
    <w:p w14:paraId="4DF0CA94" w14:textId="77777777" w:rsidR="00B4258C" w:rsidRDefault="00B144AD">
      <w:pPr>
        <w:pStyle w:val="Textoindependiente"/>
      </w:pPr>
      <w:r>
        <w:t xml:space="preserve">Despliegue e inferencia local. Los tres modelos se exportaron a </w:t>
      </w:r>
      <w:proofErr w:type="spellStart"/>
      <w:r>
        <w:t>TensorFlow</w:t>
      </w:r>
      <w:proofErr w:type="spellEnd"/>
      <w:r>
        <w:t xml:space="preserve"> Lite en variantes float32 e int8 para ejecución sin conexión. La configuración desplegada, idéntica en la aplicación y en el servicio de respaldo, emplea el </w:t>
      </w:r>
      <w:proofErr w:type="spellStart"/>
      <w:r>
        <w:t>segmentador</w:t>
      </w:r>
      <w:proofErr w:type="spellEnd"/>
      <w:r>
        <w:t xml:space="preserve"> y el clasificador de estado sanitario cuantizados a int8 y el clasificador de categoría de afección en float32; la elección se sustenta en la evaluación de las variantes exportadas (Tabla 4). La app </w:t>
      </w:r>
      <w:proofErr w:type="spellStart"/>
      <w:r>
        <w:t>Flutter</w:t>
      </w:r>
      <w:proofErr w:type="spellEnd"/>
      <w:r>
        <w:t xml:space="preserve"> implementa el flujo completo (segmentación → hoja aislada → M1 → M2 → severidad → superposición) y genera orientaciones de manejo según la afección, la severidad y el clima sobre una base de conocimiento agronómico. El sistema no calcula dosis, intervalos ni mezclas: esas decisiones corresponden al profesional responsable y deben verificarse contra la etiqueta vigente del producto y el registro del SENASAG. Los modelos entrenados, en sus variantes float32 e int8, se publican en </w:t>
      </w:r>
      <w:proofErr w:type="spellStart"/>
      <w:r>
        <w:t>Hugging</w:t>
      </w:r>
      <w:proofErr w:type="spellEnd"/>
      <w:r>
        <w:t xml:space="preserve"> </w:t>
      </w:r>
      <w:proofErr w:type="spellStart"/>
      <w:r>
        <w:t>Face</w:t>
      </w:r>
      <w:proofErr w:type="spellEnd"/>
      <w:r>
        <w:t xml:space="preserve"> (</w:t>
      </w:r>
      <w:proofErr w:type="spellStart"/>
      <w:r>
        <w:t>Jaldín</w:t>
      </w:r>
      <w:proofErr w:type="spellEnd"/>
      <w:r>
        <w:t xml:space="preserve"> Torrico &amp; Ramírez Vallejos, 2026b).</w:t>
      </w:r>
    </w:p>
    <w:p w14:paraId="29986077" w14:textId="77777777" w:rsidR="00B4258C" w:rsidRDefault="00B144AD">
      <w:pPr>
        <w:pStyle w:val="Textoindependiente"/>
      </w:pPr>
      <w:r>
        <w:t>La decisión y la intensidad del tratamiento siguen el umbral de acción del manejo integrado: el sistema consulta Open-</w:t>
      </w:r>
      <w:proofErr w:type="spellStart"/>
      <w:r>
        <w:t>Meteo</w:t>
      </w:r>
      <w:proofErr w:type="spellEnd"/>
      <w:r>
        <w:t xml:space="preserve"> (temperatura, humedad, precipitación y punto de rocío) y, mediante reglas específicas por categoría de afección, desplaza el nivel de severidad un escalón y adelanta o retrasa la ventana estimada de aparición. La base de conocimiento aporta además las prácticas de aplicación (horas frescas, cobertura, período de carencia) y la verificación de incompatibilidades entre productos. Son orientativas y no sustituyen el criterio agronómico (véase Uso responsable).</w:t>
      </w:r>
    </w:p>
    <w:p w14:paraId="55B980C2" w14:textId="77777777" w:rsidR="00B4258C" w:rsidRDefault="00B144AD">
      <w:pPr>
        <w:pStyle w:val="Ttulo2"/>
      </w:pPr>
      <w:r>
        <w:rPr>
          <w:rFonts w:ascii="Arial" w:hAnsi="Arial"/>
        </w:rPr>
        <w:lastRenderedPageBreak/>
        <w:t>Evaluación</w:t>
      </w:r>
    </w:p>
    <w:p w14:paraId="488D6FE9" w14:textId="77777777" w:rsidR="00B4258C" w:rsidRDefault="00B144AD">
      <w:pPr>
        <w:pStyle w:val="Textoindependiente"/>
      </w:pPr>
      <w:r>
        <w:t xml:space="preserve">M1 y M2 se evaluaron sobre el test independiente con la misma doble entrada del entrenamiento (exactitud, precisión, </w:t>
      </w:r>
      <w:proofErr w:type="spellStart"/>
      <w:r>
        <w:t>recall</w:t>
      </w:r>
      <w:proofErr w:type="spellEnd"/>
      <w:r>
        <w:t xml:space="preserve">, F1, soporte y matrices de confusión, además del error de calibración esperado y máximo y el puntaje de </w:t>
      </w:r>
      <w:proofErr w:type="spellStart"/>
      <w:r>
        <w:t>Brier</w:t>
      </w:r>
      <w:proofErr w:type="spellEnd"/>
      <w:r>
        <w:t xml:space="preserve">); </w:t>
      </w:r>
      <w:proofErr w:type="spellStart"/>
      <w:r>
        <w:t>M_seg</w:t>
      </w:r>
      <w:proofErr w:type="spellEnd"/>
      <w:r>
        <w:t xml:space="preserve">, sobre el 25 % </w:t>
      </w:r>
      <w:proofErr w:type="spellStart"/>
      <w:r>
        <w:t>held-out</w:t>
      </w:r>
      <w:proofErr w:type="spellEnd"/>
      <w:r>
        <w:t xml:space="preserve"> de las máscaras COCO (</w:t>
      </w:r>
      <w:proofErr w:type="spellStart"/>
      <w:r>
        <w:t>recall</w:t>
      </w:r>
      <w:proofErr w:type="spellEnd"/>
      <w:r>
        <w:t xml:space="preserve"> de hoja, Dice, </w:t>
      </w:r>
      <w:proofErr w:type="spellStart"/>
      <w:r>
        <w:t>IoU</w:t>
      </w:r>
      <w:proofErr w:type="spellEnd"/>
      <w:r>
        <w:t xml:space="preserve">). Una validación de uso comparó, sobre 60 hojas (10 por categoría, un evaluador), la severidad y la categoría de afección de la app frente al experto, con la etiqueta del </w:t>
      </w:r>
      <w:proofErr w:type="spellStart"/>
      <w:r>
        <w:t>dataset</w:t>
      </w:r>
      <w:proofErr w:type="spellEnd"/>
      <w:r>
        <w:t xml:space="preserve"> como verdad de campo; la severidad con Pearson, CCC, MAE, RMSE y </w:t>
      </w:r>
      <w:proofErr w:type="spellStart"/>
      <w:r>
        <w:t>Bland</w:t>
      </w:r>
      <w:proofErr w:type="spellEnd"/>
      <w:r>
        <w:t xml:space="preserve">-Altman, y la categoría con exactitud, F1 macro y </w:t>
      </w:r>
      <w:proofErr w:type="spellStart"/>
      <w:r>
        <w:t>McNemar</w:t>
      </w:r>
      <w:proofErr w:type="spellEnd"/>
      <w:r>
        <w:t>.</w:t>
      </w:r>
    </w:p>
    <w:p w14:paraId="750B2AE3" w14:textId="77777777" w:rsidR="00FC2493" w:rsidRDefault="009E561B">
      <w:pPr>
        <w:pStyle w:val="Textoindependiente"/>
      </w:pPr>
      <w:r>
        <w:t>La Figura 1 resume el flujo completo del sistema, desde la captura hasta la salida interpretable.</w:t>
      </w:r>
    </w:p>
    <w:p w14:paraId="48794039" w14:textId="77777777" w:rsidR="00FC2493" w:rsidRDefault="009E561B">
      <w:pPr>
        <w:pStyle w:val="Textoindependiente"/>
        <w:spacing w:after="0" w:line="240" w:lineRule="auto"/>
        <w:jc w:val="left"/>
      </w:pPr>
      <w:r>
        <w:rPr>
          <w:b/>
        </w:rPr>
        <w:t>Figura 1.</w:t>
      </w:r>
    </w:p>
    <w:p w14:paraId="6EA1AAFD" w14:textId="77777777" w:rsidR="00FC2493" w:rsidRDefault="009E561B">
      <w:pPr>
        <w:pStyle w:val="Textoindependiente"/>
        <w:spacing w:after="80" w:line="240" w:lineRule="auto"/>
        <w:jc w:val="left"/>
      </w:pPr>
      <w:r>
        <w:rPr>
          <w:i/>
        </w:rPr>
        <w:t xml:space="preserve">Diagrama de Actividad del Sistema: Normalización Cromática, Segmentación Hoja–Fondo, Clasificación en Cascada y Estimación de Severidad por </w:t>
      </w:r>
      <w:proofErr w:type="spellStart"/>
      <w:r>
        <w:rPr>
          <w:i/>
        </w:rPr>
        <w:t>CIELab</w:t>
      </w:r>
      <w:proofErr w:type="spellEnd"/>
      <w:r>
        <w:rPr>
          <w:i/>
        </w:rPr>
        <w:t>.</w:t>
      </w:r>
    </w:p>
    <w:p w14:paraId="4B299569" w14:textId="77777777" w:rsidR="00FC2493" w:rsidRDefault="009E561B">
      <w:pPr>
        <w:jc w:val="center"/>
      </w:pPr>
      <w:r>
        <w:rPr>
          <w:noProof/>
        </w:rPr>
        <w:drawing>
          <wp:inline distT="0" distB="0" distL="0" distR="0" wp14:anchorId="19D9C930" wp14:editId="7059B35D">
            <wp:extent cx="4092166" cy="1984080"/>
            <wp:effectExtent l="0" t="0" r="3810" b="0"/>
            <wp:docPr id="1708423315" name="Picture 1708423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jpg"/>
                    <pic:cNvPicPr/>
                  </pic:nvPicPr>
                  <pic:blipFill>
                    <a:blip r:embed="rId13"/>
                    <a:stretch>
                      <a:fillRect/>
                    </a:stretch>
                  </pic:blipFill>
                  <pic:spPr>
                    <a:xfrm>
                      <a:off x="0" y="0"/>
                      <a:ext cx="4106637" cy="1991096"/>
                    </a:xfrm>
                    <a:prstGeom prst="rect">
                      <a:avLst/>
                    </a:prstGeom>
                  </pic:spPr>
                </pic:pic>
              </a:graphicData>
            </a:graphic>
          </wp:inline>
        </w:drawing>
      </w:r>
    </w:p>
    <w:p w14:paraId="1555AD65" w14:textId="77777777" w:rsidR="00B4258C" w:rsidRDefault="00B144AD">
      <w:pPr>
        <w:pStyle w:val="Ttulo1"/>
      </w:pPr>
      <w:proofErr w:type="spellStart"/>
      <w:r>
        <w:t>Resultados</w:t>
      </w:r>
      <w:proofErr w:type="spellEnd"/>
    </w:p>
    <w:p w14:paraId="12E9C3C7" w14:textId="77777777" w:rsidR="00B4258C" w:rsidRDefault="00B144AD">
      <w:pPr>
        <w:pStyle w:val="Ttulo2"/>
      </w:pPr>
      <w:r>
        <w:rPr>
          <w:rFonts w:ascii="Arial" w:hAnsi="Arial"/>
        </w:rPr>
        <w:t>Modelo de Segmentación Hoja–Fondo (</w:t>
      </w:r>
      <w:proofErr w:type="spellStart"/>
      <w:r>
        <w:rPr>
          <w:rFonts w:ascii="Arial" w:hAnsi="Arial"/>
        </w:rPr>
        <w:t>M_seg</w:t>
      </w:r>
      <w:proofErr w:type="spellEnd"/>
      <w:r>
        <w:rPr>
          <w:rFonts w:ascii="Arial" w:hAnsi="Arial"/>
        </w:rPr>
        <w:t>)</w:t>
      </w:r>
    </w:p>
    <w:p w14:paraId="2D0852BB" w14:textId="77777777" w:rsidR="00B4258C" w:rsidRDefault="00B144AD">
      <w:pPr>
        <w:pStyle w:val="Textoindependiente"/>
      </w:pPr>
      <w:r>
        <w:t xml:space="preserve">La Tabla 1 resume el desempeño de los tres modelos. </w:t>
      </w:r>
      <w:proofErr w:type="spellStart"/>
      <w:r>
        <w:t>M_seg</w:t>
      </w:r>
      <w:proofErr w:type="spellEnd"/>
      <w:r>
        <w:t xml:space="preserve">, sobre el 25 % </w:t>
      </w:r>
      <w:proofErr w:type="spellStart"/>
      <w:r>
        <w:t>held-out</w:t>
      </w:r>
      <w:proofErr w:type="spellEnd"/>
      <w:r>
        <w:t xml:space="preserve"> de las máscaras expertas COCO, alcanzó </w:t>
      </w:r>
      <w:proofErr w:type="spellStart"/>
      <w:r>
        <w:t>recall</w:t>
      </w:r>
      <w:proofErr w:type="spellEnd"/>
      <w:r>
        <w:t xml:space="preserve"> de hoja de 0.974, Dice de 0.885 e </w:t>
      </w:r>
      <w:proofErr w:type="spellStart"/>
      <w:r>
        <w:t>IoU</w:t>
      </w:r>
      <w:proofErr w:type="spellEnd"/>
      <w:r>
        <w:t xml:space="preserve"> de 0.808 en un conjunto con doseles densos y fondos de campo exigentes.</w:t>
      </w:r>
    </w:p>
    <w:p w14:paraId="335A9492" w14:textId="77777777" w:rsidR="00B4258C" w:rsidRDefault="00B144AD">
      <w:pPr>
        <w:pStyle w:val="Textoindependiente"/>
        <w:spacing w:after="0" w:line="240" w:lineRule="auto"/>
        <w:jc w:val="left"/>
      </w:pPr>
      <w:r>
        <w:rPr>
          <w:b/>
        </w:rPr>
        <w:t>Tabla 1</w:t>
      </w:r>
    </w:p>
    <w:p w14:paraId="35026734" w14:textId="77777777" w:rsidR="00B4258C" w:rsidRDefault="00B144AD">
      <w:pPr>
        <w:pStyle w:val="Textoindependiente"/>
        <w:spacing w:after="80" w:line="240" w:lineRule="auto"/>
        <w:jc w:val="left"/>
      </w:pPr>
      <w:r>
        <w:rPr>
          <w:i/>
        </w:rPr>
        <w:t xml:space="preserve">Desempeño de los Modelos Sobre Conjuntos de Prueba Independientes (IC 95 % por </w:t>
      </w:r>
      <w:proofErr w:type="spellStart"/>
      <w:r>
        <w:rPr>
          <w:i/>
        </w:rPr>
        <w:t>bootstrap</w:t>
      </w:r>
      <w:proofErr w:type="spellEnd"/>
      <w:r>
        <w:rPr>
          <w:i/>
        </w:rPr>
        <w:t>).</w:t>
      </w:r>
    </w:p>
    <w:tbl>
      <w:tblPr>
        <w:tblStyle w:val="TableNormal"/>
        <w:tblW w:w="0" w:type="auto"/>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340"/>
        <w:gridCol w:w="2340"/>
        <w:gridCol w:w="2340"/>
        <w:gridCol w:w="2340"/>
      </w:tblGrid>
      <w:tr w:rsidR="00B4258C" w14:paraId="458C10DF" w14:textId="77777777">
        <w:tc>
          <w:tcPr>
            <w:tcW w:w="2340" w:type="dxa"/>
            <w:tcBorders>
              <w:bottom w:val="single" w:sz="6" w:space="0" w:color="000000"/>
            </w:tcBorders>
          </w:tcPr>
          <w:p w14:paraId="383DF847" w14:textId="77777777" w:rsidR="00B4258C" w:rsidRDefault="00B144AD">
            <w:pPr>
              <w:spacing w:after="40"/>
              <w:jc w:val="center"/>
            </w:pPr>
            <w:r>
              <w:rPr>
                <w:b/>
              </w:rPr>
              <w:t>Modelo</w:t>
            </w:r>
          </w:p>
        </w:tc>
        <w:tc>
          <w:tcPr>
            <w:tcW w:w="2340" w:type="dxa"/>
            <w:tcBorders>
              <w:bottom w:val="single" w:sz="6" w:space="0" w:color="000000"/>
            </w:tcBorders>
          </w:tcPr>
          <w:p w14:paraId="3C6A9316" w14:textId="77777777" w:rsidR="00B4258C" w:rsidRDefault="00B144AD">
            <w:pPr>
              <w:spacing w:after="40"/>
              <w:jc w:val="center"/>
            </w:pPr>
            <w:r>
              <w:rPr>
                <w:b/>
              </w:rPr>
              <w:t>Métrica</w:t>
            </w:r>
          </w:p>
        </w:tc>
        <w:tc>
          <w:tcPr>
            <w:tcW w:w="2340" w:type="dxa"/>
            <w:tcBorders>
              <w:bottom w:val="single" w:sz="6" w:space="0" w:color="000000"/>
            </w:tcBorders>
          </w:tcPr>
          <w:p w14:paraId="5F997DEB" w14:textId="77777777" w:rsidR="00B4258C" w:rsidRDefault="00B144AD">
            <w:pPr>
              <w:spacing w:after="40"/>
              <w:jc w:val="center"/>
            </w:pPr>
            <w:r>
              <w:rPr>
                <w:b/>
              </w:rPr>
              <w:t>Valor</w:t>
            </w:r>
          </w:p>
        </w:tc>
        <w:tc>
          <w:tcPr>
            <w:tcW w:w="2340" w:type="dxa"/>
            <w:tcBorders>
              <w:bottom w:val="single" w:sz="6" w:space="0" w:color="000000"/>
            </w:tcBorders>
          </w:tcPr>
          <w:p w14:paraId="1E8092CA" w14:textId="77777777" w:rsidR="00B4258C" w:rsidRDefault="00B144AD">
            <w:pPr>
              <w:spacing w:after="40"/>
              <w:jc w:val="center"/>
            </w:pPr>
            <w:r>
              <w:rPr>
                <w:b/>
              </w:rPr>
              <w:t>IC 95 %</w:t>
            </w:r>
          </w:p>
        </w:tc>
      </w:tr>
      <w:tr w:rsidR="00B4258C" w14:paraId="424F0A2E" w14:textId="77777777">
        <w:tc>
          <w:tcPr>
            <w:tcW w:w="2340" w:type="dxa"/>
          </w:tcPr>
          <w:p w14:paraId="29700B69" w14:textId="77777777" w:rsidR="00B4258C" w:rsidRDefault="00B144AD">
            <w:pPr>
              <w:spacing w:after="40"/>
            </w:pPr>
            <w:proofErr w:type="spellStart"/>
            <w:r>
              <w:t>M_seg</w:t>
            </w:r>
            <w:proofErr w:type="spellEnd"/>
            <w:r>
              <w:t xml:space="preserve"> (U-Net </w:t>
            </w:r>
            <w:r>
              <w:lastRenderedPageBreak/>
              <w:t>ResNet50)</w:t>
            </w:r>
          </w:p>
        </w:tc>
        <w:tc>
          <w:tcPr>
            <w:tcW w:w="2340" w:type="dxa"/>
          </w:tcPr>
          <w:p w14:paraId="4A729129" w14:textId="77777777" w:rsidR="00B4258C" w:rsidRDefault="00B144AD">
            <w:pPr>
              <w:spacing w:after="40"/>
            </w:pPr>
            <w:proofErr w:type="spellStart"/>
            <w:r>
              <w:lastRenderedPageBreak/>
              <w:t>Recall</w:t>
            </w:r>
            <w:proofErr w:type="spellEnd"/>
            <w:r>
              <w:t xml:space="preserve"> hoja (Dice; </w:t>
            </w:r>
            <w:proofErr w:type="spellStart"/>
            <w:r>
              <w:t>IoU</w:t>
            </w:r>
            <w:proofErr w:type="spellEnd"/>
            <w:r>
              <w:t>)</w:t>
            </w:r>
          </w:p>
        </w:tc>
        <w:tc>
          <w:tcPr>
            <w:tcW w:w="2340" w:type="dxa"/>
          </w:tcPr>
          <w:p w14:paraId="2837BFD1" w14:textId="77777777" w:rsidR="00B4258C" w:rsidRDefault="00B144AD">
            <w:pPr>
              <w:spacing w:after="40"/>
            </w:pPr>
            <w:r>
              <w:t>0.974 (0.885; 0.808)</w:t>
            </w:r>
          </w:p>
        </w:tc>
        <w:tc>
          <w:tcPr>
            <w:tcW w:w="2340" w:type="dxa"/>
          </w:tcPr>
          <w:p w14:paraId="7DC67A4E" w14:textId="77777777" w:rsidR="00B4258C" w:rsidRDefault="00B144AD">
            <w:pPr>
              <w:spacing w:after="40"/>
            </w:pPr>
            <w:r>
              <w:t>—</w:t>
            </w:r>
          </w:p>
        </w:tc>
      </w:tr>
      <w:tr w:rsidR="00B4258C" w14:paraId="698A2696" w14:textId="77777777">
        <w:tc>
          <w:tcPr>
            <w:tcW w:w="2340" w:type="dxa"/>
          </w:tcPr>
          <w:p w14:paraId="6D466CB0" w14:textId="77777777" w:rsidR="00B4258C" w:rsidRDefault="00B144AD">
            <w:pPr>
              <w:spacing w:after="40"/>
            </w:pPr>
            <w:r>
              <w:t>M1 (EfficientNetB1)</w:t>
            </w:r>
          </w:p>
        </w:tc>
        <w:tc>
          <w:tcPr>
            <w:tcW w:w="2340" w:type="dxa"/>
          </w:tcPr>
          <w:p w14:paraId="41C47DF2" w14:textId="77777777" w:rsidR="00B4258C" w:rsidRDefault="00B144AD">
            <w:pPr>
              <w:spacing w:after="40"/>
            </w:pPr>
            <w:r>
              <w:t>Exactitud (</w:t>
            </w:r>
            <w:proofErr w:type="spellStart"/>
            <w:r>
              <w:t>recall</w:t>
            </w:r>
            <w:proofErr w:type="spellEnd"/>
            <w:r>
              <w:t xml:space="preserve"> enferma)</w:t>
            </w:r>
          </w:p>
        </w:tc>
        <w:tc>
          <w:tcPr>
            <w:tcW w:w="2340" w:type="dxa"/>
          </w:tcPr>
          <w:p w14:paraId="2A2076DF" w14:textId="77777777" w:rsidR="00B4258C" w:rsidRDefault="00B144AD">
            <w:pPr>
              <w:spacing w:after="40"/>
            </w:pPr>
            <w:r>
              <w:t>0.980 (1.000)</w:t>
            </w:r>
          </w:p>
        </w:tc>
        <w:tc>
          <w:tcPr>
            <w:tcW w:w="2340" w:type="dxa"/>
          </w:tcPr>
          <w:p w14:paraId="3A7D0734" w14:textId="77777777" w:rsidR="00B4258C" w:rsidRDefault="00B144AD">
            <w:pPr>
              <w:spacing w:after="40"/>
            </w:pPr>
            <w:r>
              <w:t>0.960–0.995</w:t>
            </w:r>
          </w:p>
        </w:tc>
      </w:tr>
      <w:tr w:rsidR="00B4258C" w14:paraId="66FEE04D" w14:textId="77777777">
        <w:tc>
          <w:tcPr>
            <w:tcW w:w="2340" w:type="dxa"/>
          </w:tcPr>
          <w:p w14:paraId="73F73A61" w14:textId="77777777" w:rsidR="00B4258C" w:rsidRDefault="00B144AD">
            <w:pPr>
              <w:spacing w:after="40"/>
            </w:pPr>
            <w:r>
              <w:t>M2 (EfficientNetB0)</w:t>
            </w:r>
          </w:p>
        </w:tc>
        <w:tc>
          <w:tcPr>
            <w:tcW w:w="2340" w:type="dxa"/>
          </w:tcPr>
          <w:p w14:paraId="6E879F09" w14:textId="77777777" w:rsidR="00B4258C" w:rsidRDefault="00B144AD">
            <w:pPr>
              <w:spacing w:after="40"/>
            </w:pPr>
            <w:r>
              <w:t>Exactitud / F1 macro</w:t>
            </w:r>
          </w:p>
        </w:tc>
        <w:tc>
          <w:tcPr>
            <w:tcW w:w="2340" w:type="dxa"/>
          </w:tcPr>
          <w:p w14:paraId="63ED0997" w14:textId="77777777" w:rsidR="00B4258C" w:rsidRDefault="00B144AD">
            <w:pPr>
              <w:spacing w:after="40"/>
            </w:pPr>
            <w:r>
              <w:t>0.969 / 0.968</w:t>
            </w:r>
          </w:p>
        </w:tc>
        <w:tc>
          <w:tcPr>
            <w:tcW w:w="2340" w:type="dxa"/>
          </w:tcPr>
          <w:p w14:paraId="1795C04C" w14:textId="77777777" w:rsidR="00B4258C" w:rsidRDefault="00B144AD">
            <w:pPr>
              <w:spacing w:after="40"/>
            </w:pPr>
            <w:r>
              <w:t>0.949–0.986</w:t>
            </w:r>
          </w:p>
        </w:tc>
      </w:tr>
      <w:tr w:rsidR="00B4258C" w14:paraId="6D5361DD" w14:textId="77777777">
        <w:tc>
          <w:tcPr>
            <w:tcW w:w="2340" w:type="dxa"/>
          </w:tcPr>
          <w:p w14:paraId="5AEFC8C1" w14:textId="77777777" w:rsidR="00B4258C" w:rsidRDefault="00B144AD">
            <w:pPr>
              <w:spacing w:after="40"/>
            </w:pPr>
            <w:r>
              <w:t>M2 — F1 por clase</w:t>
            </w:r>
          </w:p>
        </w:tc>
        <w:tc>
          <w:tcPr>
            <w:tcW w:w="2340" w:type="dxa"/>
          </w:tcPr>
          <w:p w14:paraId="3BF58BB3" w14:textId="77777777" w:rsidR="00B4258C" w:rsidRDefault="00B144AD">
            <w:pPr>
              <w:spacing w:after="40"/>
            </w:pPr>
            <w:proofErr w:type="spellStart"/>
            <w:r>
              <w:t>bact</w:t>
            </w:r>
            <w:proofErr w:type="spellEnd"/>
            <w:r>
              <w:t xml:space="preserve"> / </w:t>
            </w:r>
            <w:proofErr w:type="spellStart"/>
            <w:r>
              <w:t>fúng</w:t>
            </w:r>
            <w:proofErr w:type="spellEnd"/>
            <w:r>
              <w:t xml:space="preserve"> / </w:t>
            </w:r>
            <w:proofErr w:type="spellStart"/>
            <w:r>
              <w:t>plag</w:t>
            </w:r>
            <w:proofErr w:type="spellEnd"/>
            <w:r>
              <w:t xml:space="preserve"> / roya / </w:t>
            </w:r>
            <w:proofErr w:type="spellStart"/>
            <w:r>
              <w:t>vir</w:t>
            </w:r>
            <w:proofErr w:type="spellEnd"/>
          </w:p>
        </w:tc>
        <w:tc>
          <w:tcPr>
            <w:tcW w:w="2340" w:type="dxa"/>
          </w:tcPr>
          <w:p w14:paraId="55FD27F8" w14:textId="77777777" w:rsidR="00B4258C" w:rsidRDefault="00B144AD">
            <w:pPr>
              <w:spacing w:after="40"/>
            </w:pPr>
            <w:r>
              <w:t>0.950 / 0.920 / 0.986 / 0.986 / 1.000</w:t>
            </w:r>
          </w:p>
        </w:tc>
        <w:tc>
          <w:tcPr>
            <w:tcW w:w="2340" w:type="dxa"/>
          </w:tcPr>
          <w:p w14:paraId="6BF33C0B" w14:textId="77777777" w:rsidR="00B4258C" w:rsidRDefault="00B144AD">
            <w:pPr>
              <w:spacing w:after="40"/>
            </w:pPr>
            <w:r>
              <w:t>—</w:t>
            </w:r>
          </w:p>
        </w:tc>
      </w:tr>
    </w:tbl>
    <w:p w14:paraId="32DE3C78" w14:textId="77777777" w:rsidR="00B4258C" w:rsidRDefault="00B144AD">
      <w:pPr>
        <w:pStyle w:val="Ttulo2"/>
      </w:pPr>
      <w:r>
        <w:rPr>
          <w:rFonts w:ascii="Arial" w:hAnsi="Arial"/>
        </w:rPr>
        <w:t>Modelo 1: Estado Sanitario (Sana/Enferma)</w:t>
      </w:r>
    </w:p>
    <w:p w14:paraId="12C291B3" w14:textId="77777777" w:rsidR="00B4258C" w:rsidRDefault="00B144AD">
      <w:pPr>
        <w:pStyle w:val="Textoindependiente"/>
      </w:pPr>
      <w:r>
        <w:t xml:space="preserve">M1 (Tabla 1) alcanza exactitud de 0.980 (IC 95 %: 0.960–0.995) y </w:t>
      </w:r>
      <w:proofErr w:type="spellStart"/>
      <w:r>
        <w:t>recall</w:t>
      </w:r>
      <w:proofErr w:type="spellEnd"/>
      <w:r>
        <w:t xml:space="preserve"> perfecto (1.000) en la clase enferma, clave en </w:t>
      </w:r>
      <w:proofErr w:type="spellStart"/>
      <w:r>
        <w:t>triaje</w:t>
      </w:r>
      <w:proofErr w:type="spellEnd"/>
      <w:r>
        <w:t xml:space="preserve"> pues los falsos negativos (enfermas dadas como sanas) son el error de mayor costo agronómico.</w:t>
      </w:r>
    </w:p>
    <w:p w14:paraId="4D5C4C27" w14:textId="77777777" w:rsidR="00B4258C" w:rsidRDefault="00B144AD">
      <w:pPr>
        <w:pStyle w:val="Ttulo2"/>
      </w:pPr>
      <w:r>
        <w:rPr>
          <w:rFonts w:ascii="Arial" w:hAnsi="Arial"/>
        </w:rPr>
        <w:t>Modelo 2: Categoría de Afección Foliar</w:t>
      </w:r>
    </w:p>
    <w:p w14:paraId="68E262FC" w14:textId="77777777" w:rsidR="00B4258C" w:rsidRDefault="00B144AD">
      <w:pPr>
        <w:pStyle w:val="Textoindependiente"/>
      </w:pPr>
      <w:r>
        <w:t xml:space="preserve">M2 (Tabla 1) logra exactitud global de 0.969 (IC 95 %: 0.949–0.986) y F1 macro de 0.968 sobre las cinco clases. La mayor confusión residual es </w:t>
      </w:r>
      <w:proofErr w:type="gramStart"/>
      <w:r>
        <w:t>fúngicas</w:t>
      </w:r>
      <w:proofErr w:type="gramEnd"/>
      <w:r>
        <w:t xml:space="preserve"> (F1 = 0.920), por su similitud con bacterianas y roya tempranas (Figura 2).</w:t>
      </w:r>
    </w:p>
    <w:p w14:paraId="4FFC5030" w14:textId="77777777" w:rsidR="00B4258C" w:rsidRDefault="00B144AD">
      <w:pPr>
        <w:pStyle w:val="Textoindependiente"/>
        <w:spacing w:after="0" w:line="240" w:lineRule="auto"/>
        <w:jc w:val="left"/>
      </w:pPr>
      <w:r>
        <w:rPr>
          <w:b/>
        </w:rPr>
        <w:t>Figura 2.</w:t>
      </w:r>
    </w:p>
    <w:p w14:paraId="1D9D17D5" w14:textId="77777777" w:rsidR="00B4258C" w:rsidRDefault="00B144AD">
      <w:pPr>
        <w:pStyle w:val="Textoindependiente"/>
        <w:spacing w:after="80" w:line="240" w:lineRule="auto"/>
        <w:jc w:val="left"/>
      </w:pPr>
      <w:r>
        <w:rPr>
          <w:i/>
        </w:rPr>
        <w:t>Matriz de Confusión del Modelo 2.</w:t>
      </w:r>
    </w:p>
    <w:p w14:paraId="2EA80A6A" w14:textId="77777777" w:rsidR="00B4258C" w:rsidRDefault="00B144AD">
      <w:pPr>
        <w:jc w:val="center"/>
      </w:pPr>
      <w:r>
        <w:rPr>
          <w:noProof/>
        </w:rPr>
        <w:drawing>
          <wp:inline distT="0" distB="0" distL="0" distR="0" wp14:anchorId="75BEB879" wp14:editId="682AC31F">
            <wp:extent cx="2957885" cy="2218414"/>
            <wp:effectExtent l="0" t="0" r="0" b="0"/>
            <wp:docPr id="1708423316" name="Picture 1708423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2961775" cy="2221331"/>
                    </a:xfrm>
                    <a:prstGeom prst="rect">
                      <a:avLst/>
                    </a:prstGeom>
                  </pic:spPr>
                </pic:pic>
              </a:graphicData>
            </a:graphic>
          </wp:inline>
        </w:drawing>
      </w:r>
    </w:p>
    <w:p w14:paraId="7FA45BA5" w14:textId="77777777" w:rsidR="00B4258C" w:rsidRDefault="00B144AD">
      <w:pPr>
        <w:pStyle w:val="Ttulo2"/>
      </w:pPr>
      <w:r>
        <w:rPr>
          <w:rFonts w:ascii="Arial" w:hAnsi="Arial"/>
        </w:rPr>
        <w:t>Flujo Integrado y Severidad</w:t>
      </w:r>
    </w:p>
    <w:p w14:paraId="5F5CD2A8" w14:textId="77777777" w:rsidR="00B4258C" w:rsidRDefault="00B144AD">
      <w:pPr>
        <w:pStyle w:val="Textoindependiente"/>
      </w:pPr>
      <w:r>
        <w:t xml:space="preserve">La Figura 3 ilustra el flujo: </w:t>
      </w:r>
      <w:proofErr w:type="spellStart"/>
      <w:r>
        <w:t>M_seg</w:t>
      </w:r>
      <w:proofErr w:type="spellEnd"/>
      <w:r>
        <w:t xml:space="preserve"> delimita la hoja, M1 determina el estado, M2 (si está enferma) asigna la categoría de afección y el análisis </w:t>
      </w:r>
      <w:proofErr w:type="spellStart"/>
      <w:r>
        <w:t>CIELab</w:t>
      </w:r>
      <w:proofErr w:type="spellEnd"/>
      <w:r>
        <w:t xml:space="preserve"> produce la superposición de tres estados con el porcentaje de severidad, con trazabilidad visual entre la región atribuida y el síntoma.</w:t>
      </w:r>
    </w:p>
    <w:p w14:paraId="070A71D8" w14:textId="77777777" w:rsidR="00B4258C" w:rsidRDefault="00B144AD">
      <w:pPr>
        <w:pStyle w:val="Textoindependiente"/>
        <w:spacing w:after="0" w:line="240" w:lineRule="auto"/>
        <w:jc w:val="left"/>
      </w:pPr>
      <w:r>
        <w:rPr>
          <w:b/>
        </w:rPr>
        <w:t>Figura 3.</w:t>
      </w:r>
    </w:p>
    <w:p w14:paraId="36BE13C8" w14:textId="77777777" w:rsidR="00B4258C" w:rsidRDefault="00B144AD">
      <w:pPr>
        <w:pStyle w:val="Textoindependiente"/>
        <w:spacing w:after="80" w:line="240" w:lineRule="auto"/>
        <w:jc w:val="left"/>
      </w:pPr>
      <w:r>
        <w:rPr>
          <w:i/>
        </w:rPr>
        <w:t>Ejemplo Cualitativo del Flujo de Procesamiento: Imagen Original, Hoja Segmentada, Superposición de Tres Estados.</w:t>
      </w:r>
    </w:p>
    <w:p w14:paraId="3509AEDB" w14:textId="14698B05" w:rsidR="00B4258C" w:rsidRDefault="00B144AD">
      <w:pPr>
        <w:jc w:val="center"/>
      </w:pPr>
      <w:r>
        <w:rPr>
          <w:noProof/>
        </w:rPr>
        <w:lastRenderedPageBreak/>
        <w:drawing>
          <wp:inline distT="0" distB="0" distL="0" distR="0" wp14:anchorId="1BBFF755" wp14:editId="2E803E2A">
            <wp:extent cx="1417320" cy="1417320"/>
            <wp:effectExtent l="0" t="0" r="0" b="0"/>
            <wp:docPr id="1708423317" name="Picture 1708423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1417320" cy="1417320"/>
                    </a:xfrm>
                    <a:prstGeom prst="rect">
                      <a:avLst/>
                    </a:prstGeom>
                  </pic:spPr>
                </pic:pic>
              </a:graphicData>
            </a:graphic>
          </wp:inline>
        </w:drawing>
      </w:r>
      <w:r>
        <w:rPr>
          <w:noProof/>
        </w:rPr>
        <w:drawing>
          <wp:inline distT="0" distB="0" distL="0" distR="0" wp14:anchorId="08DD9346" wp14:editId="376798E1">
            <wp:extent cx="1417320" cy="1417320"/>
            <wp:effectExtent l="0" t="0" r="0" b="0"/>
            <wp:docPr id="1708423318" name="Picture 170842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1417320" cy="1417320"/>
                    </a:xfrm>
                    <a:prstGeom prst="rect">
                      <a:avLst/>
                    </a:prstGeom>
                  </pic:spPr>
                </pic:pic>
              </a:graphicData>
            </a:graphic>
          </wp:inline>
        </w:drawing>
      </w:r>
      <w:r w:rsidR="008024A2">
        <w:rPr>
          <w:noProof/>
          <w14:ligatures w14:val="standardContextual"/>
        </w:rPr>
        <w:drawing>
          <wp:inline distT="0" distB="0" distL="0" distR="0" wp14:anchorId="3006FAD6" wp14:editId="3DAE340C">
            <wp:extent cx="1435298" cy="141296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88946" cy="1465777"/>
                    </a:xfrm>
                    <a:prstGeom prst="rect">
                      <a:avLst/>
                    </a:prstGeom>
                  </pic:spPr>
                </pic:pic>
              </a:graphicData>
            </a:graphic>
          </wp:inline>
        </w:drawing>
      </w:r>
    </w:p>
    <w:p w14:paraId="4F85E12C" w14:textId="77777777" w:rsidR="00B4258C" w:rsidRDefault="00B144AD">
      <w:pPr>
        <w:pStyle w:val="Ttulo2"/>
      </w:pPr>
      <w:r>
        <w:rPr>
          <w:rFonts w:ascii="Arial" w:hAnsi="Arial"/>
        </w:rPr>
        <w:t>Validación Frente al Criterio Experto</w:t>
      </w:r>
    </w:p>
    <w:p w14:paraId="5E1C381D" w14:textId="77777777" w:rsidR="00B4258C" w:rsidRDefault="00B144AD">
      <w:pPr>
        <w:pStyle w:val="Textoindependiente"/>
      </w:pPr>
      <w:r>
        <w:t>Se evaluaron 60 hojas (10 por categoría) registrando la severidad y la categoría de afección de la app y del experto; la etiqueta del conjunto de datos fue la verdad de campo de la categoría, una limitación del contraste (véase Limitaciones).</w:t>
      </w:r>
    </w:p>
    <w:p w14:paraId="7BA19649" w14:textId="77777777" w:rsidR="00B4258C" w:rsidRDefault="00B144AD">
      <w:pPr>
        <w:pStyle w:val="Textoindependiente"/>
      </w:pPr>
      <w:r>
        <w:t xml:space="preserve">Severidad. La concordancia con el experto fue alta (Tabla 2): r = 0.953, CCC = 0.923, MAE = 6.5 % y RMSE = 8.5 %. El </w:t>
      </w:r>
      <w:proofErr w:type="spellStart"/>
      <w:r>
        <w:t>Bland</w:t>
      </w:r>
      <w:proofErr w:type="spellEnd"/>
      <w:r>
        <w:t>-Altman arrojó un sesgo de −5.4 % y límites de acuerdo de [−18.3 %, 7.5 %]; el 71.7 % quedó dentro de ±10 puntos y el 100 % dentro de ±20 (Figura 4).</w:t>
      </w:r>
    </w:p>
    <w:p w14:paraId="010F61FD" w14:textId="77777777" w:rsidR="00B4258C" w:rsidRDefault="00B144AD">
      <w:pPr>
        <w:pStyle w:val="Textoindependiente"/>
      </w:pPr>
      <w:r>
        <w:t xml:space="preserve">Categoría de afección. La app alcanzó exactitud de 0.917 (F1 macro = 0.914) y el experto, 0.883 (F1 macro 0.888) frente a la verdad de campo. Las discordancias se repartieron en ambos sentidos: la app acertó en seis casos que el experto erró y el experto en cuatro que erró la app. La prueba de </w:t>
      </w:r>
      <w:proofErr w:type="spellStart"/>
      <w:r>
        <w:t>McNemar</w:t>
      </w:r>
      <w:proofErr w:type="spellEnd"/>
      <w:r>
        <w:t xml:space="preserve"> no detectó diferencia (p = 0.754), de modo que ambos desempeños son estadísticamente indistinguibles con este tamaño de muestra.</w:t>
      </w:r>
    </w:p>
    <w:p w14:paraId="462ED6F0" w14:textId="77777777" w:rsidR="00B4258C" w:rsidRDefault="00B144AD">
      <w:pPr>
        <w:pStyle w:val="Textoindependiente"/>
        <w:spacing w:after="0" w:line="240" w:lineRule="auto"/>
        <w:jc w:val="left"/>
      </w:pPr>
      <w:r>
        <w:rPr>
          <w:b/>
        </w:rPr>
        <w:t>Tabla 2</w:t>
      </w:r>
    </w:p>
    <w:p w14:paraId="0DF89F97" w14:textId="77777777" w:rsidR="00B4258C" w:rsidRDefault="00B144AD">
      <w:pPr>
        <w:pStyle w:val="Textoindependiente"/>
        <w:spacing w:after="80" w:line="240" w:lineRule="auto"/>
        <w:jc w:val="left"/>
      </w:pPr>
      <w:r>
        <w:rPr>
          <w:i/>
        </w:rPr>
        <w:t>Concordancia de la Severidad Estimada por la Aplicación Frente al Criterio Experto (n = 60).</w:t>
      </w:r>
    </w:p>
    <w:tbl>
      <w:tblPr>
        <w:tblStyle w:val="TableNormal"/>
        <w:tblW w:w="0" w:type="auto"/>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4680"/>
        <w:gridCol w:w="4680"/>
      </w:tblGrid>
      <w:tr w:rsidR="00B4258C" w14:paraId="438104D2" w14:textId="77777777">
        <w:tc>
          <w:tcPr>
            <w:tcW w:w="4680" w:type="dxa"/>
            <w:tcBorders>
              <w:bottom w:val="single" w:sz="6" w:space="0" w:color="000000"/>
            </w:tcBorders>
          </w:tcPr>
          <w:p w14:paraId="160F201A" w14:textId="77777777" w:rsidR="00B4258C" w:rsidRDefault="00B144AD">
            <w:pPr>
              <w:spacing w:after="40"/>
              <w:jc w:val="center"/>
            </w:pPr>
            <w:r>
              <w:rPr>
                <w:b/>
              </w:rPr>
              <w:t>Métrica</w:t>
            </w:r>
          </w:p>
        </w:tc>
        <w:tc>
          <w:tcPr>
            <w:tcW w:w="4680" w:type="dxa"/>
            <w:tcBorders>
              <w:bottom w:val="single" w:sz="6" w:space="0" w:color="000000"/>
            </w:tcBorders>
          </w:tcPr>
          <w:p w14:paraId="5D4F3A6B" w14:textId="77777777" w:rsidR="00B4258C" w:rsidRDefault="00B144AD">
            <w:pPr>
              <w:spacing w:after="40"/>
              <w:jc w:val="center"/>
            </w:pPr>
            <w:r>
              <w:rPr>
                <w:b/>
              </w:rPr>
              <w:t>Valor</w:t>
            </w:r>
          </w:p>
        </w:tc>
      </w:tr>
      <w:tr w:rsidR="00B4258C" w14:paraId="65F98EBF" w14:textId="77777777">
        <w:tc>
          <w:tcPr>
            <w:tcW w:w="4680" w:type="dxa"/>
          </w:tcPr>
          <w:p w14:paraId="47A2BFFC" w14:textId="77777777" w:rsidR="00B4258C" w:rsidRDefault="00B144AD">
            <w:pPr>
              <w:spacing w:after="40"/>
            </w:pPr>
            <w:r>
              <w:t>Pearson r</w:t>
            </w:r>
          </w:p>
        </w:tc>
        <w:tc>
          <w:tcPr>
            <w:tcW w:w="4680" w:type="dxa"/>
          </w:tcPr>
          <w:p w14:paraId="49ABFC44" w14:textId="77777777" w:rsidR="00B4258C" w:rsidRDefault="00B144AD">
            <w:pPr>
              <w:spacing w:after="40"/>
            </w:pPr>
            <w:r>
              <w:t>0.953</w:t>
            </w:r>
          </w:p>
        </w:tc>
      </w:tr>
      <w:tr w:rsidR="00B4258C" w14:paraId="133A2F3B" w14:textId="77777777">
        <w:tc>
          <w:tcPr>
            <w:tcW w:w="4680" w:type="dxa"/>
          </w:tcPr>
          <w:p w14:paraId="31E6319E" w14:textId="77777777" w:rsidR="00B4258C" w:rsidRDefault="00B144AD">
            <w:pPr>
              <w:spacing w:after="40"/>
            </w:pPr>
            <w:r>
              <w:t>CCC de Lin</w:t>
            </w:r>
          </w:p>
        </w:tc>
        <w:tc>
          <w:tcPr>
            <w:tcW w:w="4680" w:type="dxa"/>
          </w:tcPr>
          <w:p w14:paraId="670A5A61" w14:textId="77777777" w:rsidR="00B4258C" w:rsidRDefault="00B144AD">
            <w:pPr>
              <w:spacing w:after="40"/>
            </w:pPr>
            <w:r>
              <w:t>0.923</w:t>
            </w:r>
          </w:p>
        </w:tc>
      </w:tr>
      <w:tr w:rsidR="00B4258C" w14:paraId="654C9BC1" w14:textId="77777777">
        <w:tc>
          <w:tcPr>
            <w:tcW w:w="4680" w:type="dxa"/>
          </w:tcPr>
          <w:p w14:paraId="3A32A4CE" w14:textId="77777777" w:rsidR="00B4258C" w:rsidRDefault="00B144AD">
            <w:pPr>
              <w:spacing w:after="40"/>
            </w:pPr>
            <w:r>
              <w:t>MAE (%)</w:t>
            </w:r>
          </w:p>
        </w:tc>
        <w:tc>
          <w:tcPr>
            <w:tcW w:w="4680" w:type="dxa"/>
          </w:tcPr>
          <w:p w14:paraId="43E9396B" w14:textId="77777777" w:rsidR="00B4258C" w:rsidRDefault="00B144AD">
            <w:pPr>
              <w:spacing w:after="40"/>
            </w:pPr>
            <w:r>
              <w:t>6.5</w:t>
            </w:r>
          </w:p>
        </w:tc>
      </w:tr>
      <w:tr w:rsidR="00B4258C" w14:paraId="6C4D4D1A" w14:textId="77777777">
        <w:tc>
          <w:tcPr>
            <w:tcW w:w="4680" w:type="dxa"/>
          </w:tcPr>
          <w:p w14:paraId="47002BCE" w14:textId="77777777" w:rsidR="00B4258C" w:rsidRDefault="00B144AD">
            <w:pPr>
              <w:spacing w:after="40"/>
            </w:pPr>
            <w:r>
              <w:t>RMSE (%)</w:t>
            </w:r>
          </w:p>
        </w:tc>
        <w:tc>
          <w:tcPr>
            <w:tcW w:w="4680" w:type="dxa"/>
          </w:tcPr>
          <w:p w14:paraId="6C9D5EDE" w14:textId="77777777" w:rsidR="00B4258C" w:rsidRDefault="00B144AD">
            <w:pPr>
              <w:spacing w:after="40"/>
            </w:pPr>
            <w:r>
              <w:t>8.5</w:t>
            </w:r>
          </w:p>
        </w:tc>
      </w:tr>
      <w:tr w:rsidR="00B4258C" w14:paraId="780FF515" w14:textId="77777777">
        <w:tc>
          <w:tcPr>
            <w:tcW w:w="4680" w:type="dxa"/>
          </w:tcPr>
          <w:p w14:paraId="6C93D25B" w14:textId="77777777" w:rsidR="00B4258C" w:rsidRDefault="00B144AD">
            <w:pPr>
              <w:spacing w:after="40"/>
            </w:pPr>
            <w:r>
              <w:t xml:space="preserve">Sesgo medio </w:t>
            </w:r>
            <w:proofErr w:type="spellStart"/>
            <w:r>
              <w:t>Bland</w:t>
            </w:r>
            <w:proofErr w:type="spellEnd"/>
            <w:r>
              <w:t>-Altman (%)</w:t>
            </w:r>
          </w:p>
        </w:tc>
        <w:tc>
          <w:tcPr>
            <w:tcW w:w="4680" w:type="dxa"/>
          </w:tcPr>
          <w:p w14:paraId="7DF9ED42" w14:textId="77777777" w:rsidR="00B4258C" w:rsidRDefault="00B144AD">
            <w:pPr>
              <w:spacing w:after="40"/>
            </w:pPr>
            <w:r>
              <w:t>−5.4</w:t>
            </w:r>
          </w:p>
        </w:tc>
      </w:tr>
      <w:tr w:rsidR="00B4258C" w14:paraId="0B4A915D" w14:textId="77777777">
        <w:tc>
          <w:tcPr>
            <w:tcW w:w="4680" w:type="dxa"/>
          </w:tcPr>
          <w:p w14:paraId="173A2D6D" w14:textId="77777777" w:rsidR="00B4258C" w:rsidRDefault="00B144AD">
            <w:pPr>
              <w:spacing w:after="40"/>
            </w:pPr>
            <w:r>
              <w:t>Límites de acuerdo 95 % (%)</w:t>
            </w:r>
          </w:p>
        </w:tc>
        <w:tc>
          <w:tcPr>
            <w:tcW w:w="4680" w:type="dxa"/>
          </w:tcPr>
          <w:p w14:paraId="2DED7FBF" w14:textId="77777777" w:rsidR="00B4258C" w:rsidRDefault="00B144AD">
            <w:pPr>
              <w:spacing w:after="40"/>
            </w:pPr>
            <w:r>
              <w:t>[−18.3, 7.5]</w:t>
            </w:r>
          </w:p>
        </w:tc>
      </w:tr>
      <w:tr w:rsidR="00B4258C" w14:paraId="76442B54" w14:textId="77777777">
        <w:tc>
          <w:tcPr>
            <w:tcW w:w="4680" w:type="dxa"/>
          </w:tcPr>
          <w:p w14:paraId="46B7617F" w14:textId="77777777" w:rsidR="00B4258C" w:rsidRDefault="00B144AD">
            <w:pPr>
              <w:spacing w:after="40"/>
            </w:pPr>
            <w:r>
              <w:t>Dentro de ±10 %</w:t>
            </w:r>
          </w:p>
        </w:tc>
        <w:tc>
          <w:tcPr>
            <w:tcW w:w="4680" w:type="dxa"/>
          </w:tcPr>
          <w:p w14:paraId="04240E45" w14:textId="77777777" w:rsidR="00B4258C" w:rsidRDefault="00B144AD">
            <w:pPr>
              <w:spacing w:after="40"/>
            </w:pPr>
            <w:r>
              <w:t>71.7 %</w:t>
            </w:r>
          </w:p>
        </w:tc>
      </w:tr>
      <w:tr w:rsidR="00B4258C" w14:paraId="10725342" w14:textId="77777777">
        <w:tc>
          <w:tcPr>
            <w:tcW w:w="4680" w:type="dxa"/>
          </w:tcPr>
          <w:p w14:paraId="303F338C" w14:textId="77777777" w:rsidR="00B4258C" w:rsidRDefault="00B144AD">
            <w:pPr>
              <w:spacing w:after="40"/>
            </w:pPr>
            <w:r>
              <w:t>Dentro de ±20 %</w:t>
            </w:r>
          </w:p>
        </w:tc>
        <w:tc>
          <w:tcPr>
            <w:tcW w:w="4680" w:type="dxa"/>
          </w:tcPr>
          <w:p w14:paraId="03A9496B" w14:textId="77777777" w:rsidR="00B4258C" w:rsidRDefault="00B144AD">
            <w:pPr>
              <w:spacing w:after="40"/>
            </w:pPr>
            <w:r>
              <w:t>100 %</w:t>
            </w:r>
          </w:p>
        </w:tc>
      </w:tr>
    </w:tbl>
    <w:p w14:paraId="0CF0C619" w14:textId="77777777" w:rsidR="00B4258C" w:rsidRDefault="00B144AD">
      <w:pPr>
        <w:pStyle w:val="Textoindependiente"/>
        <w:spacing w:after="0" w:line="240" w:lineRule="auto"/>
        <w:jc w:val="left"/>
      </w:pPr>
      <w:r>
        <w:rPr>
          <w:b/>
        </w:rPr>
        <w:t>Figura 4.</w:t>
      </w:r>
    </w:p>
    <w:p w14:paraId="0BEC6CA0" w14:textId="77777777" w:rsidR="00B4258C" w:rsidRDefault="00B144AD">
      <w:pPr>
        <w:pStyle w:val="Textoindependiente"/>
        <w:spacing w:after="80" w:line="240" w:lineRule="auto"/>
        <w:jc w:val="left"/>
      </w:pPr>
      <w:r>
        <w:rPr>
          <w:i/>
        </w:rPr>
        <w:t xml:space="preserve">Severidad Estimada por la Aplicación Frente al Criterio Experto: Dispersión con Línea de Identidad y Análisis de </w:t>
      </w:r>
      <w:proofErr w:type="spellStart"/>
      <w:r>
        <w:rPr>
          <w:i/>
        </w:rPr>
        <w:t>Bland</w:t>
      </w:r>
      <w:proofErr w:type="spellEnd"/>
      <w:r>
        <w:rPr>
          <w:i/>
        </w:rPr>
        <w:t>-Altman.</w:t>
      </w:r>
    </w:p>
    <w:p w14:paraId="080FEACE" w14:textId="77777777" w:rsidR="00B4258C" w:rsidRDefault="00B144AD">
      <w:pPr>
        <w:jc w:val="center"/>
      </w:pPr>
      <w:r>
        <w:rPr>
          <w:noProof/>
        </w:rPr>
        <w:lastRenderedPageBreak/>
        <w:drawing>
          <wp:inline distT="0" distB="0" distL="0" distR="0" wp14:anchorId="18F885C5" wp14:editId="211AECC6">
            <wp:extent cx="4778004" cy="1982709"/>
            <wp:effectExtent l="0" t="0" r="3810" b="0"/>
            <wp:docPr id="1708423320" name="Picture 1708423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4796249" cy="1990280"/>
                    </a:xfrm>
                    <a:prstGeom prst="rect">
                      <a:avLst/>
                    </a:prstGeom>
                  </pic:spPr>
                </pic:pic>
              </a:graphicData>
            </a:graphic>
          </wp:inline>
        </w:drawing>
      </w:r>
    </w:p>
    <w:p w14:paraId="65AF888C" w14:textId="77777777" w:rsidR="00FC2493" w:rsidRDefault="009E561B">
      <w:pPr>
        <w:pStyle w:val="Textoindependiente"/>
      </w:pPr>
      <w:r>
        <w:rPr>
          <w:b/>
        </w:rPr>
        <w:t xml:space="preserve">Calibración de las probabilidades. </w:t>
      </w:r>
      <w:r>
        <w:t xml:space="preserve">Como la aplicación muestra la confianza del modelo al usuario, se evaluó su fiabilidad sobre el test independiente. Ambos clasificadores resultaron bien calibrados (ECE inferior a 0.05): M1 obtuvo ECE de 0.011 y </w:t>
      </w:r>
      <w:proofErr w:type="spellStart"/>
      <w:r>
        <w:t>Brier</w:t>
      </w:r>
      <w:proofErr w:type="spellEnd"/>
      <w:r>
        <w:t xml:space="preserve"> de 0.016 (confianza 0.986 frente a exactitud 0.980, ligeramente </w:t>
      </w:r>
      <w:proofErr w:type="spellStart"/>
      <w:r>
        <w:t>sobreconfiado</w:t>
      </w:r>
      <w:proofErr w:type="spellEnd"/>
      <w:r>
        <w:t xml:space="preserve">) y M2, ECE de 0.039 y </w:t>
      </w:r>
      <w:proofErr w:type="spellStart"/>
      <w:r>
        <w:t>Brier</w:t>
      </w:r>
      <w:proofErr w:type="spellEnd"/>
      <w:r>
        <w:t xml:space="preserve"> de 0.049 (confianza 0.935 frente a 0.969, </w:t>
      </w:r>
      <w:proofErr w:type="spellStart"/>
      <w:r>
        <w:t>subconfiado</w:t>
      </w:r>
      <w:proofErr w:type="spellEnd"/>
      <w:r>
        <w:t xml:space="preserve">), sesgo conservador preferible en </w:t>
      </w:r>
      <w:proofErr w:type="spellStart"/>
      <w:r>
        <w:t>triaje</w:t>
      </w:r>
      <w:proofErr w:type="spellEnd"/>
      <w:r>
        <w:t>. El error máximo (0.63 y 0.55) se concentra en intervalos de baja confianza con muy pocas observaciones.</w:t>
      </w:r>
    </w:p>
    <w:p w14:paraId="1A16470B" w14:textId="77777777" w:rsidR="00B4258C" w:rsidRDefault="00B144AD">
      <w:pPr>
        <w:pStyle w:val="Ttulo2"/>
      </w:pPr>
      <w:r>
        <w:rPr>
          <w:rFonts w:ascii="Arial" w:hAnsi="Arial"/>
        </w:rPr>
        <w:t>Despliegue Móvil y Cuantización</w:t>
      </w:r>
    </w:p>
    <w:p w14:paraId="63B01EDA" w14:textId="77777777" w:rsidR="00B4258C" w:rsidRDefault="00B144AD">
      <w:pPr>
        <w:pStyle w:val="Textoindependiente"/>
      </w:pPr>
      <w:r>
        <w:t xml:space="preserve">La cuantización int8 reduce el tamaño de los modelos unas cuatro veces respecto a float32. La Tabla 3 reporta parámetros, </w:t>
      </w:r>
      <w:proofErr w:type="spellStart"/>
      <w:r>
        <w:t>MACs</w:t>
      </w:r>
      <w:proofErr w:type="spellEnd"/>
      <w:r>
        <w:t xml:space="preserve"> y tamaño en float32 e int8, independientes del hardware. El costo en dispositivo se midió con la herramienta oficial </w:t>
      </w:r>
      <w:proofErr w:type="spellStart"/>
      <w:r>
        <w:t>benchmark_model</w:t>
      </w:r>
      <w:proofErr w:type="spellEnd"/>
      <w:r>
        <w:t xml:space="preserve"> de </w:t>
      </w:r>
      <w:proofErr w:type="spellStart"/>
      <w:r>
        <w:t>TensorFlow</w:t>
      </w:r>
      <w:proofErr w:type="spellEnd"/>
      <w:r>
        <w:t xml:space="preserve"> Lite sobre un Xiaomi 2203129G (gama media), con las variantes int8, cuatro hilos de CPU, diez ejecuciones de calentamiento y cincuenta de medición: la latencia media fue de 126 ms (</w:t>
      </w:r>
      <w:proofErr w:type="spellStart"/>
      <w:r>
        <w:t>M_seg</w:t>
      </w:r>
      <w:proofErr w:type="spellEnd"/>
      <w:r>
        <w:t>), 19 ms (M1) y 12 ms (M2), con picos de memoria de 120, 54 y 40 MB; el flujo en cascada suma alrededor de 157 ms por hoja. Estas cifras corresponden a las variantes int8 y no a la configuración mixta de la aplicación evaluada.</w:t>
      </w:r>
    </w:p>
    <w:p w14:paraId="769C7153" w14:textId="77777777" w:rsidR="00B4258C" w:rsidRDefault="00B144AD">
      <w:pPr>
        <w:pStyle w:val="Textoindependiente"/>
        <w:spacing w:after="0" w:line="240" w:lineRule="auto"/>
        <w:jc w:val="left"/>
      </w:pPr>
      <w:r>
        <w:rPr>
          <w:b/>
        </w:rPr>
        <w:t>Tabla 3</w:t>
      </w:r>
    </w:p>
    <w:p w14:paraId="6AB47F13" w14:textId="77777777" w:rsidR="00B4258C" w:rsidRDefault="00B144AD">
      <w:pPr>
        <w:pStyle w:val="Textoindependiente"/>
        <w:spacing w:after="80" w:line="240" w:lineRule="auto"/>
        <w:jc w:val="left"/>
      </w:pPr>
      <w:r>
        <w:rPr>
          <w:i/>
        </w:rPr>
        <w:t xml:space="preserve">Costo Computacional por Modelo (Métricas Independientes del Hardware): Parámetros, </w:t>
      </w:r>
      <w:proofErr w:type="spellStart"/>
      <w:r>
        <w:rPr>
          <w:i/>
        </w:rPr>
        <w:t>MACs</w:t>
      </w:r>
      <w:proofErr w:type="spellEnd"/>
      <w:r>
        <w:rPr>
          <w:i/>
        </w:rPr>
        <w:t xml:space="preserve"> y Tamaño en float32 e int8.</w:t>
      </w:r>
    </w:p>
    <w:tbl>
      <w:tblPr>
        <w:tblStyle w:val="TableNormal"/>
        <w:tblW w:w="0" w:type="auto"/>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1872"/>
        <w:gridCol w:w="1872"/>
        <w:gridCol w:w="1872"/>
        <w:gridCol w:w="1872"/>
        <w:gridCol w:w="1872"/>
      </w:tblGrid>
      <w:tr w:rsidR="00B4258C" w14:paraId="013DFF80" w14:textId="77777777">
        <w:tc>
          <w:tcPr>
            <w:tcW w:w="1872" w:type="dxa"/>
            <w:tcBorders>
              <w:bottom w:val="single" w:sz="6" w:space="0" w:color="000000"/>
            </w:tcBorders>
          </w:tcPr>
          <w:p w14:paraId="297BFAE8" w14:textId="77777777" w:rsidR="00B4258C" w:rsidRDefault="00B144AD">
            <w:pPr>
              <w:spacing w:after="40"/>
              <w:jc w:val="center"/>
            </w:pPr>
            <w:r>
              <w:rPr>
                <w:b/>
              </w:rPr>
              <w:t>Modelo</w:t>
            </w:r>
          </w:p>
        </w:tc>
        <w:tc>
          <w:tcPr>
            <w:tcW w:w="1872" w:type="dxa"/>
            <w:tcBorders>
              <w:bottom w:val="single" w:sz="6" w:space="0" w:color="000000"/>
            </w:tcBorders>
          </w:tcPr>
          <w:p w14:paraId="14556B8D" w14:textId="77777777" w:rsidR="00B4258C" w:rsidRDefault="00B144AD">
            <w:pPr>
              <w:spacing w:after="40"/>
              <w:jc w:val="center"/>
            </w:pPr>
            <w:r>
              <w:rPr>
                <w:b/>
              </w:rPr>
              <w:t>Parámetros (M)</w:t>
            </w:r>
          </w:p>
        </w:tc>
        <w:tc>
          <w:tcPr>
            <w:tcW w:w="1872" w:type="dxa"/>
            <w:tcBorders>
              <w:bottom w:val="single" w:sz="6" w:space="0" w:color="000000"/>
            </w:tcBorders>
          </w:tcPr>
          <w:p w14:paraId="2C0BCED3" w14:textId="77777777" w:rsidR="00B4258C" w:rsidRDefault="00B144AD">
            <w:pPr>
              <w:spacing w:after="40"/>
              <w:jc w:val="center"/>
            </w:pPr>
            <w:proofErr w:type="spellStart"/>
            <w:r>
              <w:rPr>
                <w:b/>
              </w:rPr>
              <w:t>MACs</w:t>
            </w:r>
            <w:proofErr w:type="spellEnd"/>
            <w:r>
              <w:rPr>
                <w:b/>
              </w:rPr>
              <w:t xml:space="preserve"> (G)</w:t>
            </w:r>
          </w:p>
        </w:tc>
        <w:tc>
          <w:tcPr>
            <w:tcW w:w="1872" w:type="dxa"/>
            <w:tcBorders>
              <w:bottom w:val="single" w:sz="6" w:space="0" w:color="000000"/>
            </w:tcBorders>
          </w:tcPr>
          <w:p w14:paraId="5C0A3CE2" w14:textId="77777777" w:rsidR="00B4258C" w:rsidRDefault="00B144AD">
            <w:pPr>
              <w:spacing w:after="40"/>
              <w:jc w:val="center"/>
            </w:pPr>
            <w:r>
              <w:rPr>
                <w:b/>
              </w:rPr>
              <w:t>Tamaño float32 (MB)</w:t>
            </w:r>
          </w:p>
        </w:tc>
        <w:tc>
          <w:tcPr>
            <w:tcW w:w="1872" w:type="dxa"/>
            <w:tcBorders>
              <w:bottom w:val="single" w:sz="6" w:space="0" w:color="000000"/>
            </w:tcBorders>
          </w:tcPr>
          <w:p w14:paraId="0FCE87D7" w14:textId="77777777" w:rsidR="00B4258C" w:rsidRDefault="00B144AD">
            <w:pPr>
              <w:spacing w:after="40"/>
              <w:jc w:val="center"/>
            </w:pPr>
            <w:r>
              <w:rPr>
                <w:b/>
              </w:rPr>
              <w:t>Tamaño int8 (MB)</w:t>
            </w:r>
          </w:p>
        </w:tc>
      </w:tr>
      <w:tr w:rsidR="00B4258C" w14:paraId="29E36E34" w14:textId="77777777">
        <w:tc>
          <w:tcPr>
            <w:tcW w:w="1872" w:type="dxa"/>
          </w:tcPr>
          <w:p w14:paraId="427F9469" w14:textId="77777777" w:rsidR="00B4258C" w:rsidRDefault="00B144AD">
            <w:pPr>
              <w:spacing w:after="40"/>
            </w:pPr>
            <w:proofErr w:type="spellStart"/>
            <w:r>
              <w:t>M_seg</w:t>
            </w:r>
            <w:proofErr w:type="spellEnd"/>
            <w:r>
              <w:t xml:space="preserve"> (U-Net ResNet50)</w:t>
            </w:r>
          </w:p>
        </w:tc>
        <w:tc>
          <w:tcPr>
            <w:tcW w:w="1872" w:type="dxa"/>
          </w:tcPr>
          <w:p w14:paraId="336D61DA" w14:textId="77777777" w:rsidR="00B4258C" w:rsidRDefault="00B144AD">
            <w:pPr>
              <w:spacing w:after="40"/>
            </w:pPr>
            <w:r>
              <w:t>43.95</w:t>
            </w:r>
          </w:p>
        </w:tc>
        <w:tc>
          <w:tcPr>
            <w:tcW w:w="1872" w:type="dxa"/>
          </w:tcPr>
          <w:p w14:paraId="064FC81B" w14:textId="77777777" w:rsidR="00B4258C" w:rsidRDefault="00B144AD">
            <w:pPr>
              <w:spacing w:after="40"/>
            </w:pPr>
            <w:r>
              <w:t>17.76</w:t>
            </w:r>
          </w:p>
        </w:tc>
        <w:tc>
          <w:tcPr>
            <w:tcW w:w="1872" w:type="dxa"/>
          </w:tcPr>
          <w:p w14:paraId="3DBC7A77" w14:textId="77777777" w:rsidR="00B4258C" w:rsidRDefault="00B144AD">
            <w:pPr>
              <w:spacing w:after="40"/>
            </w:pPr>
            <w:r>
              <w:t>175.4</w:t>
            </w:r>
          </w:p>
        </w:tc>
        <w:tc>
          <w:tcPr>
            <w:tcW w:w="1872" w:type="dxa"/>
          </w:tcPr>
          <w:p w14:paraId="02B30C17" w14:textId="77777777" w:rsidR="00B4258C" w:rsidRDefault="00B144AD">
            <w:pPr>
              <w:spacing w:after="40"/>
            </w:pPr>
            <w:r>
              <w:t>44.7</w:t>
            </w:r>
          </w:p>
        </w:tc>
      </w:tr>
      <w:tr w:rsidR="00B4258C" w14:paraId="47D663EF" w14:textId="77777777">
        <w:tc>
          <w:tcPr>
            <w:tcW w:w="1872" w:type="dxa"/>
          </w:tcPr>
          <w:p w14:paraId="15077BF0" w14:textId="77777777" w:rsidR="00B4258C" w:rsidRDefault="00B144AD">
            <w:pPr>
              <w:spacing w:after="40"/>
            </w:pPr>
            <w:r>
              <w:t xml:space="preserve">M1 </w:t>
            </w:r>
            <w:r>
              <w:lastRenderedPageBreak/>
              <w:t>(EfficientNetB1)</w:t>
            </w:r>
          </w:p>
        </w:tc>
        <w:tc>
          <w:tcPr>
            <w:tcW w:w="1872" w:type="dxa"/>
          </w:tcPr>
          <w:p w14:paraId="5B2A75C3" w14:textId="77777777" w:rsidR="00B4258C" w:rsidRDefault="00B144AD">
            <w:pPr>
              <w:spacing w:after="40"/>
            </w:pPr>
            <w:r>
              <w:lastRenderedPageBreak/>
              <w:t>7.24</w:t>
            </w:r>
          </w:p>
        </w:tc>
        <w:tc>
          <w:tcPr>
            <w:tcW w:w="1872" w:type="dxa"/>
          </w:tcPr>
          <w:p w14:paraId="06F48FF0" w14:textId="77777777" w:rsidR="00B4258C" w:rsidRDefault="00B144AD">
            <w:pPr>
              <w:spacing w:after="40"/>
            </w:pPr>
            <w:r>
              <w:t>1.42</w:t>
            </w:r>
          </w:p>
        </w:tc>
        <w:tc>
          <w:tcPr>
            <w:tcW w:w="1872" w:type="dxa"/>
          </w:tcPr>
          <w:p w14:paraId="6F429259" w14:textId="77777777" w:rsidR="00B4258C" w:rsidRDefault="00B144AD">
            <w:pPr>
              <w:spacing w:after="40"/>
            </w:pPr>
            <w:r>
              <w:t>28.8</w:t>
            </w:r>
          </w:p>
        </w:tc>
        <w:tc>
          <w:tcPr>
            <w:tcW w:w="1872" w:type="dxa"/>
          </w:tcPr>
          <w:p w14:paraId="67F547F5" w14:textId="77777777" w:rsidR="00B4258C" w:rsidRDefault="00B144AD">
            <w:pPr>
              <w:spacing w:after="40"/>
            </w:pPr>
            <w:r>
              <w:t>9.3</w:t>
            </w:r>
          </w:p>
        </w:tc>
      </w:tr>
      <w:tr w:rsidR="00B4258C" w14:paraId="1E5D70F8" w14:textId="77777777">
        <w:tc>
          <w:tcPr>
            <w:tcW w:w="1872" w:type="dxa"/>
          </w:tcPr>
          <w:p w14:paraId="06C4B12D" w14:textId="77777777" w:rsidR="00B4258C" w:rsidRDefault="00B144AD">
            <w:pPr>
              <w:spacing w:after="40"/>
            </w:pPr>
            <w:r>
              <w:t>M2 (EfficientNetB0)</w:t>
            </w:r>
          </w:p>
        </w:tc>
        <w:tc>
          <w:tcPr>
            <w:tcW w:w="1872" w:type="dxa"/>
          </w:tcPr>
          <w:p w14:paraId="42CDCDA9" w14:textId="77777777" w:rsidR="00B4258C" w:rsidRDefault="00B144AD">
            <w:pPr>
              <w:spacing w:after="40"/>
            </w:pPr>
            <w:r>
              <w:t>4.72</w:t>
            </w:r>
          </w:p>
        </w:tc>
        <w:tc>
          <w:tcPr>
            <w:tcW w:w="1872" w:type="dxa"/>
          </w:tcPr>
          <w:p w14:paraId="6C579CB7" w14:textId="77777777" w:rsidR="00B4258C" w:rsidRDefault="00B144AD">
            <w:pPr>
              <w:spacing w:after="40"/>
            </w:pPr>
            <w:r>
              <w:t>0.80</w:t>
            </w:r>
          </w:p>
        </w:tc>
        <w:tc>
          <w:tcPr>
            <w:tcW w:w="1872" w:type="dxa"/>
          </w:tcPr>
          <w:p w14:paraId="78240DE4" w14:textId="77777777" w:rsidR="00B4258C" w:rsidRDefault="00B144AD">
            <w:pPr>
              <w:spacing w:after="40"/>
            </w:pPr>
            <w:r>
              <w:t>18.7</w:t>
            </w:r>
          </w:p>
        </w:tc>
        <w:tc>
          <w:tcPr>
            <w:tcW w:w="1872" w:type="dxa"/>
          </w:tcPr>
          <w:p w14:paraId="1A35D5F2" w14:textId="77777777" w:rsidR="00B4258C" w:rsidRDefault="00B144AD">
            <w:pPr>
              <w:spacing w:after="40"/>
            </w:pPr>
            <w:r>
              <w:t>6.1</w:t>
            </w:r>
          </w:p>
        </w:tc>
      </w:tr>
    </w:tbl>
    <w:p w14:paraId="01C39B96" w14:textId="77777777" w:rsidR="00FC2493" w:rsidRDefault="009E561B">
      <w:pPr>
        <w:pStyle w:val="Ttulo2"/>
      </w:pPr>
      <w:r>
        <w:rPr>
          <w:rFonts w:ascii="Arial" w:hAnsi="Arial"/>
        </w:rPr>
        <w:t>Efecto de la Exportación y la Cuantización</w:t>
      </w:r>
    </w:p>
    <w:p w14:paraId="48347387" w14:textId="77777777" w:rsidR="00FC2493" w:rsidRDefault="009E561B">
      <w:pPr>
        <w:pStyle w:val="Textoindependiente"/>
      </w:pPr>
      <w:r>
        <w:t xml:space="preserve">La conversión a </w:t>
      </w:r>
      <w:proofErr w:type="spellStart"/>
      <w:r>
        <w:t>TensorFlow</w:t>
      </w:r>
      <w:proofErr w:type="spellEnd"/>
      <w:r>
        <w:t xml:space="preserve"> Lite en float32 reproduce exactamente el desempeño de los modelos </w:t>
      </w:r>
      <w:proofErr w:type="spellStart"/>
      <w:r>
        <w:t>Keras</w:t>
      </w:r>
      <w:proofErr w:type="spellEnd"/>
      <w:r>
        <w:t xml:space="preserve"> en los tres casos, lo que verifica la fidelidad de la exportación. La cuantización a enteros de 8 bits tiene, en cambio, un costo desigual según la etapa: es prácticamente nulo en el clasificador de estado sanitario y apreciable en el de categoría de afección (Tabla 4). El </w:t>
      </w:r>
      <w:proofErr w:type="spellStart"/>
      <w:r>
        <w:t>segmentador</w:t>
      </w:r>
      <w:proofErr w:type="spellEnd"/>
      <w:r>
        <w:t xml:space="preserve"> se evaluó sobre el mismo conjunto reservado que la Tabla 1, con las tres variantes y las mismas métricas (Tabla 5): la cuantización le cuesta 0.0003 de </w:t>
      </w:r>
      <w:proofErr w:type="spellStart"/>
      <w:r>
        <w:t>recall</w:t>
      </w:r>
      <w:proofErr w:type="spellEnd"/>
      <w:r>
        <w:t xml:space="preserve"> de hoja, un orden de magnitud por debajo de cualquier diferencia interpretable, de modo que la reducción de tamaño resulta gratuita en términos de exactitud. Por ello la configuración desplegada cuantiza el </w:t>
      </w:r>
      <w:proofErr w:type="spellStart"/>
      <w:r>
        <w:t>segmentador</w:t>
      </w:r>
      <w:proofErr w:type="spellEnd"/>
      <w:r>
        <w:t xml:space="preserve"> y M1, y conserva M2 en float32, con lo que las cifras reportadas corresponden a los modelos efectivamente desplegados.</w:t>
      </w:r>
    </w:p>
    <w:p w14:paraId="1F40D811" w14:textId="77777777" w:rsidR="00FC2493" w:rsidRDefault="009E561B">
      <w:pPr>
        <w:pStyle w:val="Textoindependiente"/>
        <w:spacing w:after="0" w:line="240" w:lineRule="auto"/>
        <w:jc w:val="left"/>
      </w:pPr>
      <w:r>
        <w:rPr>
          <w:b/>
        </w:rPr>
        <w:t>Tabla 4</w:t>
      </w:r>
    </w:p>
    <w:p w14:paraId="15ADBC60" w14:textId="77777777" w:rsidR="00FC2493" w:rsidRDefault="009E561B">
      <w:pPr>
        <w:pStyle w:val="Textoindependiente"/>
        <w:spacing w:after="80" w:line="240" w:lineRule="auto"/>
        <w:jc w:val="left"/>
      </w:pPr>
      <w:r>
        <w:rPr>
          <w:i/>
        </w:rPr>
        <w:t xml:space="preserve">Desempeño de las Variantes Exportadas Sobre el Test Independiente: </w:t>
      </w:r>
      <w:proofErr w:type="spellStart"/>
      <w:r>
        <w:rPr>
          <w:i/>
        </w:rPr>
        <w:t>Keras</w:t>
      </w:r>
      <w:proofErr w:type="spellEnd"/>
      <w:r>
        <w:rPr>
          <w:i/>
        </w:rPr>
        <w:t xml:space="preserve">, </w:t>
      </w:r>
      <w:proofErr w:type="spellStart"/>
      <w:r>
        <w:rPr>
          <w:i/>
        </w:rPr>
        <w:t>TensorFlow</w:t>
      </w:r>
      <w:proofErr w:type="spellEnd"/>
      <w:r>
        <w:rPr>
          <w:i/>
        </w:rPr>
        <w:t xml:space="preserve"> Lite float32 y </w:t>
      </w:r>
      <w:proofErr w:type="spellStart"/>
      <w:r>
        <w:rPr>
          <w:i/>
        </w:rPr>
        <w:t>TensorFlow</w:t>
      </w:r>
      <w:proofErr w:type="spellEnd"/>
      <w:r>
        <w:rPr>
          <w:i/>
        </w:rPr>
        <w:t xml:space="preserve"> Lite int8.</w:t>
      </w:r>
    </w:p>
    <w:tbl>
      <w:tblPr>
        <w:tblStyle w:val="TableNormal"/>
        <w:tblW w:w="0" w:type="auto"/>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FC2493" w14:paraId="24C5290B" w14:textId="77777777">
        <w:tc>
          <w:tcPr>
            <w:tcW w:w="1560" w:type="dxa"/>
            <w:tcBorders>
              <w:bottom w:val="single" w:sz="6" w:space="0" w:color="000000"/>
            </w:tcBorders>
          </w:tcPr>
          <w:p w14:paraId="45206B31" w14:textId="77777777" w:rsidR="00FC2493" w:rsidRDefault="009E561B">
            <w:pPr>
              <w:spacing w:after="40"/>
              <w:jc w:val="center"/>
            </w:pPr>
            <w:r>
              <w:rPr>
                <w:b/>
                <w:sz w:val="20"/>
              </w:rPr>
              <w:t>Modelo</w:t>
            </w:r>
          </w:p>
        </w:tc>
        <w:tc>
          <w:tcPr>
            <w:tcW w:w="1560" w:type="dxa"/>
            <w:tcBorders>
              <w:bottom w:val="single" w:sz="6" w:space="0" w:color="000000"/>
            </w:tcBorders>
          </w:tcPr>
          <w:p w14:paraId="07BD191C" w14:textId="77777777" w:rsidR="00FC2493" w:rsidRDefault="009E561B">
            <w:pPr>
              <w:spacing w:after="40"/>
              <w:jc w:val="center"/>
            </w:pPr>
            <w:r>
              <w:rPr>
                <w:b/>
                <w:sz w:val="20"/>
              </w:rPr>
              <w:t>Variante</w:t>
            </w:r>
          </w:p>
        </w:tc>
        <w:tc>
          <w:tcPr>
            <w:tcW w:w="1560" w:type="dxa"/>
            <w:tcBorders>
              <w:bottom w:val="single" w:sz="6" w:space="0" w:color="000000"/>
            </w:tcBorders>
          </w:tcPr>
          <w:p w14:paraId="7C7906A2" w14:textId="77777777" w:rsidR="00FC2493" w:rsidRDefault="009E561B">
            <w:pPr>
              <w:spacing w:after="40"/>
              <w:jc w:val="center"/>
            </w:pPr>
            <w:r>
              <w:rPr>
                <w:b/>
                <w:sz w:val="20"/>
              </w:rPr>
              <w:t>Tamaño (MB)</w:t>
            </w:r>
          </w:p>
        </w:tc>
        <w:tc>
          <w:tcPr>
            <w:tcW w:w="1560" w:type="dxa"/>
            <w:tcBorders>
              <w:bottom w:val="single" w:sz="6" w:space="0" w:color="000000"/>
            </w:tcBorders>
          </w:tcPr>
          <w:p w14:paraId="4A006F49" w14:textId="77777777" w:rsidR="00FC2493" w:rsidRDefault="009E561B">
            <w:pPr>
              <w:spacing w:after="40"/>
              <w:jc w:val="center"/>
            </w:pPr>
            <w:r>
              <w:rPr>
                <w:b/>
                <w:sz w:val="20"/>
              </w:rPr>
              <w:t>Exactitud</w:t>
            </w:r>
          </w:p>
        </w:tc>
        <w:tc>
          <w:tcPr>
            <w:tcW w:w="1560" w:type="dxa"/>
            <w:tcBorders>
              <w:bottom w:val="single" w:sz="6" w:space="0" w:color="000000"/>
            </w:tcBorders>
          </w:tcPr>
          <w:p w14:paraId="0DBA15DE" w14:textId="77777777" w:rsidR="00FC2493" w:rsidRDefault="009E561B">
            <w:pPr>
              <w:spacing w:after="40"/>
              <w:jc w:val="center"/>
            </w:pPr>
            <w:r>
              <w:rPr>
                <w:b/>
                <w:sz w:val="20"/>
              </w:rPr>
              <w:t>F1 macro</w:t>
            </w:r>
          </w:p>
        </w:tc>
        <w:tc>
          <w:tcPr>
            <w:tcW w:w="1560" w:type="dxa"/>
            <w:tcBorders>
              <w:bottom w:val="single" w:sz="6" w:space="0" w:color="000000"/>
            </w:tcBorders>
          </w:tcPr>
          <w:p w14:paraId="36E5B107" w14:textId="77777777" w:rsidR="00FC2493" w:rsidRDefault="009E561B">
            <w:pPr>
              <w:spacing w:after="40"/>
              <w:jc w:val="center"/>
            </w:pPr>
            <w:r>
              <w:rPr>
                <w:b/>
                <w:sz w:val="20"/>
              </w:rPr>
              <w:t>Δ F1</w:t>
            </w:r>
          </w:p>
        </w:tc>
      </w:tr>
      <w:tr w:rsidR="00FC2493" w14:paraId="25856B0F" w14:textId="77777777">
        <w:tc>
          <w:tcPr>
            <w:tcW w:w="1560" w:type="dxa"/>
          </w:tcPr>
          <w:p w14:paraId="3AC45A1F" w14:textId="77777777" w:rsidR="00FC2493" w:rsidRDefault="009E561B">
            <w:pPr>
              <w:spacing w:after="40"/>
            </w:pPr>
            <w:r>
              <w:rPr>
                <w:sz w:val="20"/>
              </w:rPr>
              <w:t>M1</w:t>
            </w:r>
          </w:p>
        </w:tc>
        <w:tc>
          <w:tcPr>
            <w:tcW w:w="1560" w:type="dxa"/>
          </w:tcPr>
          <w:p w14:paraId="19C229E9" w14:textId="77777777" w:rsidR="00FC2493" w:rsidRDefault="009E561B">
            <w:pPr>
              <w:spacing w:after="40"/>
            </w:pPr>
            <w:proofErr w:type="spellStart"/>
            <w:r>
              <w:rPr>
                <w:sz w:val="20"/>
              </w:rPr>
              <w:t>Keras</w:t>
            </w:r>
            <w:proofErr w:type="spellEnd"/>
          </w:p>
        </w:tc>
        <w:tc>
          <w:tcPr>
            <w:tcW w:w="1560" w:type="dxa"/>
          </w:tcPr>
          <w:p w14:paraId="48CE9088" w14:textId="77777777" w:rsidR="00FC2493" w:rsidRDefault="009E561B">
            <w:pPr>
              <w:spacing w:after="40"/>
            </w:pPr>
            <w:r>
              <w:rPr>
                <w:sz w:val="20"/>
              </w:rPr>
              <w:t>63.3</w:t>
            </w:r>
          </w:p>
        </w:tc>
        <w:tc>
          <w:tcPr>
            <w:tcW w:w="1560" w:type="dxa"/>
          </w:tcPr>
          <w:p w14:paraId="378B96C9" w14:textId="77777777" w:rsidR="00FC2493" w:rsidRDefault="009E561B">
            <w:pPr>
              <w:spacing w:after="40"/>
            </w:pPr>
            <w:r>
              <w:rPr>
                <w:sz w:val="20"/>
              </w:rPr>
              <w:t>0.980</w:t>
            </w:r>
          </w:p>
        </w:tc>
        <w:tc>
          <w:tcPr>
            <w:tcW w:w="1560" w:type="dxa"/>
          </w:tcPr>
          <w:p w14:paraId="01246DA6" w14:textId="77777777" w:rsidR="00FC2493" w:rsidRDefault="009E561B">
            <w:pPr>
              <w:spacing w:after="40"/>
            </w:pPr>
            <w:r>
              <w:rPr>
                <w:sz w:val="20"/>
              </w:rPr>
              <w:t>0.980</w:t>
            </w:r>
          </w:p>
        </w:tc>
        <w:tc>
          <w:tcPr>
            <w:tcW w:w="1560" w:type="dxa"/>
          </w:tcPr>
          <w:p w14:paraId="6D8F1780" w14:textId="77777777" w:rsidR="00FC2493" w:rsidRDefault="009E561B">
            <w:pPr>
              <w:spacing w:after="40"/>
            </w:pPr>
            <w:r>
              <w:rPr>
                <w:sz w:val="20"/>
              </w:rPr>
              <w:t>—</w:t>
            </w:r>
          </w:p>
        </w:tc>
      </w:tr>
      <w:tr w:rsidR="00FC2493" w14:paraId="731FA79C" w14:textId="77777777">
        <w:tc>
          <w:tcPr>
            <w:tcW w:w="1560" w:type="dxa"/>
          </w:tcPr>
          <w:p w14:paraId="0A68F080" w14:textId="77777777" w:rsidR="00FC2493" w:rsidRDefault="009E561B">
            <w:pPr>
              <w:spacing w:after="40"/>
            </w:pPr>
            <w:r>
              <w:rPr>
                <w:sz w:val="20"/>
              </w:rPr>
              <w:t>M1</w:t>
            </w:r>
          </w:p>
        </w:tc>
        <w:tc>
          <w:tcPr>
            <w:tcW w:w="1560" w:type="dxa"/>
          </w:tcPr>
          <w:p w14:paraId="76DF0E00" w14:textId="77777777" w:rsidR="00FC2493" w:rsidRDefault="009E561B">
            <w:pPr>
              <w:spacing w:after="40"/>
            </w:pPr>
            <w:proofErr w:type="spellStart"/>
            <w:r>
              <w:rPr>
                <w:sz w:val="20"/>
              </w:rPr>
              <w:t>TFLite</w:t>
            </w:r>
            <w:proofErr w:type="spellEnd"/>
            <w:r>
              <w:rPr>
                <w:sz w:val="20"/>
              </w:rPr>
              <w:t xml:space="preserve"> float32</w:t>
            </w:r>
          </w:p>
        </w:tc>
        <w:tc>
          <w:tcPr>
            <w:tcW w:w="1560" w:type="dxa"/>
          </w:tcPr>
          <w:p w14:paraId="66291C58" w14:textId="77777777" w:rsidR="00FC2493" w:rsidRDefault="009E561B">
            <w:pPr>
              <w:spacing w:after="40"/>
            </w:pPr>
            <w:r>
              <w:rPr>
                <w:sz w:val="20"/>
              </w:rPr>
              <w:t>28.8</w:t>
            </w:r>
          </w:p>
        </w:tc>
        <w:tc>
          <w:tcPr>
            <w:tcW w:w="1560" w:type="dxa"/>
          </w:tcPr>
          <w:p w14:paraId="52315008" w14:textId="77777777" w:rsidR="00FC2493" w:rsidRDefault="009E561B">
            <w:pPr>
              <w:spacing w:after="40"/>
            </w:pPr>
            <w:r>
              <w:rPr>
                <w:sz w:val="20"/>
              </w:rPr>
              <w:t>0.980</w:t>
            </w:r>
          </w:p>
        </w:tc>
        <w:tc>
          <w:tcPr>
            <w:tcW w:w="1560" w:type="dxa"/>
          </w:tcPr>
          <w:p w14:paraId="48D82A9B" w14:textId="77777777" w:rsidR="00FC2493" w:rsidRDefault="009E561B">
            <w:pPr>
              <w:spacing w:after="40"/>
            </w:pPr>
            <w:r>
              <w:rPr>
                <w:sz w:val="20"/>
              </w:rPr>
              <w:t>0.980</w:t>
            </w:r>
          </w:p>
        </w:tc>
        <w:tc>
          <w:tcPr>
            <w:tcW w:w="1560" w:type="dxa"/>
          </w:tcPr>
          <w:p w14:paraId="27E76523" w14:textId="77777777" w:rsidR="00FC2493" w:rsidRDefault="009E561B">
            <w:pPr>
              <w:spacing w:after="40"/>
            </w:pPr>
            <w:r>
              <w:rPr>
                <w:sz w:val="20"/>
              </w:rPr>
              <w:t>0.000</w:t>
            </w:r>
          </w:p>
        </w:tc>
      </w:tr>
      <w:tr w:rsidR="00FC2493" w14:paraId="1567CCCC" w14:textId="77777777">
        <w:tc>
          <w:tcPr>
            <w:tcW w:w="1560" w:type="dxa"/>
          </w:tcPr>
          <w:p w14:paraId="206DF8D8" w14:textId="77777777" w:rsidR="00FC2493" w:rsidRDefault="009E561B">
            <w:pPr>
              <w:spacing w:after="40"/>
            </w:pPr>
            <w:r>
              <w:rPr>
                <w:sz w:val="20"/>
              </w:rPr>
              <w:t>M1</w:t>
            </w:r>
          </w:p>
        </w:tc>
        <w:tc>
          <w:tcPr>
            <w:tcW w:w="1560" w:type="dxa"/>
          </w:tcPr>
          <w:p w14:paraId="35F042F9" w14:textId="77777777" w:rsidR="00FC2493" w:rsidRDefault="009E561B">
            <w:pPr>
              <w:spacing w:after="40"/>
            </w:pPr>
            <w:proofErr w:type="spellStart"/>
            <w:r>
              <w:rPr>
                <w:sz w:val="20"/>
              </w:rPr>
              <w:t>TFLite</w:t>
            </w:r>
            <w:proofErr w:type="spellEnd"/>
            <w:r>
              <w:rPr>
                <w:sz w:val="20"/>
              </w:rPr>
              <w:t xml:space="preserve"> int8</w:t>
            </w:r>
          </w:p>
        </w:tc>
        <w:tc>
          <w:tcPr>
            <w:tcW w:w="1560" w:type="dxa"/>
          </w:tcPr>
          <w:p w14:paraId="5D460F64" w14:textId="77777777" w:rsidR="00FC2493" w:rsidRDefault="009E561B">
            <w:pPr>
              <w:spacing w:after="40"/>
            </w:pPr>
            <w:r>
              <w:rPr>
                <w:sz w:val="20"/>
              </w:rPr>
              <w:t>9.4</w:t>
            </w:r>
          </w:p>
        </w:tc>
        <w:tc>
          <w:tcPr>
            <w:tcW w:w="1560" w:type="dxa"/>
          </w:tcPr>
          <w:p w14:paraId="63C94D5C" w14:textId="77777777" w:rsidR="00FC2493" w:rsidRDefault="009E561B">
            <w:pPr>
              <w:spacing w:after="40"/>
            </w:pPr>
            <w:r>
              <w:rPr>
                <w:sz w:val="20"/>
              </w:rPr>
              <w:t>0.975</w:t>
            </w:r>
          </w:p>
        </w:tc>
        <w:tc>
          <w:tcPr>
            <w:tcW w:w="1560" w:type="dxa"/>
          </w:tcPr>
          <w:p w14:paraId="3CA9C10D" w14:textId="77777777" w:rsidR="00FC2493" w:rsidRDefault="009E561B">
            <w:pPr>
              <w:spacing w:after="40"/>
            </w:pPr>
            <w:r>
              <w:rPr>
                <w:sz w:val="20"/>
              </w:rPr>
              <w:t>0.975</w:t>
            </w:r>
          </w:p>
        </w:tc>
        <w:tc>
          <w:tcPr>
            <w:tcW w:w="1560" w:type="dxa"/>
          </w:tcPr>
          <w:p w14:paraId="575FE883" w14:textId="77777777" w:rsidR="00FC2493" w:rsidRDefault="009E561B">
            <w:pPr>
              <w:spacing w:after="40"/>
            </w:pPr>
            <w:r>
              <w:rPr>
                <w:sz w:val="20"/>
              </w:rPr>
              <w:t>−0.005</w:t>
            </w:r>
          </w:p>
        </w:tc>
      </w:tr>
      <w:tr w:rsidR="00FC2493" w14:paraId="1C6996F8" w14:textId="77777777">
        <w:tc>
          <w:tcPr>
            <w:tcW w:w="1560" w:type="dxa"/>
          </w:tcPr>
          <w:p w14:paraId="4A287477" w14:textId="77777777" w:rsidR="00FC2493" w:rsidRDefault="009E561B">
            <w:pPr>
              <w:spacing w:after="40"/>
            </w:pPr>
            <w:r>
              <w:rPr>
                <w:sz w:val="20"/>
              </w:rPr>
              <w:t>M2</w:t>
            </w:r>
          </w:p>
        </w:tc>
        <w:tc>
          <w:tcPr>
            <w:tcW w:w="1560" w:type="dxa"/>
          </w:tcPr>
          <w:p w14:paraId="0D08E894" w14:textId="77777777" w:rsidR="00FC2493" w:rsidRDefault="009E561B">
            <w:pPr>
              <w:spacing w:after="40"/>
            </w:pPr>
            <w:proofErr w:type="spellStart"/>
            <w:r>
              <w:rPr>
                <w:sz w:val="20"/>
              </w:rPr>
              <w:t>Keras</w:t>
            </w:r>
            <w:proofErr w:type="spellEnd"/>
          </w:p>
        </w:tc>
        <w:tc>
          <w:tcPr>
            <w:tcW w:w="1560" w:type="dxa"/>
          </w:tcPr>
          <w:p w14:paraId="29CF2619" w14:textId="77777777" w:rsidR="00FC2493" w:rsidRDefault="009E561B">
            <w:pPr>
              <w:spacing w:after="40"/>
            </w:pPr>
            <w:r>
              <w:rPr>
                <w:sz w:val="20"/>
              </w:rPr>
              <w:t>50.7</w:t>
            </w:r>
          </w:p>
        </w:tc>
        <w:tc>
          <w:tcPr>
            <w:tcW w:w="1560" w:type="dxa"/>
          </w:tcPr>
          <w:p w14:paraId="0AF546A1" w14:textId="77777777" w:rsidR="00FC2493" w:rsidRDefault="009E561B">
            <w:pPr>
              <w:spacing w:after="40"/>
            </w:pPr>
            <w:r>
              <w:rPr>
                <w:sz w:val="20"/>
              </w:rPr>
              <w:t>0.969</w:t>
            </w:r>
          </w:p>
        </w:tc>
        <w:tc>
          <w:tcPr>
            <w:tcW w:w="1560" w:type="dxa"/>
          </w:tcPr>
          <w:p w14:paraId="7EA35524" w14:textId="77777777" w:rsidR="00FC2493" w:rsidRDefault="009E561B">
            <w:pPr>
              <w:spacing w:after="40"/>
            </w:pPr>
            <w:r>
              <w:rPr>
                <w:sz w:val="20"/>
              </w:rPr>
              <w:t>0.968</w:t>
            </w:r>
          </w:p>
        </w:tc>
        <w:tc>
          <w:tcPr>
            <w:tcW w:w="1560" w:type="dxa"/>
          </w:tcPr>
          <w:p w14:paraId="5B06514B" w14:textId="77777777" w:rsidR="00FC2493" w:rsidRDefault="009E561B">
            <w:pPr>
              <w:spacing w:after="40"/>
            </w:pPr>
            <w:r>
              <w:rPr>
                <w:sz w:val="20"/>
              </w:rPr>
              <w:t>—</w:t>
            </w:r>
          </w:p>
        </w:tc>
      </w:tr>
      <w:tr w:rsidR="00FC2493" w14:paraId="210F6FBA" w14:textId="77777777">
        <w:tc>
          <w:tcPr>
            <w:tcW w:w="1560" w:type="dxa"/>
          </w:tcPr>
          <w:p w14:paraId="19D17114" w14:textId="77777777" w:rsidR="00FC2493" w:rsidRDefault="009E561B">
            <w:pPr>
              <w:spacing w:after="40"/>
            </w:pPr>
            <w:r>
              <w:rPr>
                <w:sz w:val="20"/>
              </w:rPr>
              <w:t>M2</w:t>
            </w:r>
          </w:p>
        </w:tc>
        <w:tc>
          <w:tcPr>
            <w:tcW w:w="1560" w:type="dxa"/>
          </w:tcPr>
          <w:p w14:paraId="12EBBC99" w14:textId="77777777" w:rsidR="00FC2493" w:rsidRDefault="009E561B">
            <w:pPr>
              <w:spacing w:after="40"/>
            </w:pPr>
            <w:proofErr w:type="spellStart"/>
            <w:r>
              <w:rPr>
                <w:sz w:val="20"/>
              </w:rPr>
              <w:t>TFLite</w:t>
            </w:r>
            <w:proofErr w:type="spellEnd"/>
            <w:r>
              <w:rPr>
                <w:sz w:val="20"/>
              </w:rPr>
              <w:t xml:space="preserve"> float32</w:t>
            </w:r>
          </w:p>
        </w:tc>
        <w:tc>
          <w:tcPr>
            <w:tcW w:w="1560" w:type="dxa"/>
          </w:tcPr>
          <w:p w14:paraId="78AEF320" w14:textId="77777777" w:rsidR="00FC2493" w:rsidRDefault="009E561B">
            <w:pPr>
              <w:spacing w:after="40"/>
            </w:pPr>
            <w:r>
              <w:rPr>
                <w:sz w:val="20"/>
              </w:rPr>
              <w:t>18.7</w:t>
            </w:r>
          </w:p>
        </w:tc>
        <w:tc>
          <w:tcPr>
            <w:tcW w:w="1560" w:type="dxa"/>
          </w:tcPr>
          <w:p w14:paraId="6AB1FFA5" w14:textId="77777777" w:rsidR="00FC2493" w:rsidRDefault="009E561B">
            <w:pPr>
              <w:spacing w:after="40"/>
            </w:pPr>
            <w:r>
              <w:rPr>
                <w:sz w:val="20"/>
              </w:rPr>
              <w:t>0.969</w:t>
            </w:r>
          </w:p>
        </w:tc>
        <w:tc>
          <w:tcPr>
            <w:tcW w:w="1560" w:type="dxa"/>
          </w:tcPr>
          <w:p w14:paraId="49A941DF" w14:textId="77777777" w:rsidR="00FC2493" w:rsidRDefault="009E561B">
            <w:pPr>
              <w:spacing w:after="40"/>
            </w:pPr>
            <w:r>
              <w:rPr>
                <w:sz w:val="20"/>
              </w:rPr>
              <w:t>0.968</w:t>
            </w:r>
          </w:p>
        </w:tc>
        <w:tc>
          <w:tcPr>
            <w:tcW w:w="1560" w:type="dxa"/>
          </w:tcPr>
          <w:p w14:paraId="7D50D52F" w14:textId="77777777" w:rsidR="00FC2493" w:rsidRDefault="009E561B">
            <w:pPr>
              <w:spacing w:after="40"/>
            </w:pPr>
            <w:r>
              <w:rPr>
                <w:sz w:val="20"/>
              </w:rPr>
              <w:t>0.000</w:t>
            </w:r>
          </w:p>
        </w:tc>
      </w:tr>
      <w:tr w:rsidR="00FC2493" w14:paraId="4D03CAD9" w14:textId="77777777">
        <w:tc>
          <w:tcPr>
            <w:tcW w:w="1560" w:type="dxa"/>
          </w:tcPr>
          <w:p w14:paraId="683DEB97" w14:textId="77777777" w:rsidR="00FC2493" w:rsidRDefault="009E561B">
            <w:pPr>
              <w:spacing w:after="40"/>
            </w:pPr>
            <w:r>
              <w:rPr>
                <w:sz w:val="20"/>
              </w:rPr>
              <w:t>M2</w:t>
            </w:r>
          </w:p>
        </w:tc>
        <w:tc>
          <w:tcPr>
            <w:tcW w:w="1560" w:type="dxa"/>
          </w:tcPr>
          <w:p w14:paraId="2A83E276" w14:textId="77777777" w:rsidR="00FC2493" w:rsidRDefault="009E561B">
            <w:pPr>
              <w:spacing w:after="40"/>
            </w:pPr>
            <w:proofErr w:type="spellStart"/>
            <w:r>
              <w:rPr>
                <w:sz w:val="20"/>
              </w:rPr>
              <w:t>TFLite</w:t>
            </w:r>
            <w:proofErr w:type="spellEnd"/>
            <w:r>
              <w:rPr>
                <w:sz w:val="20"/>
              </w:rPr>
              <w:t xml:space="preserve"> int8</w:t>
            </w:r>
          </w:p>
        </w:tc>
        <w:tc>
          <w:tcPr>
            <w:tcW w:w="1560" w:type="dxa"/>
          </w:tcPr>
          <w:p w14:paraId="2093A435" w14:textId="77777777" w:rsidR="00FC2493" w:rsidRDefault="009E561B">
            <w:pPr>
              <w:spacing w:after="40"/>
            </w:pPr>
            <w:r>
              <w:rPr>
                <w:sz w:val="20"/>
              </w:rPr>
              <w:t>6.2</w:t>
            </w:r>
          </w:p>
        </w:tc>
        <w:tc>
          <w:tcPr>
            <w:tcW w:w="1560" w:type="dxa"/>
          </w:tcPr>
          <w:p w14:paraId="5B0F48D7" w14:textId="77777777" w:rsidR="00FC2493" w:rsidRDefault="009E561B">
            <w:pPr>
              <w:spacing w:after="40"/>
            </w:pPr>
            <w:r>
              <w:rPr>
                <w:sz w:val="20"/>
              </w:rPr>
              <w:t>0.929</w:t>
            </w:r>
          </w:p>
        </w:tc>
        <w:tc>
          <w:tcPr>
            <w:tcW w:w="1560" w:type="dxa"/>
          </w:tcPr>
          <w:p w14:paraId="746A33CC" w14:textId="77777777" w:rsidR="00FC2493" w:rsidRDefault="009E561B">
            <w:pPr>
              <w:spacing w:after="40"/>
            </w:pPr>
            <w:r>
              <w:rPr>
                <w:sz w:val="20"/>
              </w:rPr>
              <w:t>0.928</w:t>
            </w:r>
          </w:p>
        </w:tc>
        <w:tc>
          <w:tcPr>
            <w:tcW w:w="1560" w:type="dxa"/>
          </w:tcPr>
          <w:p w14:paraId="29521531" w14:textId="77777777" w:rsidR="00FC2493" w:rsidRDefault="009E561B">
            <w:pPr>
              <w:spacing w:after="40"/>
            </w:pPr>
            <w:r>
              <w:rPr>
                <w:sz w:val="20"/>
              </w:rPr>
              <w:t>−0.040</w:t>
            </w:r>
          </w:p>
        </w:tc>
      </w:tr>
    </w:tbl>
    <w:p w14:paraId="04CEC1FF" w14:textId="77777777" w:rsidR="00FC2493" w:rsidRDefault="009E561B">
      <w:pPr>
        <w:pStyle w:val="Textoindependiente"/>
        <w:spacing w:after="0" w:line="240" w:lineRule="auto"/>
        <w:jc w:val="left"/>
      </w:pPr>
      <w:r>
        <w:rPr>
          <w:b/>
        </w:rPr>
        <w:t>Tabla 5</w:t>
      </w:r>
    </w:p>
    <w:p w14:paraId="0AF50BE9" w14:textId="77777777" w:rsidR="00FC2493" w:rsidRDefault="009E561B">
      <w:pPr>
        <w:pStyle w:val="Textoindependiente"/>
        <w:spacing w:after="80" w:line="240" w:lineRule="auto"/>
        <w:jc w:val="left"/>
      </w:pPr>
      <w:r>
        <w:rPr>
          <w:i/>
        </w:rPr>
        <w:t xml:space="preserve">Desempeño del </w:t>
      </w:r>
      <w:proofErr w:type="spellStart"/>
      <w:r>
        <w:rPr>
          <w:i/>
        </w:rPr>
        <w:t>Segmentador</w:t>
      </w:r>
      <w:proofErr w:type="spellEnd"/>
      <w:r>
        <w:rPr>
          <w:i/>
        </w:rPr>
        <w:t xml:space="preserve"> Según la Variante Exportada Sobre el Mismo Conjunto Reservado.</w:t>
      </w:r>
    </w:p>
    <w:tbl>
      <w:tblPr>
        <w:tblStyle w:val="TableNormal"/>
        <w:tblW w:w="0" w:type="auto"/>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1560"/>
        <w:gridCol w:w="1560"/>
        <w:gridCol w:w="1560"/>
        <w:gridCol w:w="1560"/>
        <w:gridCol w:w="1560"/>
      </w:tblGrid>
      <w:tr w:rsidR="00FC2493" w14:paraId="6A15A43D" w14:textId="77777777">
        <w:tc>
          <w:tcPr>
            <w:tcW w:w="1560" w:type="dxa"/>
            <w:tcBorders>
              <w:bottom w:val="single" w:sz="6" w:space="0" w:color="000000"/>
            </w:tcBorders>
          </w:tcPr>
          <w:p w14:paraId="75D6ACED" w14:textId="77777777" w:rsidR="00FC2493" w:rsidRDefault="009E561B">
            <w:pPr>
              <w:spacing w:after="40"/>
              <w:jc w:val="center"/>
            </w:pPr>
            <w:r>
              <w:rPr>
                <w:b/>
                <w:sz w:val="20"/>
              </w:rPr>
              <w:t>Variante</w:t>
            </w:r>
          </w:p>
        </w:tc>
        <w:tc>
          <w:tcPr>
            <w:tcW w:w="1560" w:type="dxa"/>
            <w:tcBorders>
              <w:bottom w:val="single" w:sz="6" w:space="0" w:color="000000"/>
            </w:tcBorders>
          </w:tcPr>
          <w:p w14:paraId="47B504A5" w14:textId="77777777" w:rsidR="00FC2493" w:rsidRDefault="009E561B">
            <w:pPr>
              <w:spacing w:after="40"/>
              <w:jc w:val="center"/>
            </w:pPr>
            <w:r>
              <w:rPr>
                <w:b/>
                <w:sz w:val="20"/>
              </w:rPr>
              <w:t>Tamaño (MB)</w:t>
            </w:r>
          </w:p>
        </w:tc>
        <w:tc>
          <w:tcPr>
            <w:tcW w:w="1560" w:type="dxa"/>
            <w:tcBorders>
              <w:bottom w:val="single" w:sz="6" w:space="0" w:color="000000"/>
            </w:tcBorders>
          </w:tcPr>
          <w:p w14:paraId="06801439" w14:textId="77777777" w:rsidR="00FC2493" w:rsidRDefault="009E561B">
            <w:pPr>
              <w:spacing w:after="40"/>
              <w:jc w:val="center"/>
            </w:pPr>
            <w:proofErr w:type="spellStart"/>
            <w:r>
              <w:rPr>
                <w:b/>
                <w:sz w:val="20"/>
              </w:rPr>
              <w:t>Recall</w:t>
            </w:r>
            <w:proofErr w:type="spellEnd"/>
            <w:r>
              <w:rPr>
                <w:b/>
                <w:sz w:val="20"/>
              </w:rPr>
              <w:t xml:space="preserve"> de hoja</w:t>
            </w:r>
          </w:p>
        </w:tc>
        <w:tc>
          <w:tcPr>
            <w:tcW w:w="1560" w:type="dxa"/>
            <w:tcBorders>
              <w:bottom w:val="single" w:sz="6" w:space="0" w:color="000000"/>
            </w:tcBorders>
          </w:tcPr>
          <w:p w14:paraId="7A947FDB" w14:textId="77777777" w:rsidR="00FC2493" w:rsidRDefault="009E561B">
            <w:pPr>
              <w:spacing w:after="40"/>
              <w:jc w:val="center"/>
            </w:pPr>
            <w:r>
              <w:rPr>
                <w:b/>
                <w:sz w:val="20"/>
              </w:rPr>
              <w:t>Dice</w:t>
            </w:r>
          </w:p>
        </w:tc>
        <w:tc>
          <w:tcPr>
            <w:tcW w:w="1560" w:type="dxa"/>
            <w:tcBorders>
              <w:bottom w:val="single" w:sz="6" w:space="0" w:color="000000"/>
            </w:tcBorders>
          </w:tcPr>
          <w:p w14:paraId="2DF9FAC2" w14:textId="77777777" w:rsidR="00FC2493" w:rsidRDefault="009E561B">
            <w:pPr>
              <w:spacing w:after="40"/>
              <w:jc w:val="center"/>
            </w:pPr>
            <w:proofErr w:type="spellStart"/>
            <w:r>
              <w:rPr>
                <w:b/>
                <w:sz w:val="20"/>
              </w:rPr>
              <w:t>IoU</w:t>
            </w:r>
            <w:proofErr w:type="spellEnd"/>
          </w:p>
        </w:tc>
      </w:tr>
      <w:tr w:rsidR="00FC2493" w14:paraId="4E743867" w14:textId="77777777">
        <w:tc>
          <w:tcPr>
            <w:tcW w:w="1560" w:type="dxa"/>
          </w:tcPr>
          <w:p w14:paraId="5B4AA81A" w14:textId="77777777" w:rsidR="00FC2493" w:rsidRDefault="009E561B">
            <w:pPr>
              <w:spacing w:after="40"/>
            </w:pPr>
            <w:proofErr w:type="spellStart"/>
            <w:r>
              <w:rPr>
                <w:sz w:val="20"/>
              </w:rPr>
              <w:t>Keras</w:t>
            </w:r>
            <w:proofErr w:type="spellEnd"/>
          </w:p>
        </w:tc>
        <w:tc>
          <w:tcPr>
            <w:tcW w:w="1560" w:type="dxa"/>
          </w:tcPr>
          <w:p w14:paraId="5A1FD585" w14:textId="77777777" w:rsidR="00FC2493" w:rsidRDefault="009E561B">
            <w:pPr>
              <w:spacing w:after="40"/>
            </w:pPr>
            <w:r>
              <w:rPr>
                <w:sz w:val="20"/>
              </w:rPr>
              <w:t>515.87</w:t>
            </w:r>
          </w:p>
        </w:tc>
        <w:tc>
          <w:tcPr>
            <w:tcW w:w="1560" w:type="dxa"/>
          </w:tcPr>
          <w:p w14:paraId="124F349F" w14:textId="77777777" w:rsidR="00FC2493" w:rsidRDefault="009E561B">
            <w:pPr>
              <w:spacing w:after="40"/>
            </w:pPr>
            <w:r>
              <w:rPr>
                <w:sz w:val="20"/>
              </w:rPr>
              <w:t>0.9739</w:t>
            </w:r>
          </w:p>
        </w:tc>
        <w:tc>
          <w:tcPr>
            <w:tcW w:w="1560" w:type="dxa"/>
          </w:tcPr>
          <w:p w14:paraId="03A2816C" w14:textId="77777777" w:rsidR="00FC2493" w:rsidRDefault="009E561B">
            <w:pPr>
              <w:spacing w:after="40"/>
            </w:pPr>
            <w:r>
              <w:rPr>
                <w:sz w:val="20"/>
              </w:rPr>
              <w:t>0.8849</w:t>
            </w:r>
          </w:p>
        </w:tc>
        <w:tc>
          <w:tcPr>
            <w:tcW w:w="1560" w:type="dxa"/>
          </w:tcPr>
          <w:p w14:paraId="0C4BAE8E" w14:textId="77777777" w:rsidR="00FC2493" w:rsidRDefault="009E561B">
            <w:pPr>
              <w:spacing w:after="40"/>
            </w:pPr>
            <w:r>
              <w:rPr>
                <w:sz w:val="20"/>
              </w:rPr>
              <w:t>0.8084</w:t>
            </w:r>
          </w:p>
        </w:tc>
      </w:tr>
      <w:tr w:rsidR="00FC2493" w14:paraId="184A61F3" w14:textId="77777777">
        <w:tc>
          <w:tcPr>
            <w:tcW w:w="1560" w:type="dxa"/>
          </w:tcPr>
          <w:p w14:paraId="5BA4B7CF" w14:textId="77777777" w:rsidR="00FC2493" w:rsidRDefault="009E561B">
            <w:pPr>
              <w:spacing w:after="40"/>
            </w:pPr>
            <w:proofErr w:type="spellStart"/>
            <w:r>
              <w:rPr>
                <w:sz w:val="20"/>
              </w:rPr>
              <w:t>TFLite</w:t>
            </w:r>
            <w:proofErr w:type="spellEnd"/>
            <w:r>
              <w:rPr>
                <w:sz w:val="20"/>
              </w:rPr>
              <w:t xml:space="preserve"> float32</w:t>
            </w:r>
          </w:p>
        </w:tc>
        <w:tc>
          <w:tcPr>
            <w:tcW w:w="1560" w:type="dxa"/>
          </w:tcPr>
          <w:p w14:paraId="592C6BB8" w14:textId="77777777" w:rsidR="00FC2493" w:rsidRDefault="009E561B">
            <w:pPr>
              <w:spacing w:after="40"/>
            </w:pPr>
            <w:r>
              <w:rPr>
                <w:sz w:val="20"/>
              </w:rPr>
              <w:t>175.38</w:t>
            </w:r>
          </w:p>
        </w:tc>
        <w:tc>
          <w:tcPr>
            <w:tcW w:w="1560" w:type="dxa"/>
          </w:tcPr>
          <w:p w14:paraId="182D64C9" w14:textId="77777777" w:rsidR="00FC2493" w:rsidRDefault="009E561B">
            <w:pPr>
              <w:spacing w:after="40"/>
            </w:pPr>
            <w:r>
              <w:rPr>
                <w:sz w:val="20"/>
              </w:rPr>
              <w:t>0.9739</w:t>
            </w:r>
          </w:p>
        </w:tc>
        <w:tc>
          <w:tcPr>
            <w:tcW w:w="1560" w:type="dxa"/>
          </w:tcPr>
          <w:p w14:paraId="20803EED" w14:textId="77777777" w:rsidR="00FC2493" w:rsidRDefault="009E561B">
            <w:pPr>
              <w:spacing w:after="40"/>
            </w:pPr>
            <w:r>
              <w:rPr>
                <w:sz w:val="20"/>
              </w:rPr>
              <w:t>0.8849</w:t>
            </w:r>
          </w:p>
        </w:tc>
        <w:tc>
          <w:tcPr>
            <w:tcW w:w="1560" w:type="dxa"/>
          </w:tcPr>
          <w:p w14:paraId="72FABDA5" w14:textId="77777777" w:rsidR="00FC2493" w:rsidRDefault="009E561B">
            <w:pPr>
              <w:spacing w:after="40"/>
            </w:pPr>
            <w:r>
              <w:rPr>
                <w:sz w:val="20"/>
              </w:rPr>
              <w:t>0.8084</w:t>
            </w:r>
          </w:p>
        </w:tc>
      </w:tr>
      <w:tr w:rsidR="00FC2493" w14:paraId="1790A7C7" w14:textId="77777777">
        <w:tc>
          <w:tcPr>
            <w:tcW w:w="1560" w:type="dxa"/>
          </w:tcPr>
          <w:p w14:paraId="789C5641" w14:textId="77777777" w:rsidR="00FC2493" w:rsidRDefault="009E561B">
            <w:pPr>
              <w:spacing w:after="40"/>
            </w:pPr>
            <w:proofErr w:type="spellStart"/>
            <w:r>
              <w:rPr>
                <w:sz w:val="20"/>
              </w:rPr>
              <w:t>TFLite</w:t>
            </w:r>
            <w:proofErr w:type="spellEnd"/>
            <w:r>
              <w:rPr>
                <w:sz w:val="20"/>
              </w:rPr>
              <w:t xml:space="preserve"> int8</w:t>
            </w:r>
          </w:p>
        </w:tc>
        <w:tc>
          <w:tcPr>
            <w:tcW w:w="1560" w:type="dxa"/>
          </w:tcPr>
          <w:p w14:paraId="20A5F78C" w14:textId="77777777" w:rsidR="00FC2493" w:rsidRDefault="009E561B">
            <w:pPr>
              <w:spacing w:after="40"/>
            </w:pPr>
            <w:r>
              <w:rPr>
                <w:sz w:val="20"/>
              </w:rPr>
              <w:t>44.66</w:t>
            </w:r>
          </w:p>
        </w:tc>
        <w:tc>
          <w:tcPr>
            <w:tcW w:w="1560" w:type="dxa"/>
          </w:tcPr>
          <w:p w14:paraId="1A167A1F" w14:textId="77777777" w:rsidR="00FC2493" w:rsidRDefault="009E561B">
            <w:pPr>
              <w:spacing w:after="40"/>
            </w:pPr>
            <w:r>
              <w:rPr>
                <w:sz w:val="20"/>
              </w:rPr>
              <w:t>0.9736</w:t>
            </w:r>
          </w:p>
        </w:tc>
        <w:tc>
          <w:tcPr>
            <w:tcW w:w="1560" w:type="dxa"/>
          </w:tcPr>
          <w:p w14:paraId="6B57BCF1" w14:textId="77777777" w:rsidR="00FC2493" w:rsidRDefault="009E561B">
            <w:pPr>
              <w:spacing w:after="40"/>
            </w:pPr>
            <w:r>
              <w:rPr>
                <w:sz w:val="20"/>
              </w:rPr>
              <w:t>0.8847</w:t>
            </w:r>
          </w:p>
        </w:tc>
        <w:tc>
          <w:tcPr>
            <w:tcW w:w="1560" w:type="dxa"/>
          </w:tcPr>
          <w:p w14:paraId="1FF866E8" w14:textId="77777777" w:rsidR="00FC2493" w:rsidRDefault="009E561B">
            <w:pPr>
              <w:spacing w:after="40"/>
            </w:pPr>
            <w:r>
              <w:rPr>
                <w:sz w:val="20"/>
              </w:rPr>
              <w:t>0.808</w:t>
            </w:r>
          </w:p>
        </w:tc>
      </w:tr>
    </w:tbl>
    <w:p w14:paraId="2589BCB4" w14:textId="77777777" w:rsidR="00B4258C" w:rsidRDefault="00B144AD">
      <w:pPr>
        <w:pStyle w:val="Ttulo2"/>
      </w:pPr>
      <w:proofErr w:type="spellStart"/>
      <w:r>
        <w:rPr>
          <w:rFonts w:ascii="Arial" w:hAnsi="Arial"/>
        </w:rPr>
        <w:t>Baselines</w:t>
      </w:r>
      <w:proofErr w:type="spellEnd"/>
      <w:r>
        <w:rPr>
          <w:rFonts w:ascii="Arial" w:hAnsi="Arial"/>
        </w:rPr>
        <w:t xml:space="preserve"> y Ablación por Componentes</w:t>
      </w:r>
    </w:p>
    <w:p w14:paraId="3018FF03" w14:textId="77777777" w:rsidR="00B4258C" w:rsidRDefault="00B144AD">
      <w:pPr>
        <w:pStyle w:val="Textoindependiente"/>
      </w:pPr>
      <w:r>
        <w:t xml:space="preserve">El estudio de ablación (Tabla 6) desmonta un componente a la vez desde la configuración completa, con el presupuesto del modelo final, la misma partición y tres semillas. El aislamiento de la hoja mediante </w:t>
      </w:r>
      <w:proofErr w:type="spellStart"/>
      <w:r>
        <w:t>M_seg</w:t>
      </w:r>
      <w:proofErr w:type="spellEnd"/>
      <w:r>
        <w:t xml:space="preserve"> es el único componente cuyo aporte supera la </w:t>
      </w:r>
      <w:r>
        <w:lastRenderedPageBreak/>
        <w:t xml:space="preserve">variabilidad entre semillas; sustituir esa entrada por la imagen cruda resulta incluso inferior a usar una sola entrada, de modo que el beneficio proviene de la información complementaria de la hoja aislada y no de las dos ramas en sí. </w:t>
      </w:r>
      <w:proofErr w:type="spellStart"/>
      <w:r>
        <w:t>Shades</w:t>
      </w:r>
      <w:proofErr w:type="spellEnd"/>
      <w:r>
        <w:t>-</w:t>
      </w:r>
      <w:proofErr w:type="spellStart"/>
      <w:r>
        <w:t>of</w:t>
      </w:r>
      <w:proofErr w:type="spellEnd"/>
      <w:r>
        <w:t>-Gray y el promediado de pesos no mejoran la exactitud en este test, coherente en el primer caso con su propósito de robustez ante iluminación variable, no medida aquí. Una verificación independiente al mismo presupuesto, con una sola semilla, contrastó la configuración completa (0.980) con un EfficientNetB0 de una sola entrada sobre la imagen cruda (0.963); por tratarse de una única repetición, esa diferencia no es separable de la variabilidad entre semillas observada en la ablación.</w:t>
      </w:r>
    </w:p>
    <w:p w14:paraId="49FBE3B7" w14:textId="77777777" w:rsidR="00FC2493" w:rsidRDefault="009E561B">
      <w:pPr>
        <w:pStyle w:val="Textoindependiente"/>
        <w:spacing w:after="0" w:line="240" w:lineRule="auto"/>
        <w:jc w:val="left"/>
      </w:pPr>
      <w:r>
        <w:rPr>
          <w:b/>
        </w:rPr>
        <w:t>Tabla 6</w:t>
      </w:r>
    </w:p>
    <w:p w14:paraId="5F5BC436" w14:textId="77777777" w:rsidR="00FC2493" w:rsidRDefault="009E561B">
      <w:pPr>
        <w:pStyle w:val="Textoindependiente"/>
        <w:spacing w:after="80" w:line="240" w:lineRule="auto"/>
        <w:jc w:val="left"/>
      </w:pPr>
      <w:r>
        <w:rPr>
          <w:i/>
        </w:rPr>
        <w:t>Ablación por Componente al Presupuesto Completo (20 + 45 Épocas, Datos Completos, Tres Semillas).</w:t>
      </w:r>
    </w:p>
    <w:tbl>
      <w:tblPr>
        <w:tblStyle w:val="TableNormal"/>
        <w:tblW w:w="0" w:type="auto"/>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3120"/>
        <w:gridCol w:w="3120"/>
        <w:gridCol w:w="3120"/>
      </w:tblGrid>
      <w:tr w:rsidR="00FC2493" w14:paraId="48734297" w14:textId="77777777">
        <w:tc>
          <w:tcPr>
            <w:tcW w:w="3120" w:type="dxa"/>
            <w:tcBorders>
              <w:bottom w:val="single" w:sz="6" w:space="0" w:color="000000"/>
            </w:tcBorders>
          </w:tcPr>
          <w:p w14:paraId="5E833890" w14:textId="77777777" w:rsidR="00FC2493" w:rsidRDefault="009E561B">
            <w:pPr>
              <w:spacing w:after="40"/>
              <w:jc w:val="center"/>
            </w:pPr>
            <w:r>
              <w:rPr>
                <w:b/>
              </w:rPr>
              <w:t>Configuración</w:t>
            </w:r>
          </w:p>
        </w:tc>
        <w:tc>
          <w:tcPr>
            <w:tcW w:w="3120" w:type="dxa"/>
            <w:tcBorders>
              <w:bottom w:val="single" w:sz="6" w:space="0" w:color="000000"/>
            </w:tcBorders>
          </w:tcPr>
          <w:p w14:paraId="6B1DCA32" w14:textId="77777777" w:rsidR="00FC2493" w:rsidRDefault="009E561B">
            <w:pPr>
              <w:spacing w:after="40"/>
              <w:jc w:val="center"/>
            </w:pPr>
            <w:r>
              <w:rPr>
                <w:b/>
              </w:rPr>
              <w:t>F1 macro (media ± DE)</w:t>
            </w:r>
          </w:p>
        </w:tc>
        <w:tc>
          <w:tcPr>
            <w:tcW w:w="3120" w:type="dxa"/>
            <w:tcBorders>
              <w:bottom w:val="single" w:sz="6" w:space="0" w:color="000000"/>
            </w:tcBorders>
          </w:tcPr>
          <w:p w14:paraId="70E2D0DB" w14:textId="77777777" w:rsidR="00FC2493" w:rsidRDefault="009E561B">
            <w:pPr>
              <w:spacing w:after="40"/>
              <w:jc w:val="center"/>
            </w:pPr>
            <w:r>
              <w:rPr>
                <w:b/>
              </w:rPr>
              <w:t>Δ F1</w:t>
            </w:r>
          </w:p>
        </w:tc>
      </w:tr>
      <w:tr w:rsidR="00FC2493" w14:paraId="52AAEAAC" w14:textId="77777777">
        <w:tc>
          <w:tcPr>
            <w:tcW w:w="3120" w:type="dxa"/>
          </w:tcPr>
          <w:p w14:paraId="08CE7D64" w14:textId="77777777" w:rsidR="00FC2493" w:rsidRDefault="009E561B">
            <w:pPr>
              <w:spacing w:after="40"/>
            </w:pPr>
            <w:r>
              <w:t xml:space="preserve">Completa (doble entrada, </w:t>
            </w:r>
            <w:proofErr w:type="spellStart"/>
            <w:r>
              <w:t>M_seg</w:t>
            </w:r>
            <w:proofErr w:type="spellEnd"/>
            <w:r>
              <w:t xml:space="preserve">, </w:t>
            </w:r>
            <w:proofErr w:type="spellStart"/>
            <w:r>
              <w:t>SoG</w:t>
            </w:r>
            <w:proofErr w:type="spellEnd"/>
            <w:r>
              <w:t>, EMA)</w:t>
            </w:r>
          </w:p>
        </w:tc>
        <w:tc>
          <w:tcPr>
            <w:tcW w:w="3120" w:type="dxa"/>
          </w:tcPr>
          <w:p w14:paraId="74AD1355" w14:textId="77777777" w:rsidR="00FC2493" w:rsidRDefault="009E561B">
            <w:pPr>
              <w:spacing w:after="40"/>
            </w:pPr>
            <w:r>
              <w:t>0.969 ± 0.005</w:t>
            </w:r>
          </w:p>
        </w:tc>
        <w:tc>
          <w:tcPr>
            <w:tcW w:w="3120" w:type="dxa"/>
          </w:tcPr>
          <w:p w14:paraId="2ECB91F3" w14:textId="77777777" w:rsidR="00FC2493" w:rsidRDefault="009E561B">
            <w:pPr>
              <w:spacing w:after="40"/>
            </w:pPr>
            <w:r>
              <w:t>—</w:t>
            </w:r>
          </w:p>
        </w:tc>
      </w:tr>
      <w:tr w:rsidR="00FC2493" w14:paraId="2D9DF776" w14:textId="77777777">
        <w:tc>
          <w:tcPr>
            <w:tcW w:w="3120" w:type="dxa"/>
          </w:tcPr>
          <w:p w14:paraId="01F9A8B2" w14:textId="77777777" w:rsidR="00FC2493" w:rsidRDefault="009E561B">
            <w:pPr>
              <w:spacing w:after="40"/>
            </w:pPr>
            <w:r>
              <w:t>Sin doble entrada (una sola entrada)</w:t>
            </w:r>
          </w:p>
        </w:tc>
        <w:tc>
          <w:tcPr>
            <w:tcW w:w="3120" w:type="dxa"/>
          </w:tcPr>
          <w:p w14:paraId="61C970D4" w14:textId="77777777" w:rsidR="00FC2493" w:rsidRDefault="009E561B">
            <w:pPr>
              <w:spacing w:after="40"/>
            </w:pPr>
            <w:r>
              <w:t>0.965 ± 0.006</w:t>
            </w:r>
          </w:p>
        </w:tc>
        <w:tc>
          <w:tcPr>
            <w:tcW w:w="3120" w:type="dxa"/>
          </w:tcPr>
          <w:p w14:paraId="07FA6FC1" w14:textId="77777777" w:rsidR="00FC2493" w:rsidRDefault="009E561B">
            <w:pPr>
              <w:spacing w:after="40"/>
            </w:pPr>
            <w:r>
              <w:t>−0.004</w:t>
            </w:r>
          </w:p>
        </w:tc>
      </w:tr>
      <w:tr w:rsidR="00FC2493" w14:paraId="6018CBF5" w14:textId="77777777">
        <w:tc>
          <w:tcPr>
            <w:tcW w:w="3120" w:type="dxa"/>
          </w:tcPr>
          <w:p w14:paraId="202B3420" w14:textId="77777777" w:rsidR="00FC2493" w:rsidRDefault="009E561B">
            <w:pPr>
              <w:spacing w:after="40"/>
            </w:pPr>
            <w:r>
              <w:t>Sin hoja aislada (segunda entrada cruda)</w:t>
            </w:r>
          </w:p>
        </w:tc>
        <w:tc>
          <w:tcPr>
            <w:tcW w:w="3120" w:type="dxa"/>
          </w:tcPr>
          <w:p w14:paraId="347B6354" w14:textId="77777777" w:rsidR="00FC2493" w:rsidRDefault="009E561B">
            <w:pPr>
              <w:spacing w:after="40"/>
            </w:pPr>
            <w:r>
              <w:t>0.958 ± 0.003</w:t>
            </w:r>
          </w:p>
        </w:tc>
        <w:tc>
          <w:tcPr>
            <w:tcW w:w="3120" w:type="dxa"/>
          </w:tcPr>
          <w:p w14:paraId="7C9E4DBA" w14:textId="77777777" w:rsidR="00FC2493" w:rsidRDefault="009E561B">
            <w:pPr>
              <w:spacing w:after="40"/>
            </w:pPr>
            <w:r>
              <w:t>−0.011</w:t>
            </w:r>
          </w:p>
        </w:tc>
      </w:tr>
      <w:tr w:rsidR="00FC2493" w14:paraId="32251640" w14:textId="77777777">
        <w:tc>
          <w:tcPr>
            <w:tcW w:w="3120" w:type="dxa"/>
          </w:tcPr>
          <w:p w14:paraId="32556BB8" w14:textId="77777777" w:rsidR="00FC2493" w:rsidRDefault="009E561B">
            <w:pPr>
              <w:spacing w:after="40"/>
            </w:pPr>
            <w:r>
              <w:t xml:space="preserve">Sin </w:t>
            </w:r>
            <w:proofErr w:type="spellStart"/>
            <w:r>
              <w:t>Shades</w:t>
            </w:r>
            <w:proofErr w:type="spellEnd"/>
            <w:r>
              <w:t>-</w:t>
            </w:r>
            <w:proofErr w:type="spellStart"/>
            <w:r>
              <w:t>of</w:t>
            </w:r>
            <w:proofErr w:type="spellEnd"/>
            <w:r>
              <w:t>-Gray</w:t>
            </w:r>
          </w:p>
        </w:tc>
        <w:tc>
          <w:tcPr>
            <w:tcW w:w="3120" w:type="dxa"/>
          </w:tcPr>
          <w:p w14:paraId="12123309" w14:textId="77777777" w:rsidR="00FC2493" w:rsidRDefault="009E561B">
            <w:pPr>
              <w:spacing w:after="40"/>
            </w:pPr>
            <w:r>
              <w:t>0.973 ± 0.007</w:t>
            </w:r>
          </w:p>
        </w:tc>
        <w:tc>
          <w:tcPr>
            <w:tcW w:w="3120" w:type="dxa"/>
          </w:tcPr>
          <w:p w14:paraId="5F3C94CB" w14:textId="77777777" w:rsidR="00FC2493" w:rsidRDefault="009E561B">
            <w:pPr>
              <w:spacing w:after="40"/>
            </w:pPr>
            <w:r>
              <w:t>+0.004</w:t>
            </w:r>
          </w:p>
        </w:tc>
      </w:tr>
      <w:tr w:rsidR="00FC2493" w14:paraId="655AA998" w14:textId="77777777">
        <w:tc>
          <w:tcPr>
            <w:tcW w:w="3120" w:type="dxa"/>
          </w:tcPr>
          <w:p w14:paraId="53D35B4F" w14:textId="77777777" w:rsidR="00FC2493" w:rsidRDefault="009E561B">
            <w:pPr>
              <w:spacing w:after="40"/>
            </w:pPr>
            <w:r>
              <w:t>Sin EMA</w:t>
            </w:r>
          </w:p>
        </w:tc>
        <w:tc>
          <w:tcPr>
            <w:tcW w:w="3120" w:type="dxa"/>
          </w:tcPr>
          <w:p w14:paraId="6E62B92B" w14:textId="77777777" w:rsidR="00FC2493" w:rsidRDefault="009E561B">
            <w:pPr>
              <w:spacing w:after="40"/>
            </w:pPr>
            <w:r>
              <w:t>0.973 ± 0.005</w:t>
            </w:r>
          </w:p>
        </w:tc>
        <w:tc>
          <w:tcPr>
            <w:tcW w:w="3120" w:type="dxa"/>
          </w:tcPr>
          <w:p w14:paraId="5C668DCC" w14:textId="77777777" w:rsidR="00FC2493" w:rsidRDefault="009E561B">
            <w:pPr>
              <w:spacing w:after="40"/>
            </w:pPr>
            <w:r>
              <w:t>+0.004</w:t>
            </w:r>
          </w:p>
        </w:tc>
      </w:tr>
    </w:tbl>
    <w:p w14:paraId="622907EE" w14:textId="77777777" w:rsidR="00B4258C" w:rsidRDefault="00B144AD">
      <w:pPr>
        <w:pStyle w:val="Ttulo1"/>
      </w:pPr>
      <w:proofErr w:type="spellStart"/>
      <w:r>
        <w:t>Discusión</w:t>
      </w:r>
      <w:proofErr w:type="spellEnd"/>
    </w:p>
    <w:p w14:paraId="5B221BE3" w14:textId="77777777" w:rsidR="00B4258C" w:rsidRDefault="00B144AD">
      <w:pPr>
        <w:pStyle w:val="Ttulo2"/>
      </w:pPr>
      <w:r>
        <w:rPr>
          <w:rFonts w:ascii="Arial" w:hAnsi="Arial"/>
        </w:rPr>
        <w:t>Validez y Robustez</w:t>
      </w:r>
    </w:p>
    <w:p w14:paraId="4694B8EB" w14:textId="77777777" w:rsidR="00B4258C" w:rsidRDefault="00B144AD">
      <w:pPr>
        <w:pStyle w:val="Textoindependiente"/>
      </w:pPr>
      <w:r>
        <w:t xml:space="preserve">La validez regional es plausible pero no demostrada. Como el conjunto combina ocho fuentes sin partición por procedencia, las métricas obtenidas deben interpretarse como desempeño interno del corpus y no como evidencia de generalización regional: imágenes distintas de una misma planta, sesión o condición de captura pueden quedar repartidas entre entrenamiento y prueba. Aunque las fuentes incluyen campo real (ASDID) y las cinco categorías corresponden a Santa Cruz, donde P. </w:t>
      </w:r>
      <w:proofErr w:type="spellStart"/>
      <w:r>
        <w:t>pachyrhizi</w:t>
      </w:r>
      <w:proofErr w:type="spellEnd"/>
      <w:r>
        <w:t xml:space="preserve"> está establecida desde 2002–2003 (</w:t>
      </w:r>
      <w:proofErr w:type="spellStart"/>
      <w:r>
        <w:t>Goellner</w:t>
      </w:r>
      <w:proofErr w:type="spellEnd"/>
      <w:r>
        <w:t xml:space="preserve"> et al., 2010), variedades y condiciones locales pueden introducir desplazamiento de dominio, por lo que se requiere un test con imágenes propias. La robustez ante la captura no controlada se apoya en </w:t>
      </w:r>
      <w:proofErr w:type="spellStart"/>
      <w:r>
        <w:t>Shades</w:t>
      </w:r>
      <w:proofErr w:type="spellEnd"/>
      <w:r>
        <w:t>-</w:t>
      </w:r>
      <w:proofErr w:type="spellStart"/>
      <w:r>
        <w:t>of</w:t>
      </w:r>
      <w:proofErr w:type="spellEnd"/>
      <w:r>
        <w:t>-Gray (</w:t>
      </w:r>
      <w:proofErr w:type="spellStart"/>
      <w:r>
        <w:t>Finlayson</w:t>
      </w:r>
      <w:proofErr w:type="spellEnd"/>
      <w:r>
        <w:t xml:space="preserve"> &amp; </w:t>
      </w:r>
      <w:proofErr w:type="spellStart"/>
      <w:r>
        <w:t>Trezzi</w:t>
      </w:r>
      <w:proofErr w:type="spellEnd"/>
      <w:r>
        <w:t>, 2004), el aumento de datos y la segmentación con hoja aislada.</w:t>
      </w:r>
    </w:p>
    <w:p w14:paraId="5286E6F6" w14:textId="77777777" w:rsidR="00B4258C" w:rsidRDefault="00B144AD">
      <w:pPr>
        <w:pStyle w:val="Textoindependiente"/>
      </w:pPr>
      <w:r>
        <w:lastRenderedPageBreak/>
        <w:t xml:space="preserve">La inferencia se ejecuta en el dispositivo sin conectividad, lo que preserva la privacidad al no transmitir imágenes. La severidad </w:t>
      </w:r>
      <w:proofErr w:type="spellStart"/>
      <w:r>
        <w:t>CIELab</w:t>
      </w:r>
      <w:proofErr w:type="spellEnd"/>
      <w:r>
        <w:t xml:space="preserve"> ofrece trazabilidad visual y desagrega clorosis, necrosis y pérdida de tejido foliar (MAE 6.5 % vs. experto), y la integración de clima (Open-</w:t>
      </w:r>
      <w:proofErr w:type="spellStart"/>
      <w:r>
        <w:t>Meteo</w:t>
      </w:r>
      <w:proofErr w:type="spellEnd"/>
      <w:r>
        <w:t>) ajusta la urgencia sin confirmar el diagnóstico.</w:t>
      </w:r>
    </w:p>
    <w:p w14:paraId="1C57522C" w14:textId="77777777" w:rsidR="00B4258C" w:rsidRDefault="00B144AD">
      <w:pPr>
        <w:pStyle w:val="Ttulo2"/>
      </w:pPr>
      <w:r>
        <w:rPr>
          <w:rFonts w:ascii="Arial" w:hAnsi="Arial"/>
        </w:rPr>
        <w:t>Uso Responsable de las Recomendaciones Fitosanitarias</w:t>
      </w:r>
    </w:p>
    <w:p w14:paraId="5CF81D8D" w14:textId="77777777" w:rsidR="00B4258C" w:rsidRDefault="00B144AD">
      <w:pPr>
        <w:pStyle w:val="Textoindependiente"/>
      </w:pPr>
      <w:r>
        <w:t>El sistema puede influir en decisiones de aplicación de fitosanitarios, por lo que sus recomendaciones son orientativas, no prescriptivas: no reemplazan al agrónomo ni al diagnóstico de laboratorio; las dosis deben verificarse contra la etiqueta y la normativa local (SENASAG); y deben considerarse el riesgo ambiental, la resistencia y la seguridad del aplicador.</w:t>
      </w:r>
    </w:p>
    <w:p w14:paraId="35929393" w14:textId="77777777" w:rsidR="00B4258C" w:rsidRDefault="00B144AD">
      <w:pPr>
        <w:pStyle w:val="Ttulo2"/>
      </w:pPr>
      <w:r>
        <w:rPr>
          <w:rFonts w:ascii="Arial" w:hAnsi="Arial"/>
        </w:rPr>
        <w:t>Comparación con la Literatura</w:t>
      </w:r>
    </w:p>
    <w:p w14:paraId="533430B7" w14:textId="77777777" w:rsidR="00B4258C" w:rsidRDefault="00B144AD">
      <w:pPr>
        <w:pStyle w:val="Textoindependiente"/>
      </w:pPr>
      <w:r>
        <w:t>Los resultados concuerdan con la literatura reciente: la identificación por imágenes de campo y transferencia muestra desempeños elevados (</w:t>
      </w:r>
      <w:proofErr w:type="spellStart"/>
      <w:r>
        <w:t>Bevers</w:t>
      </w:r>
      <w:proofErr w:type="spellEnd"/>
      <w:r>
        <w:t xml:space="preserve"> et al., 2022), y los modelos que combinan clasificación y evaluación de daño confirman su viabilidad (</w:t>
      </w:r>
      <w:proofErr w:type="spellStart"/>
      <w:r>
        <w:t>Goshika</w:t>
      </w:r>
      <w:proofErr w:type="spellEnd"/>
      <w:r>
        <w:t xml:space="preserve"> et al., 2024), con exactitudes comparables a propuestas recientes. En severidad converge con los enfoques de color en </w:t>
      </w:r>
      <w:proofErr w:type="spellStart"/>
      <w:r>
        <w:t>CIELab</w:t>
      </w:r>
      <w:proofErr w:type="spellEnd"/>
      <w:r>
        <w:t xml:space="preserve"> (da Silva et al., 2022) y con las mejores prácticas de estimación (Bock et al., 2022). El aporte central es integrar segmentación, clasificación en cascada y severidad en un único flujo con inferencia local.</w:t>
      </w:r>
    </w:p>
    <w:p w14:paraId="143DACCE" w14:textId="77777777" w:rsidR="00B4258C" w:rsidRDefault="00B144AD">
      <w:pPr>
        <w:pStyle w:val="Ttulo2"/>
      </w:pPr>
      <w:r>
        <w:rPr>
          <w:rFonts w:ascii="Arial" w:hAnsi="Arial"/>
        </w:rPr>
        <w:t>Limitaciones</w:t>
      </w:r>
    </w:p>
    <w:p w14:paraId="1D1B29E3" w14:textId="77777777" w:rsidR="00B4258C" w:rsidRDefault="00B144AD">
      <w:pPr>
        <w:pStyle w:val="Textoindependiente"/>
      </w:pPr>
      <w:r>
        <w:t xml:space="preserve">Falta validación con imágenes propias de Santa Cruz. La validación experta usó 60 hojas y un evaluador, sin acuerdo </w:t>
      </w:r>
      <w:proofErr w:type="spellStart"/>
      <w:r>
        <w:t>inter-evaluador</w:t>
      </w:r>
      <w:proofErr w:type="spellEnd"/>
      <w:r>
        <w:t xml:space="preserve"> y con </w:t>
      </w:r>
      <w:proofErr w:type="spellStart"/>
      <w:r>
        <w:t>McNemar</w:t>
      </w:r>
      <w:proofErr w:type="spellEnd"/>
      <w:r>
        <w:t xml:space="preserve"> no significativo (p = 0.754), por lo que el contraste app-experto es orientativo. La verdad de campo de la categoría proviene de la etiqueta del conjunto de datos, no de diagnóstico de laboratorio, por lo que la clase asignada refleja el criterio de la fuente original. Aunque la </w:t>
      </w:r>
      <w:proofErr w:type="spellStart"/>
      <w:r>
        <w:t>deduplicación</w:t>
      </w:r>
      <w:proofErr w:type="spellEnd"/>
      <w:r>
        <w:t xml:space="preserve"> combina MD5 y </w:t>
      </w:r>
      <w:proofErr w:type="spellStart"/>
      <w:r>
        <w:t>pHash</w:t>
      </w:r>
      <w:proofErr w:type="spellEnd"/>
      <w:r>
        <w:t xml:space="preserve"> sin fuga entrenamiento–prueba, no existe partición por procedencia, de modo que las métricas reflejan desempeño interno del corpus. El conjunto curado combina fuentes con licencias mixtas, algunas no especificadas y una de tipo no comercial, por lo que se comparte con fines de investigación académica y no debe asumirse reutilizable comercialmente. Los umbrales </w:t>
      </w:r>
      <w:proofErr w:type="spellStart"/>
      <w:r>
        <w:t>CIELab</w:t>
      </w:r>
      <w:proofErr w:type="spellEnd"/>
      <w:r>
        <w:t xml:space="preserve"> son fijos y requieren recalibración; el aporte de la normalización cromática y del promediado de pesos no pudo </w:t>
      </w:r>
      <w:r>
        <w:lastRenderedPageBreak/>
        <w:t>verificarse fuera del dominio de entrenamiento; y el desempeño puede degradarse bajo iluminación extrema u oclusión severa.</w:t>
      </w:r>
    </w:p>
    <w:p w14:paraId="3622B525" w14:textId="77777777" w:rsidR="00B4258C" w:rsidRDefault="00B144AD">
      <w:pPr>
        <w:pStyle w:val="Ttulo1"/>
      </w:pPr>
      <w:proofErr w:type="spellStart"/>
      <w:r>
        <w:t>Conclusiones</w:t>
      </w:r>
      <w:proofErr w:type="spellEnd"/>
    </w:p>
    <w:p w14:paraId="6C8C1173" w14:textId="77777777" w:rsidR="00B4258C" w:rsidRDefault="00B144AD">
      <w:pPr>
        <w:pStyle w:val="Textoindependiente"/>
      </w:pPr>
      <w:r>
        <w:t xml:space="preserve">Se desarrolló y evaluó </w:t>
      </w:r>
      <w:proofErr w:type="spellStart"/>
      <w:r>
        <w:t>Glycine</w:t>
      </w:r>
      <w:proofErr w:type="spellEnd"/>
      <w:r>
        <w:t xml:space="preserve"> </w:t>
      </w:r>
      <w:proofErr w:type="spellStart"/>
      <w:r>
        <w:t>Vision</w:t>
      </w:r>
      <w:proofErr w:type="spellEnd"/>
      <w:r>
        <w:t xml:space="preserve">, un sistema modular de apoyo al </w:t>
      </w:r>
      <w:proofErr w:type="spellStart"/>
      <w:r>
        <w:t>triaje</w:t>
      </w:r>
      <w:proofErr w:type="spellEnd"/>
      <w:r>
        <w:t xml:space="preserve"> fitosanitario en soya que integra segmentación hoja–fondo, clasificación en cascada de doble entrada y estimación interpretable de severidad por </w:t>
      </w:r>
      <w:proofErr w:type="spellStart"/>
      <w:r>
        <w:t>CIELab</w:t>
      </w:r>
      <w:proofErr w:type="spellEnd"/>
      <w:r>
        <w:t xml:space="preserve"> con inferencia local. Sobre test independientes alcanzó </w:t>
      </w:r>
      <w:proofErr w:type="spellStart"/>
      <w:r>
        <w:t>recall</w:t>
      </w:r>
      <w:proofErr w:type="spellEnd"/>
      <w:r>
        <w:t xml:space="preserve"> de hoja de 0.974, exactitud de 0.980 en el estado sanitario (</w:t>
      </w:r>
      <w:proofErr w:type="spellStart"/>
      <w:r>
        <w:t>recall</w:t>
      </w:r>
      <w:proofErr w:type="spellEnd"/>
      <w:r>
        <w:t xml:space="preserve"> perfecto en la clase enferma) y 0.969 en la categoría de afección (F1 macro 0.968); frente al experto, la severidad concordó (r = 0.953; MAE 6.5 %) y el diagnóstico resultó estadísticamente indistinguible (0.917 vs. 0.883; </w:t>
      </w:r>
      <w:proofErr w:type="spellStart"/>
      <w:r>
        <w:t>McNemar</w:t>
      </w:r>
      <w:proofErr w:type="spellEnd"/>
      <w:r>
        <w:t xml:space="preserve"> p = 0.754). Un estudio de ablación al presupuesto completo identificó el aislamiento de la hoja mediante </w:t>
      </w:r>
      <w:proofErr w:type="spellStart"/>
      <w:r>
        <w:t>M_seg</w:t>
      </w:r>
      <w:proofErr w:type="spellEnd"/>
      <w:r>
        <w:t xml:space="preserve"> como el componente de mayor aporte a la clasificación de la categoría de afección.</w:t>
      </w:r>
    </w:p>
    <w:p w14:paraId="54864DC8" w14:textId="77777777" w:rsidR="00B4258C" w:rsidRDefault="00B144AD">
      <w:pPr>
        <w:pStyle w:val="Textoindependiente"/>
      </w:pPr>
      <w:r>
        <w:t xml:space="preserve">La aplicabilidad operativa queda delimitada a un uso de apoyo al monitoreo foliar, no como sustituto del criterio profesional; su adopción para diagnóstico y manejo requiere, previamente, validación local en Santa Cruz, contraste con varios expertos y verificación agronómica y regulatoria. Como líneas futuras se plantea incorporar imágenes locales, ampliar la validación con acuerdo </w:t>
      </w:r>
      <w:proofErr w:type="spellStart"/>
      <w:r>
        <w:t>inter-evaluador</w:t>
      </w:r>
      <w:proofErr w:type="spellEnd"/>
      <w:r>
        <w:t>, reforzar la partición por fuente y ampliar la caracterización en dispositivos de gama baja.</w:t>
      </w:r>
    </w:p>
    <w:p w14:paraId="3F62C5CD" w14:textId="77777777" w:rsidR="00B4258C" w:rsidRDefault="00B144AD">
      <w:pPr>
        <w:pStyle w:val="Ttulo1"/>
      </w:pPr>
      <w:proofErr w:type="spellStart"/>
      <w:r>
        <w:t>Referencias</w:t>
      </w:r>
      <w:proofErr w:type="spellEnd"/>
    </w:p>
    <w:p w14:paraId="4B4B22A3" w14:textId="77777777" w:rsidR="00B4258C" w:rsidRDefault="00B144AD">
      <w:pPr>
        <w:spacing w:line="360" w:lineRule="auto"/>
        <w:ind w:left="202" w:firstLine="720"/>
        <w:jc w:val="both"/>
      </w:pPr>
      <w:proofErr w:type="spellStart"/>
      <w:r>
        <w:t>Bevers</w:t>
      </w:r>
      <w:proofErr w:type="spellEnd"/>
      <w:r>
        <w:t xml:space="preserve">, N., </w:t>
      </w:r>
      <w:proofErr w:type="spellStart"/>
      <w:r>
        <w:t>Sikora</w:t>
      </w:r>
      <w:proofErr w:type="spellEnd"/>
      <w:r>
        <w:t xml:space="preserve">, E. J., &amp; Hardy, N. B. (2022). </w:t>
      </w:r>
      <w:proofErr w:type="spellStart"/>
      <w:r>
        <w:t>Soybean</w:t>
      </w:r>
      <w:proofErr w:type="spellEnd"/>
      <w:r>
        <w:t xml:space="preserve"> </w:t>
      </w:r>
      <w:proofErr w:type="spellStart"/>
      <w:r>
        <w:t>disease</w:t>
      </w:r>
      <w:proofErr w:type="spellEnd"/>
      <w:r>
        <w:t xml:space="preserve"> </w:t>
      </w:r>
      <w:proofErr w:type="spellStart"/>
      <w:r>
        <w:t>identification</w:t>
      </w:r>
      <w:proofErr w:type="spellEnd"/>
      <w:r>
        <w:t xml:space="preserve"> </w:t>
      </w:r>
      <w:proofErr w:type="spellStart"/>
      <w:r>
        <w:t>using</w:t>
      </w:r>
      <w:proofErr w:type="spellEnd"/>
      <w:r>
        <w:t xml:space="preserve"> original </w:t>
      </w:r>
      <w:proofErr w:type="spellStart"/>
      <w:r>
        <w:t>field</w:t>
      </w:r>
      <w:proofErr w:type="spellEnd"/>
      <w:r>
        <w:t xml:space="preserve"> </w:t>
      </w:r>
      <w:proofErr w:type="spellStart"/>
      <w:r>
        <w:t>images</w:t>
      </w:r>
      <w:proofErr w:type="spellEnd"/>
      <w:r>
        <w:t xml:space="preserve"> and transfer </w:t>
      </w:r>
      <w:proofErr w:type="spellStart"/>
      <w:r>
        <w:t>learning</w:t>
      </w:r>
      <w:proofErr w:type="spellEnd"/>
      <w:r>
        <w:t xml:space="preserve"> </w:t>
      </w:r>
      <w:proofErr w:type="spellStart"/>
      <w:r>
        <w:t>with</w:t>
      </w:r>
      <w:proofErr w:type="spellEnd"/>
      <w:r>
        <w:t xml:space="preserve"> </w:t>
      </w:r>
      <w:proofErr w:type="spellStart"/>
      <w:r>
        <w:t>convolutional</w:t>
      </w:r>
      <w:proofErr w:type="spellEnd"/>
      <w:r>
        <w:t xml:space="preserve"> neural </w:t>
      </w:r>
      <w:proofErr w:type="spellStart"/>
      <w:r>
        <w:t>networks</w:t>
      </w:r>
      <w:proofErr w:type="spellEnd"/>
      <w:r>
        <w:t xml:space="preserve">. </w:t>
      </w:r>
      <w:proofErr w:type="spellStart"/>
      <w:r>
        <w:t>Computers</w:t>
      </w:r>
      <w:proofErr w:type="spellEnd"/>
      <w:r>
        <w:t xml:space="preserve"> and </w:t>
      </w:r>
      <w:proofErr w:type="spellStart"/>
      <w:r>
        <w:t>Electronics</w:t>
      </w:r>
      <w:proofErr w:type="spellEnd"/>
      <w:r>
        <w:t xml:space="preserve"> in </w:t>
      </w:r>
      <w:proofErr w:type="spellStart"/>
      <w:r>
        <w:t>Agriculture</w:t>
      </w:r>
      <w:proofErr w:type="spellEnd"/>
      <w:r>
        <w:t xml:space="preserve">, 203, 107449. </w:t>
      </w:r>
      <w:hyperlink r:id="rId19" w:history="1">
        <w:r w:rsidR="00887AB2" w:rsidRPr="00C152DD">
          <w:rPr>
            <w:rStyle w:val="Hipervnculo"/>
            <w:u w:val="none"/>
          </w:rPr>
          <w:t>https://doi.org/10.1016/j.compag.2022.107449</w:t>
        </w:r>
      </w:hyperlink>
    </w:p>
    <w:p w14:paraId="1C7CA6E7" w14:textId="77777777" w:rsidR="00B4258C" w:rsidRDefault="00B144AD">
      <w:pPr>
        <w:spacing w:line="360" w:lineRule="auto"/>
        <w:ind w:left="202" w:firstLine="720"/>
        <w:jc w:val="both"/>
      </w:pPr>
      <w:r>
        <w:t xml:space="preserve">Bock, C. H., Chiang, K.-S., &amp; Del Ponte, E. M. (2022). </w:t>
      </w:r>
      <w:proofErr w:type="spellStart"/>
      <w:r>
        <w:t>Plant</w:t>
      </w:r>
      <w:proofErr w:type="spellEnd"/>
      <w:r>
        <w:t xml:space="preserve"> </w:t>
      </w:r>
      <w:proofErr w:type="spellStart"/>
      <w:r>
        <w:t>disease</w:t>
      </w:r>
      <w:proofErr w:type="spellEnd"/>
      <w:r>
        <w:t xml:space="preserve"> </w:t>
      </w:r>
      <w:proofErr w:type="spellStart"/>
      <w:r>
        <w:t>severity</w:t>
      </w:r>
      <w:proofErr w:type="spellEnd"/>
      <w:r>
        <w:t xml:space="preserve"> </w:t>
      </w:r>
      <w:proofErr w:type="spellStart"/>
      <w:r>
        <w:t>estimated</w:t>
      </w:r>
      <w:proofErr w:type="spellEnd"/>
      <w:r>
        <w:t xml:space="preserve"> </w:t>
      </w:r>
      <w:proofErr w:type="spellStart"/>
      <w:r>
        <w:t>visually</w:t>
      </w:r>
      <w:proofErr w:type="spellEnd"/>
      <w:r>
        <w:t xml:space="preserve">: A </w:t>
      </w:r>
      <w:proofErr w:type="spellStart"/>
      <w:r>
        <w:t>century</w:t>
      </w:r>
      <w:proofErr w:type="spellEnd"/>
      <w:r>
        <w:t xml:space="preserve"> </w:t>
      </w:r>
      <w:proofErr w:type="spellStart"/>
      <w:r>
        <w:t>of</w:t>
      </w:r>
      <w:proofErr w:type="spellEnd"/>
      <w:r>
        <w:t xml:space="preserve"> </w:t>
      </w:r>
      <w:proofErr w:type="spellStart"/>
      <w:r>
        <w:t>research</w:t>
      </w:r>
      <w:proofErr w:type="spellEnd"/>
      <w:r>
        <w:t xml:space="preserve">, </w:t>
      </w:r>
      <w:proofErr w:type="spellStart"/>
      <w:r>
        <w:t>best</w:t>
      </w:r>
      <w:proofErr w:type="spellEnd"/>
      <w:r>
        <w:t xml:space="preserve"> </w:t>
      </w:r>
      <w:proofErr w:type="spellStart"/>
      <w:r>
        <w:t>practices</w:t>
      </w:r>
      <w:proofErr w:type="spellEnd"/>
      <w:r>
        <w:t xml:space="preserve">, and </w:t>
      </w:r>
      <w:proofErr w:type="spellStart"/>
      <w:r>
        <w:t>opportunities</w:t>
      </w:r>
      <w:proofErr w:type="spellEnd"/>
      <w:r>
        <w:t xml:space="preserve"> </w:t>
      </w:r>
      <w:proofErr w:type="spellStart"/>
      <w:r>
        <w:t>for</w:t>
      </w:r>
      <w:proofErr w:type="spellEnd"/>
      <w:r>
        <w:t xml:space="preserve"> </w:t>
      </w:r>
      <w:proofErr w:type="spellStart"/>
      <w:r>
        <w:t>improving</w:t>
      </w:r>
      <w:proofErr w:type="spellEnd"/>
      <w:r>
        <w:t xml:space="preserve"> </w:t>
      </w:r>
      <w:proofErr w:type="spellStart"/>
      <w:r>
        <w:t>methods</w:t>
      </w:r>
      <w:proofErr w:type="spellEnd"/>
      <w:r>
        <w:t xml:space="preserve"> and </w:t>
      </w:r>
      <w:proofErr w:type="spellStart"/>
      <w:r>
        <w:t>practices</w:t>
      </w:r>
      <w:proofErr w:type="spellEnd"/>
      <w:r>
        <w:t xml:space="preserve"> </w:t>
      </w:r>
      <w:proofErr w:type="spellStart"/>
      <w:r>
        <w:t>to</w:t>
      </w:r>
      <w:proofErr w:type="spellEnd"/>
      <w:r>
        <w:t xml:space="preserve"> </w:t>
      </w:r>
      <w:proofErr w:type="spellStart"/>
      <w:r>
        <w:t>maximize</w:t>
      </w:r>
      <w:proofErr w:type="spellEnd"/>
      <w:r>
        <w:t xml:space="preserve"> </w:t>
      </w:r>
      <w:proofErr w:type="spellStart"/>
      <w:r>
        <w:t>accuracy</w:t>
      </w:r>
      <w:proofErr w:type="spellEnd"/>
      <w:r>
        <w:t xml:space="preserve">. Tropical </w:t>
      </w:r>
      <w:proofErr w:type="spellStart"/>
      <w:r>
        <w:t>Plant</w:t>
      </w:r>
      <w:proofErr w:type="spellEnd"/>
      <w:r>
        <w:t xml:space="preserve"> </w:t>
      </w:r>
      <w:proofErr w:type="spellStart"/>
      <w:r>
        <w:t>Pathology</w:t>
      </w:r>
      <w:proofErr w:type="spellEnd"/>
      <w:r>
        <w:t xml:space="preserve">, 47(1), 25–42. </w:t>
      </w:r>
      <w:hyperlink r:id="rId20" w:history="1">
        <w:r w:rsidR="00887AB2" w:rsidRPr="00C152DD">
          <w:rPr>
            <w:rStyle w:val="Hipervnculo"/>
            <w:u w:val="none"/>
          </w:rPr>
          <w:t>https://doi.org/10.1007/s40858-021-00439-z</w:t>
        </w:r>
      </w:hyperlink>
    </w:p>
    <w:p w14:paraId="751B9DAB" w14:textId="77777777" w:rsidR="00B4258C" w:rsidRDefault="00B144AD">
      <w:pPr>
        <w:spacing w:line="360" w:lineRule="auto"/>
        <w:ind w:left="202" w:firstLine="720"/>
        <w:jc w:val="both"/>
      </w:pPr>
      <w:r>
        <w:t xml:space="preserve">da Silva, D. A., </w:t>
      </w:r>
      <w:proofErr w:type="spellStart"/>
      <w:r>
        <w:t>Hamawaki</w:t>
      </w:r>
      <w:proofErr w:type="spellEnd"/>
      <w:r>
        <w:t xml:space="preserve">, C. L., </w:t>
      </w:r>
      <w:proofErr w:type="spellStart"/>
      <w:r>
        <w:t>Juliatti</w:t>
      </w:r>
      <w:proofErr w:type="spellEnd"/>
      <w:r>
        <w:t xml:space="preserve">, B. C. M., Nascimento, L. dos S., </w:t>
      </w:r>
      <w:proofErr w:type="spellStart"/>
      <w:r>
        <w:t>Hamawaki</w:t>
      </w:r>
      <w:proofErr w:type="spellEnd"/>
      <w:r>
        <w:t xml:space="preserve">, O. T., Borges, D. L., </w:t>
      </w:r>
      <w:proofErr w:type="spellStart"/>
      <w:r>
        <w:t>Juliatti</w:t>
      </w:r>
      <w:proofErr w:type="spellEnd"/>
      <w:r>
        <w:t xml:space="preserve">, F. C., &amp; Nogueira, A. P. O. (2022). </w:t>
      </w:r>
      <w:proofErr w:type="spellStart"/>
      <w:r>
        <w:t>An</w:t>
      </w:r>
      <w:proofErr w:type="spellEnd"/>
      <w:r>
        <w:t xml:space="preserve"> </w:t>
      </w:r>
      <w:proofErr w:type="spellStart"/>
      <w:r>
        <w:t>automatic</w:t>
      </w:r>
      <w:proofErr w:type="spellEnd"/>
      <w:r>
        <w:t xml:space="preserve"> </w:t>
      </w:r>
      <w:proofErr w:type="spellStart"/>
      <w:r>
        <w:lastRenderedPageBreak/>
        <w:t>phytopathometry</w:t>
      </w:r>
      <w:proofErr w:type="spellEnd"/>
      <w:r>
        <w:t xml:space="preserve"> </w:t>
      </w:r>
      <w:proofErr w:type="spellStart"/>
      <w:r>
        <w:t>system</w:t>
      </w:r>
      <w:proofErr w:type="spellEnd"/>
      <w:r>
        <w:t xml:space="preserve"> </w:t>
      </w:r>
      <w:proofErr w:type="spellStart"/>
      <w:r>
        <w:t>for</w:t>
      </w:r>
      <w:proofErr w:type="spellEnd"/>
      <w:r>
        <w:t xml:space="preserve"> </w:t>
      </w:r>
      <w:proofErr w:type="spellStart"/>
      <w:r>
        <w:t>chlorosis</w:t>
      </w:r>
      <w:proofErr w:type="spellEnd"/>
      <w:r>
        <w:t xml:space="preserve"> and necrosis </w:t>
      </w:r>
      <w:proofErr w:type="spellStart"/>
      <w:r>
        <w:t>severity</w:t>
      </w:r>
      <w:proofErr w:type="spellEnd"/>
      <w:r>
        <w:t xml:space="preserve"> </w:t>
      </w:r>
      <w:proofErr w:type="spellStart"/>
      <w:r>
        <w:t>evaluation</w:t>
      </w:r>
      <w:proofErr w:type="spellEnd"/>
      <w:r>
        <w:t xml:space="preserve"> </w:t>
      </w:r>
      <w:proofErr w:type="spellStart"/>
      <w:r>
        <w:t>of</w:t>
      </w:r>
      <w:proofErr w:type="spellEnd"/>
      <w:r>
        <w:t xml:space="preserve"> </w:t>
      </w:r>
      <w:proofErr w:type="spellStart"/>
      <w:r>
        <w:t>Asian</w:t>
      </w:r>
      <w:proofErr w:type="spellEnd"/>
      <w:r>
        <w:t xml:space="preserve"> </w:t>
      </w:r>
      <w:proofErr w:type="spellStart"/>
      <w:r>
        <w:t>soybean</w:t>
      </w:r>
      <w:proofErr w:type="spellEnd"/>
      <w:r>
        <w:t xml:space="preserve"> </w:t>
      </w:r>
      <w:proofErr w:type="spellStart"/>
      <w:r>
        <w:t>rust</w:t>
      </w:r>
      <w:proofErr w:type="spellEnd"/>
      <w:r>
        <w:t xml:space="preserve"> </w:t>
      </w:r>
      <w:proofErr w:type="spellStart"/>
      <w:r>
        <w:t>infection</w:t>
      </w:r>
      <w:proofErr w:type="spellEnd"/>
      <w:r>
        <w:t xml:space="preserve">. </w:t>
      </w:r>
      <w:proofErr w:type="spellStart"/>
      <w:r>
        <w:t>Computers</w:t>
      </w:r>
      <w:proofErr w:type="spellEnd"/>
      <w:r>
        <w:t xml:space="preserve"> and </w:t>
      </w:r>
      <w:proofErr w:type="spellStart"/>
      <w:r>
        <w:t>Electronics</w:t>
      </w:r>
      <w:proofErr w:type="spellEnd"/>
      <w:r>
        <w:t xml:space="preserve"> in </w:t>
      </w:r>
      <w:proofErr w:type="spellStart"/>
      <w:r>
        <w:t>Agriculture</w:t>
      </w:r>
      <w:proofErr w:type="spellEnd"/>
      <w:r>
        <w:t xml:space="preserve">, 192, 106542. </w:t>
      </w:r>
      <w:hyperlink r:id="rId21" w:history="1">
        <w:r w:rsidR="00887AB2" w:rsidRPr="00C152DD">
          <w:rPr>
            <w:rStyle w:val="Hipervnculo"/>
            <w:u w:val="none"/>
          </w:rPr>
          <w:t>https://doi.org/10.1016/j.compag.2021.106542</w:t>
        </w:r>
      </w:hyperlink>
    </w:p>
    <w:p w14:paraId="3F7C9A57" w14:textId="77777777" w:rsidR="00B4258C" w:rsidRDefault="00B144AD">
      <w:pPr>
        <w:spacing w:line="360" w:lineRule="auto"/>
        <w:ind w:left="202" w:firstLine="720"/>
        <w:jc w:val="both"/>
      </w:pPr>
      <w:proofErr w:type="spellStart"/>
      <w:r>
        <w:t>Faye</w:t>
      </w:r>
      <w:proofErr w:type="spellEnd"/>
      <w:r>
        <w:t xml:space="preserve">, D., Diop, I., Mbaye, N., Dione, D., &amp; </w:t>
      </w:r>
      <w:proofErr w:type="spellStart"/>
      <w:r>
        <w:t>Diedhiou</w:t>
      </w:r>
      <w:proofErr w:type="spellEnd"/>
      <w:r>
        <w:t xml:space="preserve">, M. M. (2023). </w:t>
      </w:r>
      <w:proofErr w:type="spellStart"/>
      <w:r>
        <w:t>Plant</w:t>
      </w:r>
      <w:proofErr w:type="spellEnd"/>
      <w:r>
        <w:t xml:space="preserve"> </w:t>
      </w:r>
      <w:proofErr w:type="spellStart"/>
      <w:r>
        <w:t>disease</w:t>
      </w:r>
      <w:proofErr w:type="spellEnd"/>
      <w:r>
        <w:t xml:space="preserve"> </w:t>
      </w:r>
      <w:proofErr w:type="spellStart"/>
      <w:r>
        <w:t>severity</w:t>
      </w:r>
      <w:proofErr w:type="spellEnd"/>
      <w:r>
        <w:t xml:space="preserve"> </w:t>
      </w:r>
      <w:proofErr w:type="spellStart"/>
      <w:r>
        <w:t>assessment</w:t>
      </w:r>
      <w:proofErr w:type="spellEnd"/>
      <w:r>
        <w:t xml:space="preserve"> </w:t>
      </w:r>
      <w:proofErr w:type="spellStart"/>
      <w:r>
        <w:t>based</w:t>
      </w:r>
      <w:proofErr w:type="spellEnd"/>
      <w:r>
        <w:t xml:space="preserve"> </w:t>
      </w:r>
      <w:proofErr w:type="spellStart"/>
      <w:r>
        <w:t>on</w:t>
      </w:r>
      <w:proofErr w:type="spellEnd"/>
      <w:r>
        <w:t xml:space="preserve"> machine </w:t>
      </w:r>
      <w:proofErr w:type="spellStart"/>
      <w:r>
        <w:t>learning</w:t>
      </w:r>
      <w:proofErr w:type="spellEnd"/>
      <w:r>
        <w:t xml:space="preserve"> and </w:t>
      </w:r>
      <w:proofErr w:type="spellStart"/>
      <w:r>
        <w:t>deep</w:t>
      </w:r>
      <w:proofErr w:type="spellEnd"/>
      <w:r>
        <w:t xml:space="preserve"> </w:t>
      </w:r>
      <w:proofErr w:type="spellStart"/>
      <w:r>
        <w:t>learning</w:t>
      </w:r>
      <w:proofErr w:type="spellEnd"/>
      <w:r>
        <w:t xml:space="preserve">: A </w:t>
      </w:r>
      <w:proofErr w:type="spellStart"/>
      <w:r>
        <w:t>survey</w:t>
      </w:r>
      <w:proofErr w:type="spellEnd"/>
      <w:r>
        <w:t xml:space="preserve">. </w:t>
      </w:r>
      <w:proofErr w:type="spellStart"/>
      <w:r>
        <w:t>Journal</w:t>
      </w:r>
      <w:proofErr w:type="spellEnd"/>
      <w:r>
        <w:t xml:space="preserve"> </w:t>
      </w:r>
      <w:proofErr w:type="spellStart"/>
      <w:r>
        <w:t>of</w:t>
      </w:r>
      <w:proofErr w:type="spellEnd"/>
      <w:r>
        <w:t xml:space="preserve"> </w:t>
      </w:r>
      <w:proofErr w:type="spellStart"/>
      <w:r>
        <w:t>Computer</w:t>
      </w:r>
      <w:proofErr w:type="spellEnd"/>
      <w:r>
        <w:t xml:space="preserve"> and </w:t>
      </w:r>
      <w:proofErr w:type="spellStart"/>
      <w:r>
        <w:t>Communications</w:t>
      </w:r>
      <w:proofErr w:type="spellEnd"/>
      <w:r>
        <w:t xml:space="preserve">, 11(9), 57–75. </w:t>
      </w:r>
      <w:hyperlink r:id="rId22" w:history="1">
        <w:r w:rsidR="00887AB2" w:rsidRPr="00C152DD">
          <w:rPr>
            <w:rStyle w:val="Hipervnculo"/>
            <w:u w:val="none"/>
          </w:rPr>
          <w:t>https://doi.org/10.4236/jcc.2023.119004</w:t>
        </w:r>
      </w:hyperlink>
    </w:p>
    <w:p w14:paraId="2A39C0C4" w14:textId="77777777" w:rsidR="00B4258C" w:rsidRDefault="00B144AD">
      <w:pPr>
        <w:spacing w:line="360" w:lineRule="auto"/>
        <w:ind w:left="202" w:firstLine="720"/>
        <w:jc w:val="both"/>
      </w:pPr>
      <w:proofErr w:type="spellStart"/>
      <w:r>
        <w:t>Finlayson</w:t>
      </w:r>
      <w:proofErr w:type="spellEnd"/>
      <w:r>
        <w:t xml:space="preserve">, G. D., &amp; </w:t>
      </w:r>
      <w:proofErr w:type="spellStart"/>
      <w:r>
        <w:t>Trezzi</w:t>
      </w:r>
      <w:proofErr w:type="spellEnd"/>
      <w:r>
        <w:t xml:space="preserve">, E. (2004). </w:t>
      </w:r>
      <w:proofErr w:type="spellStart"/>
      <w:r>
        <w:t>Shades</w:t>
      </w:r>
      <w:proofErr w:type="spellEnd"/>
      <w:r>
        <w:t xml:space="preserve"> </w:t>
      </w:r>
      <w:proofErr w:type="spellStart"/>
      <w:r>
        <w:t>of</w:t>
      </w:r>
      <w:proofErr w:type="spellEnd"/>
      <w:r>
        <w:t xml:space="preserve"> gray and </w:t>
      </w:r>
      <w:proofErr w:type="spellStart"/>
      <w:r>
        <w:t>colour</w:t>
      </w:r>
      <w:proofErr w:type="spellEnd"/>
      <w:r>
        <w:t xml:space="preserve"> </w:t>
      </w:r>
      <w:proofErr w:type="spellStart"/>
      <w:r>
        <w:t>constancy</w:t>
      </w:r>
      <w:proofErr w:type="spellEnd"/>
      <w:r>
        <w:t xml:space="preserve">.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12th Color </w:t>
      </w:r>
      <w:proofErr w:type="spellStart"/>
      <w:r>
        <w:t>Imaging</w:t>
      </w:r>
      <w:proofErr w:type="spellEnd"/>
      <w:r>
        <w:t xml:space="preserve"> </w:t>
      </w:r>
      <w:proofErr w:type="spellStart"/>
      <w:r>
        <w:t>Conference</w:t>
      </w:r>
      <w:proofErr w:type="spellEnd"/>
      <w:r>
        <w:t xml:space="preserve">, 37–41. </w:t>
      </w:r>
      <w:proofErr w:type="spellStart"/>
      <w:r>
        <w:t>Society</w:t>
      </w:r>
      <w:proofErr w:type="spellEnd"/>
      <w:r>
        <w:t xml:space="preserve"> </w:t>
      </w:r>
      <w:proofErr w:type="spellStart"/>
      <w:r>
        <w:t>for</w:t>
      </w:r>
      <w:proofErr w:type="spellEnd"/>
      <w:r>
        <w:t xml:space="preserve"> </w:t>
      </w:r>
      <w:proofErr w:type="spellStart"/>
      <w:r>
        <w:t>Imaging</w:t>
      </w:r>
      <w:proofErr w:type="spellEnd"/>
      <w:r>
        <w:t xml:space="preserve"> </w:t>
      </w:r>
      <w:proofErr w:type="spellStart"/>
      <w:r>
        <w:t>Science</w:t>
      </w:r>
      <w:proofErr w:type="spellEnd"/>
      <w:r>
        <w:t xml:space="preserve"> and </w:t>
      </w:r>
      <w:proofErr w:type="spellStart"/>
      <w:r>
        <w:t>Technology</w:t>
      </w:r>
      <w:proofErr w:type="spellEnd"/>
      <w:r>
        <w:t xml:space="preserve">. </w:t>
      </w:r>
      <w:hyperlink r:id="rId23" w:history="1">
        <w:r w:rsidR="00887AB2" w:rsidRPr="00C152DD">
          <w:rPr>
            <w:rStyle w:val="Hipervnculo"/>
            <w:u w:val="none"/>
          </w:rPr>
          <w:t>https://doi.org/10.2352/CIC.2004.12.1.art00008</w:t>
        </w:r>
      </w:hyperlink>
    </w:p>
    <w:p w14:paraId="04A4EBC9" w14:textId="77777777" w:rsidR="00B4258C" w:rsidRDefault="00B144AD">
      <w:pPr>
        <w:spacing w:line="360" w:lineRule="auto"/>
        <w:ind w:left="202" w:firstLine="720"/>
        <w:jc w:val="both"/>
      </w:pPr>
      <w:proofErr w:type="spellStart"/>
      <w:r>
        <w:t>Goellner</w:t>
      </w:r>
      <w:proofErr w:type="spellEnd"/>
      <w:r>
        <w:t xml:space="preserve">, K., </w:t>
      </w:r>
      <w:proofErr w:type="spellStart"/>
      <w:r>
        <w:t>Loehrer</w:t>
      </w:r>
      <w:proofErr w:type="spellEnd"/>
      <w:r>
        <w:t xml:space="preserve">, M., </w:t>
      </w:r>
      <w:proofErr w:type="spellStart"/>
      <w:r>
        <w:t>Langenbach</w:t>
      </w:r>
      <w:proofErr w:type="spellEnd"/>
      <w:r>
        <w:t xml:space="preserve">, C., </w:t>
      </w:r>
      <w:proofErr w:type="spellStart"/>
      <w:r>
        <w:t>Conrath</w:t>
      </w:r>
      <w:proofErr w:type="spellEnd"/>
      <w:r>
        <w:t xml:space="preserve">, U., Koch, E., &amp; </w:t>
      </w:r>
      <w:proofErr w:type="spellStart"/>
      <w:r>
        <w:t>Schaffrath</w:t>
      </w:r>
      <w:proofErr w:type="spellEnd"/>
      <w:r>
        <w:t xml:space="preserve">, U. (2010). </w:t>
      </w:r>
      <w:proofErr w:type="spellStart"/>
      <w:r>
        <w:t>Phakopsora</w:t>
      </w:r>
      <w:proofErr w:type="spellEnd"/>
      <w:r>
        <w:t xml:space="preserve"> </w:t>
      </w:r>
      <w:proofErr w:type="spellStart"/>
      <w:r>
        <w:t>pachyrhizi</w:t>
      </w:r>
      <w:proofErr w:type="spellEnd"/>
      <w:r>
        <w:t xml:space="preserve">, </w:t>
      </w:r>
      <w:proofErr w:type="spellStart"/>
      <w:r>
        <w:t>the</w:t>
      </w:r>
      <w:proofErr w:type="spellEnd"/>
      <w:r>
        <w:t xml:space="preserve"> causal </w:t>
      </w:r>
      <w:proofErr w:type="spellStart"/>
      <w:r>
        <w:t>agent</w:t>
      </w:r>
      <w:proofErr w:type="spellEnd"/>
      <w:r>
        <w:t xml:space="preserve"> </w:t>
      </w:r>
      <w:proofErr w:type="spellStart"/>
      <w:r>
        <w:t>of</w:t>
      </w:r>
      <w:proofErr w:type="spellEnd"/>
      <w:r>
        <w:t xml:space="preserve"> </w:t>
      </w:r>
      <w:proofErr w:type="spellStart"/>
      <w:r>
        <w:t>Asian</w:t>
      </w:r>
      <w:proofErr w:type="spellEnd"/>
      <w:r>
        <w:t xml:space="preserve"> </w:t>
      </w:r>
      <w:proofErr w:type="spellStart"/>
      <w:r>
        <w:t>soybean</w:t>
      </w:r>
      <w:proofErr w:type="spellEnd"/>
      <w:r>
        <w:t xml:space="preserve"> </w:t>
      </w:r>
      <w:proofErr w:type="spellStart"/>
      <w:r>
        <w:t>rust</w:t>
      </w:r>
      <w:proofErr w:type="spellEnd"/>
      <w:r>
        <w:t xml:space="preserve">. Molecular </w:t>
      </w:r>
      <w:proofErr w:type="spellStart"/>
      <w:r>
        <w:t>Plant</w:t>
      </w:r>
      <w:proofErr w:type="spellEnd"/>
      <w:r>
        <w:t xml:space="preserve"> </w:t>
      </w:r>
      <w:proofErr w:type="spellStart"/>
      <w:r>
        <w:t>Pathology</w:t>
      </w:r>
      <w:proofErr w:type="spellEnd"/>
      <w:r>
        <w:t xml:space="preserve">, 11(2), 169–177. </w:t>
      </w:r>
      <w:hyperlink r:id="rId24" w:history="1">
        <w:r w:rsidR="00887AB2" w:rsidRPr="00C152DD">
          <w:rPr>
            <w:rStyle w:val="Hipervnculo"/>
            <w:u w:val="none"/>
          </w:rPr>
          <w:t>https://doi.org/10.1111/j.1364-3703.2009.00589.x</w:t>
        </w:r>
      </w:hyperlink>
    </w:p>
    <w:p w14:paraId="380DB6EF" w14:textId="77777777" w:rsidR="00B4258C" w:rsidRDefault="00B144AD">
      <w:pPr>
        <w:spacing w:line="360" w:lineRule="auto"/>
        <w:ind w:left="202" w:firstLine="720"/>
        <w:jc w:val="both"/>
      </w:pPr>
      <w:proofErr w:type="spellStart"/>
      <w:r>
        <w:t>Goshika</w:t>
      </w:r>
      <w:proofErr w:type="spellEnd"/>
      <w:r>
        <w:t xml:space="preserve">, S., </w:t>
      </w:r>
      <w:proofErr w:type="spellStart"/>
      <w:r>
        <w:t>Meksem</w:t>
      </w:r>
      <w:proofErr w:type="spellEnd"/>
      <w:r>
        <w:t xml:space="preserve">, K., Ahmed, K. R., &amp; </w:t>
      </w:r>
      <w:proofErr w:type="spellStart"/>
      <w:r>
        <w:t>Lakhssassi</w:t>
      </w:r>
      <w:proofErr w:type="spellEnd"/>
      <w:r>
        <w:t xml:space="preserve">, N. (2024). Deep </w:t>
      </w:r>
      <w:proofErr w:type="spellStart"/>
      <w:r>
        <w:t>learning</w:t>
      </w:r>
      <w:proofErr w:type="spellEnd"/>
      <w:r>
        <w:t xml:space="preserve"> </w:t>
      </w:r>
      <w:proofErr w:type="spellStart"/>
      <w:r>
        <w:t>model</w:t>
      </w:r>
      <w:proofErr w:type="spellEnd"/>
      <w:r>
        <w:t xml:space="preserve"> </w:t>
      </w:r>
      <w:proofErr w:type="spellStart"/>
      <w:r>
        <w:t>for</w:t>
      </w:r>
      <w:proofErr w:type="spellEnd"/>
      <w:r>
        <w:t xml:space="preserve"> </w:t>
      </w:r>
      <w:proofErr w:type="spellStart"/>
      <w:r>
        <w:t>classifying</w:t>
      </w:r>
      <w:proofErr w:type="spellEnd"/>
      <w:r>
        <w:t xml:space="preserve"> and </w:t>
      </w:r>
      <w:proofErr w:type="spellStart"/>
      <w:r>
        <w:t>evaluating</w:t>
      </w:r>
      <w:proofErr w:type="spellEnd"/>
      <w:r>
        <w:t xml:space="preserve"> </w:t>
      </w:r>
      <w:proofErr w:type="spellStart"/>
      <w:r>
        <w:t>soybean</w:t>
      </w:r>
      <w:proofErr w:type="spellEnd"/>
      <w:r>
        <w:t xml:space="preserve"> </w:t>
      </w:r>
      <w:proofErr w:type="spellStart"/>
      <w:r>
        <w:t>leaf</w:t>
      </w:r>
      <w:proofErr w:type="spellEnd"/>
      <w:r>
        <w:t xml:space="preserve"> </w:t>
      </w:r>
      <w:proofErr w:type="spellStart"/>
      <w:r>
        <w:t>disease</w:t>
      </w:r>
      <w:proofErr w:type="spellEnd"/>
      <w:r>
        <w:t xml:space="preserve"> </w:t>
      </w:r>
      <w:proofErr w:type="spellStart"/>
      <w:r>
        <w:t>damage</w:t>
      </w:r>
      <w:proofErr w:type="spellEnd"/>
      <w:r>
        <w:t xml:space="preserve">. International </w:t>
      </w:r>
      <w:proofErr w:type="spellStart"/>
      <w:r>
        <w:t>Journal</w:t>
      </w:r>
      <w:proofErr w:type="spellEnd"/>
      <w:r>
        <w:t xml:space="preserve"> </w:t>
      </w:r>
      <w:proofErr w:type="spellStart"/>
      <w:r>
        <w:t>of</w:t>
      </w:r>
      <w:proofErr w:type="spellEnd"/>
      <w:r>
        <w:t xml:space="preserve"> Molecular </w:t>
      </w:r>
      <w:proofErr w:type="spellStart"/>
      <w:r>
        <w:t>Sciences</w:t>
      </w:r>
      <w:proofErr w:type="spellEnd"/>
      <w:r>
        <w:t>, 25(1), 106.</w:t>
      </w:r>
      <w:hyperlink r:id="rId25" w:history="1">
        <w:r w:rsidR="00887AB2" w:rsidRPr="00C152DD">
          <w:rPr>
            <w:rStyle w:val="Hipervnculo"/>
            <w:u w:val="none"/>
          </w:rPr>
          <w:t>https://doi.org/10.3390/ijms25010106</w:t>
        </w:r>
      </w:hyperlink>
    </w:p>
    <w:p w14:paraId="45F6238F" w14:textId="77777777" w:rsidR="00B4258C" w:rsidRDefault="00B144AD">
      <w:pPr>
        <w:spacing w:line="360" w:lineRule="auto"/>
        <w:ind w:left="202" w:firstLine="720"/>
        <w:jc w:val="both"/>
      </w:pPr>
      <w:r>
        <w:t xml:space="preserve">He, K., Zhang, X., Ren, S., &amp; </w:t>
      </w:r>
      <w:proofErr w:type="spellStart"/>
      <w:r>
        <w:t>Sun</w:t>
      </w:r>
      <w:proofErr w:type="spellEnd"/>
      <w:r>
        <w:t xml:space="preserve">, J. (2016). Deep residual </w:t>
      </w:r>
      <w:proofErr w:type="spellStart"/>
      <w:r>
        <w:t>learning</w:t>
      </w:r>
      <w:proofErr w:type="spellEnd"/>
      <w:r>
        <w:t xml:space="preserve"> </w:t>
      </w:r>
      <w:proofErr w:type="spellStart"/>
      <w:r>
        <w:t>for</w:t>
      </w:r>
      <w:proofErr w:type="spellEnd"/>
      <w:r>
        <w:t xml:space="preserve"> </w:t>
      </w:r>
      <w:proofErr w:type="spellStart"/>
      <w:r>
        <w:t>image</w:t>
      </w:r>
      <w:proofErr w:type="spellEnd"/>
      <w:r>
        <w:t xml:space="preserve"> </w:t>
      </w:r>
      <w:proofErr w:type="spellStart"/>
      <w:r>
        <w:t>recognition</w:t>
      </w:r>
      <w:proofErr w:type="spellEnd"/>
      <w:r>
        <w:t xml:space="preserve">. 2016 IEEE </w:t>
      </w:r>
      <w:proofErr w:type="spellStart"/>
      <w:r>
        <w:t>Conference</w:t>
      </w:r>
      <w:proofErr w:type="spellEnd"/>
      <w:r>
        <w:t xml:space="preserve"> </w:t>
      </w:r>
      <w:proofErr w:type="spellStart"/>
      <w:r>
        <w:t>on</w:t>
      </w:r>
      <w:proofErr w:type="spellEnd"/>
      <w:r>
        <w:t xml:space="preserve"> </w:t>
      </w:r>
      <w:proofErr w:type="spellStart"/>
      <w:r>
        <w:t>Computer</w:t>
      </w:r>
      <w:proofErr w:type="spellEnd"/>
      <w:r>
        <w:t xml:space="preserve"> </w:t>
      </w:r>
      <w:proofErr w:type="spellStart"/>
      <w:r>
        <w:t>Vision</w:t>
      </w:r>
      <w:proofErr w:type="spellEnd"/>
      <w:r>
        <w:t xml:space="preserve"> and </w:t>
      </w:r>
      <w:proofErr w:type="spellStart"/>
      <w:r>
        <w:t>Pattern</w:t>
      </w:r>
      <w:proofErr w:type="spellEnd"/>
      <w:r>
        <w:t xml:space="preserve"> </w:t>
      </w:r>
      <w:proofErr w:type="spellStart"/>
      <w:r>
        <w:t>Recognition</w:t>
      </w:r>
      <w:proofErr w:type="spellEnd"/>
      <w:r>
        <w:t xml:space="preserve"> (CVPR), 770–778. </w:t>
      </w:r>
      <w:hyperlink r:id="rId26" w:history="1">
        <w:r w:rsidR="00887AB2" w:rsidRPr="00C152DD">
          <w:rPr>
            <w:rStyle w:val="Hipervnculo"/>
            <w:u w:val="none"/>
          </w:rPr>
          <w:t>https://doi.org/10.1109/CVPR.2016.90</w:t>
        </w:r>
      </w:hyperlink>
    </w:p>
    <w:p w14:paraId="0EBEFEDE" w14:textId="77777777" w:rsidR="00B4258C" w:rsidRDefault="00B144AD">
      <w:pPr>
        <w:spacing w:line="360" w:lineRule="auto"/>
        <w:ind w:left="202" w:firstLine="720"/>
        <w:jc w:val="both"/>
      </w:pPr>
      <w:proofErr w:type="spellStart"/>
      <w:r>
        <w:t>Hossain</w:t>
      </w:r>
      <w:proofErr w:type="spellEnd"/>
      <w:r>
        <w:t xml:space="preserve">, M. M., Sultana, F., </w:t>
      </w:r>
      <w:proofErr w:type="spellStart"/>
      <w:r>
        <w:t>Yesmin</w:t>
      </w:r>
      <w:proofErr w:type="spellEnd"/>
      <w:r>
        <w:t xml:space="preserve">, L., </w:t>
      </w:r>
      <w:proofErr w:type="spellStart"/>
      <w:r>
        <w:t>Rubayet</w:t>
      </w:r>
      <w:proofErr w:type="spellEnd"/>
      <w:r>
        <w:t xml:space="preserve">, M. T., Abdullah, H. M., </w:t>
      </w:r>
      <w:proofErr w:type="spellStart"/>
      <w:r>
        <w:t>Siddique</w:t>
      </w:r>
      <w:proofErr w:type="spellEnd"/>
      <w:r>
        <w:t xml:space="preserve">, S. S., </w:t>
      </w:r>
      <w:proofErr w:type="spellStart"/>
      <w:r>
        <w:t>Bhuiyan</w:t>
      </w:r>
      <w:proofErr w:type="spellEnd"/>
      <w:r>
        <w:t xml:space="preserve">, M. A. B., &amp; Yamanaka, N. (2024). </w:t>
      </w:r>
      <w:proofErr w:type="spellStart"/>
      <w:r>
        <w:t>Understanding</w:t>
      </w:r>
      <w:proofErr w:type="spellEnd"/>
      <w:r>
        <w:t xml:space="preserve"> </w:t>
      </w:r>
      <w:proofErr w:type="spellStart"/>
      <w:r>
        <w:t>Phakopsora</w:t>
      </w:r>
      <w:proofErr w:type="spellEnd"/>
      <w:r>
        <w:t xml:space="preserve"> </w:t>
      </w:r>
      <w:proofErr w:type="spellStart"/>
      <w:r>
        <w:t>pachyrhizi</w:t>
      </w:r>
      <w:proofErr w:type="spellEnd"/>
      <w:r>
        <w:t xml:space="preserve"> in </w:t>
      </w:r>
      <w:proofErr w:type="spellStart"/>
      <w:r>
        <w:t>soybean</w:t>
      </w:r>
      <w:proofErr w:type="spellEnd"/>
      <w:r>
        <w:t xml:space="preserve">: Comprehensive </w:t>
      </w:r>
      <w:proofErr w:type="spellStart"/>
      <w:r>
        <w:t>insights</w:t>
      </w:r>
      <w:proofErr w:type="spellEnd"/>
      <w:r>
        <w:t xml:space="preserve">, </w:t>
      </w:r>
      <w:proofErr w:type="spellStart"/>
      <w:r>
        <w:t>threats</w:t>
      </w:r>
      <w:proofErr w:type="spellEnd"/>
      <w:r>
        <w:t xml:space="preserve">, and </w:t>
      </w:r>
      <w:proofErr w:type="spellStart"/>
      <w:r>
        <w:t>interventions</w:t>
      </w:r>
      <w:proofErr w:type="spellEnd"/>
      <w:r>
        <w:t xml:space="preserve"> </w:t>
      </w:r>
      <w:proofErr w:type="spellStart"/>
      <w:r>
        <w:t>from</w:t>
      </w:r>
      <w:proofErr w:type="spellEnd"/>
      <w:r>
        <w:t xml:space="preserve"> </w:t>
      </w:r>
      <w:proofErr w:type="spellStart"/>
      <w:r>
        <w:t>the</w:t>
      </w:r>
      <w:proofErr w:type="spellEnd"/>
      <w:r>
        <w:t xml:space="preserve"> </w:t>
      </w:r>
      <w:proofErr w:type="spellStart"/>
      <w:r>
        <w:t>Asian</w:t>
      </w:r>
      <w:proofErr w:type="spellEnd"/>
      <w:r>
        <w:t xml:space="preserve"> </w:t>
      </w:r>
      <w:proofErr w:type="spellStart"/>
      <w:r>
        <w:t>perspective</w:t>
      </w:r>
      <w:proofErr w:type="spellEnd"/>
      <w:r>
        <w:t xml:space="preserve">. </w:t>
      </w:r>
      <w:proofErr w:type="spellStart"/>
      <w:r>
        <w:t>Frontiers</w:t>
      </w:r>
      <w:proofErr w:type="spellEnd"/>
      <w:r>
        <w:t xml:space="preserve"> in </w:t>
      </w:r>
      <w:proofErr w:type="spellStart"/>
      <w:r>
        <w:t>Microbiology</w:t>
      </w:r>
      <w:proofErr w:type="spellEnd"/>
      <w:r>
        <w:t xml:space="preserve">, 14, 1304205. </w:t>
      </w:r>
      <w:hyperlink r:id="rId27" w:history="1">
        <w:r w:rsidR="00A906AD" w:rsidRPr="001536BA">
          <w:rPr>
            <w:rStyle w:val="Hipervnculo"/>
            <w:u w:val="none"/>
          </w:rPr>
          <w:t>https://doi.org/10.3389/fmicb.2023.1304205</w:t>
        </w:r>
      </w:hyperlink>
    </w:p>
    <w:p w14:paraId="50443CED" w14:textId="287D5F7F" w:rsidR="00B4258C" w:rsidRDefault="00B144AD">
      <w:pPr>
        <w:spacing w:line="360" w:lineRule="auto"/>
        <w:ind w:left="202" w:firstLine="720"/>
        <w:jc w:val="both"/>
      </w:pPr>
      <w:proofErr w:type="spellStart"/>
      <w:r>
        <w:t>Jaldín</w:t>
      </w:r>
      <w:proofErr w:type="spellEnd"/>
      <w:r>
        <w:t xml:space="preserve"> Torrico, E., &amp; Ramírez Vallejos, A. (2026a). </w:t>
      </w:r>
      <w:proofErr w:type="spellStart"/>
      <w:r>
        <w:t>Glycine</w:t>
      </w:r>
      <w:proofErr w:type="spellEnd"/>
      <w:r>
        <w:t xml:space="preserve"> </w:t>
      </w:r>
      <w:proofErr w:type="spellStart"/>
      <w:r>
        <w:t>Vision</w:t>
      </w:r>
      <w:proofErr w:type="spellEnd"/>
      <w:r>
        <w:t xml:space="preserve"> DSS (Versión 1.0.0) [Software]. GitHub. </w:t>
      </w:r>
      <w:hyperlink r:id="rId28" w:history="1">
        <w:r w:rsidR="00454981" w:rsidRPr="00F05F54">
          <w:rPr>
            <w:rStyle w:val="Hipervnculo"/>
            <w:u w:val="none"/>
          </w:rPr>
          <w:t>https://github.com/alejandroramirezucb/glycine-vision-dss</w:t>
        </w:r>
      </w:hyperlink>
    </w:p>
    <w:p w14:paraId="38F6D40E" w14:textId="34D99E5D" w:rsidR="00B33496" w:rsidRDefault="00B144AD" w:rsidP="00596B44">
      <w:pPr>
        <w:spacing w:line="360" w:lineRule="auto"/>
        <w:ind w:left="202" w:firstLine="720"/>
        <w:jc w:val="both"/>
      </w:pPr>
      <w:proofErr w:type="spellStart"/>
      <w:r>
        <w:t>Jaldín</w:t>
      </w:r>
      <w:proofErr w:type="spellEnd"/>
      <w:r>
        <w:t xml:space="preserve"> Torrico, E., &amp; Ramírez Vallejos, A. (2026b). </w:t>
      </w:r>
      <w:proofErr w:type="spellStart"/>
      <w:r>
        <w:t>Glycine</w:t>
      </w:r>
      <w:proofErr w:type="spellEnd"/>
      <w:r>
        <w:t xml:space="preserve"> </w:t>
      </w:r>
      <w:proofErr w:type="spellStart"/>
      <w:r>
        <w:t>Vision</w:t>
      </w:r>
      <w:proofErr w:type="spellEnd"/>
      <w:r>
        <w:t xml:space="preserve">: modelos de </w:t>
      </w:r>
      <w:proofErr w:type="spellStart"/>
      <w:r>
        <w:t>triaje</w:t>
      </w:r>
      <w:proofErr w:type="spellEnd"/>
      <w:r>
        <w:t xml:space="preserve"> fitosanitario en soya [Modelo]. </w:t>
      </w:r>
      <w:proofErr w:type="spellStart"/>
      <w:r>
        <w:t>Hugging</w:t>
      </w:r>
      <w:proofErr w:type="spellEnd"/>
      <w:r>
        <w:t xml:space="preserve"> </w:t>
      </w:r>
      <w:proofErr w:type="spellStart"/>
      <w:r>
        <w:t>Face</w:t>
      </w:r>
      <w:proofErr w:type="spellEnd"/>
      <w:r>
        <w:t xml:space="preserve">. </w:t>
      </w:r>
      <w:hyperlink r:id="rId29" w:history="1">
        <w:r w:rsidR="00596B44" w:rsidRPr="002E77F4">
          <w:rPr>
            <w:rStyle w:val="Hipervnculo"/>
            <w:u w:val="none"/>
          </w:rPr>
          <w:t>https://huggingface.co/alejandroramirezucb/glycine-vision-models</w:t>
        </w:r>
      </w:hyperlink>
    </w:p>
    <w:p w14:paraId="52C055BF" w14:textId="65F4BF16" w:rsidR="005617EA" w:rsidRDefault="00B144AD" w:rsidP="005617EA">
      <w:pPr>
        <w:spacing w:line="360" w:lineRule="auto"/>
        <w:ind w:left="202" w:firstLine="720"/>
        <w:jc w:val="both"/>
      </w:pPr>
      <w:proofErr w:type="spellStart"/>
      <w:r>
        <w:t>Jaldín</w:t>
      </w:r>
      <w:proofErr w:type="spellEnd"/>
      <w:r>
        <w:t xml:space="preserve"> Torrico, E., &amp; Ramírez Vallejos, A. (2026c). </w:t>
      </w:r>
      <w:proofErr w:type="spellStart"/>
      <w:r>
        <w:t>Soybean</w:t>
      </w:r>
      <w:proofErr w:type="spellEnd"/>
      <w:r>
        <w:t xml:space="preserve"> </w:t>
      </w:r>
      <w:proofErr w:type="spellStart"/>
      <w:r>
        <w:t>image</w:t>
      </w:r>
      <w:proofErr w:type="spellEnd"/>
      <w:r>
        <w:t xml:space="preserve"> </w:t>
      </w:r>
      <w:proofErr w:type="spellStart"/>
      <w:r>
        <w:t>dataset</w:t>
      </w:r>
      <w:proofErr w:type="spellEnd"/>
      <w:r>
        <w:t xml:space="preserve"> [Conjunto de datos]. </w:t>
      </w:r>
      <w:proofErr w:type="spellStart"/>
      <w:r>
        <w:t>Hugging</w:t>
      </w:r>
      <w:proofErr w:type="spellEnd"/>
      <w:r>
        <w:t xml:space="preserve"> </w:t>
      </w:r>
      <w:proofErr w:type="spellStart"/>
      <w:r>
        <w:t>Face</w:t>
      </w:r>
      <w:proofErr w:type="spellEnd"/>
      <w:r>
        <w:t xml:space="preserve">. </w:t>
      </w:r>
      <w:hyperlink r:id="rId30" w:history="1">
        <w:r w:rsidR="00596B44" w:rsidRPr="002E77F4">
          <w:rPr>
            <w:rStyle w:val="Hipervnculo"/>
            <w:u w:val="none"/>
          </w:rPr>
          <w:t>https://huggingface.co/datasets/alejandroramirezucb</w:t>
        </w:r>
        <w:r w:rsidR="00596B44">
          <w:rPr>
            <w:rStyle w:val="Hipervnculo"/>
            <w:u w:val="none"/>
          </w:rPr>
          <w:softHyphen/>
        </w:r>
        <w:r w:rsidR="00596B44" w:rsidRPr="002E77F4">
          <w:rPr>
            <w:rStyle w:val="Hipervnculo"/>
            <w:u w:val="none"/>
          </w:rPr>
          <w:t>/soybean_image_dataset</w:t>
        </w:r>
      </w:hyperlink>
    </w:p>
    <w:p w14:paraId="37A66EFB" w14:textId="77777777" w:rsidR="00B4258C" w:rsidRDefault="00B144AD">
      <w:pPr>
        <w:spacing w:line="360" w:lineRule="auto"/>
        <w:ind w:left="202" w:firstLine="720"/>
        <w:jc w:val="both"/>
      </w:pPr>
      <w:proofErr w:type="spellStart"/>
      <w:r>
        <w:t>Ronneberger</w:t>
      </w:r>
      <w:proofErr w:type="spellEnd"/>
      <w:r>
        <w:t xml:space="preserve">, O., Fischer, P., &amp; </w:t>
      </w:r>
      <w:proofErr w:type="spellStart"/>
      <w:r>
        <w:t>Brox</w:t>
      </w:r>
      <w:proofErr w:type="spellEnd"/>
      <w:r>
        <w:t xml:space="preserve">, T. (2015). U-Net: </w:t>
      </w:r>
      <w:proofErr w:type="spellStart"/>
      <w:r>
        <w:t>Convolutional</w:t>
      </w:r>
      <w:proofErr w:type="spellEnd"/>
      <w:r>
        <w:t xml:space="preserve"> </w:t>
      </w:r>
      <w:proofErr w:type="spellStart"/>
      <w:r>
        <w:t>networks</w:t>
      </w:r>
      <w:proofErr w:type="spellEnd"/>
      <w:r>
        <w:t xml:space="preserve"> </w:t>
      </w:r>
      <w:proofErr w:type="spellStart"/>
      <w:r>
        <w:t>for</w:t>
      </w:r>
      <w:proofErr w:type="spellEnd"/>
      <w:r>
        <w:t xml:space="preserve"> </w:t>
      </w:r>
      <w:proofErr w:type="spellStart"/>
      <w:r>
        <w:t>biomedical</w:t>
      </w:r>
      <w:proofErr w:type="spellEnd"/>
      <w:r>
        <w:t xml:space="preserve"> </w:t>
      </w:r>
      <w:proofErr w:type="spellStart"/>
      <w:r>
        <w:t>image</w:t>
      </w:r>
      <w:proofErr w:type="spellEnd"/>
      <w:r>
        <w:t xml:space="preserve"> </w:t>
      </w:r>
      <w:proofErr w:type="spellStart"/>
      <w:r>
        <w:t>segmentation</w:t>
      </w:r>
      <w:proofErr w:type="spellEnd"/>
      <w:r>
        <w:t xml:space="preserve">. MICCAI 2015, 234–241. </w:t>
      </w:r>
      <w:hyperlink r:id="rId31" w:history="1">
        <w:r w:rsidR="00887AB2" w:rsidRPr="00C152DD">
          <w:rPr>
            <w:rStyle w:val="Hipervnculo"/>
            <w:u w:val="none"/>
          </w:rPr>
          <w:t>https://doi.org/10.1007/978-3-319-24574-4_28</w:t>
        </w:r>
      </w:hyperlink>
    </w:p>
    <w:p w14:paraId="06FC70EC" w14:textId="77777777" w:rsidR="00B4258C" w:rsidRDefault="00B144AD">
      <w:pPr>
        <w:spacing w:line="360" w:lineRule="auto"/>
        <w:ind w:left="202" w:firstLine="720"/>
        <w:jc w:val="both"/>
      </w:pPr>
      <w:proofErr w:type="spellStart"/>
      <w:r>
        <w:t>Segreto</w:t>
      </w:r>
      <w:proofErr w:type="spellEnd"/>
      <w:r>
        <w:t xml:space="preserve">, T. H., </w:t>
      </w:r>
      <w:proofErr w:type="spellStart"/>
      <w:r>
        <w:t>Negri</w:t>
      </w:r>
      <w:proofErr w:type="spellEnd"/>
      <w:r>
        <w:t xml:space="preserve">, J. D., </w:t>
      </w:r>
      <w:proofErr w:type="spellStart"/>
      <w:r>
        <w:t>Polegato</w:t>
      </w:r>
      <w:proofErr w:type="spellEnd"/>
      <w:r>
        <w:t xml:space="preserve">, P. H., </w:t>
      </w:r>
      <w:proofErr w:type="spellStart"/>
      <w:r>
        <w:t>Pinheiro</w:t>
      </w:r>
      <w:proofErr w:type="spellEnd"/>
      <w:r>
        <w:t xml:space="preserve">, J. M. H., Godoy, R. V., &amp; Becker, M. (2026). A </w:t>
      </w:r>
      <w:proofErr w:type="spellStart"/>
      <w:r>
        <w:t>leaf-level</w:t>
      </w:r>
      <w:proofErr w:type="spellEnd"/>
      <w:r>
        <w:t xml:space="preserve"> </w:t>
      </w:r>
      <w:proofErr w:type="spellStart"/>
      <w:r>
        <w:t>dataset</w:t>
      </w:r>
      <w:proofErr w:type="spellEnd"/>
      <w:r>
        <w:t xml:space="preserve"> </w:t>
      </w:r>
      <w:proofErr w:type="spellStart"/>
      <w:r>
        <w:t>for</w:t>
      </w:r>
      <w:proofErr w:type="spellEnd"/>
      <w:r>
        <w:t xml:space="preserve"> </w:t>
      </w:r>
      <w:proofErr w:type="spellStart"/>
      <w:r>
        <w:t>soybean</w:t>
      </w:r>
      <w:proofErr w:type="spellEnd"/>
      <w:r>
        <w:t>–</w:t>
      </w:r>
      <w:proofErr w:type="spellStart"/>
      <w:r>
        <w:t>cotton</w:t>
      </w:r>
      <w:proofErr w:type="spellEnd"/>
      <w:r>
        <w:t xml:space="preserve"> </w:t>
      </w:r>
      <w:proofErr w:type="spellStart"/>
      <w:r>
        <w:t>detection</w:t>
      </w:r>
      <w:proofErr w:type="spellEnd"/>
      <w:r>
        <w:t xml:space="preserve"> and </w:t>
      </w:r>
      <w:proofErr w:type="spellStart"/>
      <w:r>
        <w:t>segmentation</w:t>
      </w:r>
      <w:proofErr w:type="spellEnd"/>
      <w:r>
        <w:t xml:space="preserve"> [Conjunto de datos]. </w:t>
      </w:r>
      <w:proofErr w:type="spellStart"/>
      <w:r>
        <w:t>Scientific</w:t>
      </w:r>
      <w:proofErr w:type="spellEnd"/>
      <w:r>
        <w:t xml:space="preserve"> Data, 13(1), 872. </w:t>
      </w:r>
      <w:hyperlink r:id="rId32" w:history="1">
        <w:r w:rsidR="00887AB2" w:rsidRPr="00C152DD">
          <w:rPr>
            <w:rStyle w:val="Hipervnculo"/>
            <w:u w:val="none"/>
          </w:rPr>
          <w:t>https://doi.org/10.1038/s41597-026-07092-8</w:t>
        </w:r>
      </w:hyperlink>
    </w:p>
    <w:p w14:paraId="1D84CA21" w14:textId="77777777" w:rsidR="00B4258C" w:rsidRDefault="00B144AD">
      <w:pPr>
        <w:spacing w:line="360" w:lineRule="auto"/>
        <w:ind w:left="202" w:firstLine="720"/>
        <w:jc w:val="both"/>
      </w:pPr>
      <w:r>
        <w:t xml:space="preserve">Tan, M., &amp; Le, Q. V. (2019). </w:t>
      </w:r>
      <w:proofErr w:type="spellStart"/>
      <w:r>
        <w:t>EfficientNet</w:t>
      </w:r>
      <w:proofErr w:type="spellEnd"/>
      <w:r>
        <w:t xml:space="preserve">: </w:t>
      </w:r>
      <w:proofErr w:type="spellStart"/>
      <w:r>
        <w:t>Rethinking</w:t>
      </w:r>
      <w:proofErr w:type="spellEnd"/>
      <w:r>
        <w:t xml:space="preserve"> </w:t>
      </w:r>
      <w:proofErr w:type="spellStart"/>
      <w:r>
        <w:t>model</w:t>
      </w:r>
      <w:proofErr w:type="spellEnd"/>
      <w:r>
        <w:t xml:space="preserve"> </w:t>
      </w:r>
      <w:proofErr w:type="spellStart"/>
      <w:r>
        <w:t>scaling</w:t>
      </w:r>
      <w:proofErr w:type="spellEnd"/>
      <w:r>
        <w:t xml:space="preserve"> </w:t>
      </w:r>
      <w:proofErr w:type="spellStart"/>
      <w:r>
        <w:t>for</w:t>
      </w:r>
      <w:proofErr w:type="spellEnd"/>
      <w:r>
        <w:t xml:space="preserve"> </w:t>
      </w:r>
      <w:proofErr w:type="spellStart"/>
      <w:r>
        <w:t>convolutional</w:t>
      </w:r>
      <w:proofErr w:type="spellEnd"/>
      <w:r>
        <w:t xml:space="preserve"> neural </w:t>
      </w:r>
      <w:proofErr w:type="spellStart"/>
      <w:r>
        <w:t>networks</w:t>
      </w:r>
      <w:proofErr w:type="spellEnd"/>
      <w:r>
        <w:t xml:space="preserve">. ICML, PMLR 97, 6105–6114. </w:t>
      </w:r>
      <w:hyperlink r:id="rId33" w:history="1">
        <w:r w:rsidR="00887AB2" w:rsidRPr="00C152DD">
          <w:rPr>
            <w:rStyle w:val="Hipervnculo"/>
            <w:u w:val="none"/>
          </w:rPr>
          <w:t>https://doi.org/10.48550/arXiv.1905.11946</w:t>
        </w:r>
      </w:hyperlink>
    </w:p>
    <w:p w14:paraId="0A4B16E7" w14:textId="343A5E88" w:rsidR="00B4258C" w:rsidRDefault="00B144AD">
      <w:pPr>
        <w:spacing w:line="360" w:lineRule="auto"/>
        <w:ind w:left="202" w:firstLine="720"/>
        <w:jc w:val="both"/>
      </w:pPr>
      <w:proofErr w:type="spellStart"/>
      <w:r>
        <w:t>United</w:t>
      </w:r>
      <w:proofErr w:type="spellEnd"/>
      <w:r>
        <w:t xml:space="preserve"> </w:t>
      </w:r>
      <w:proofErr w:type="spellStart"/>
      <w:r>
        <w:t>States</w:t>
      </w:r>
      <w:proofErr w:type="spellEnd"/>
      <w:r>
        <w:t xml:space="preserve"> </w:t>
      </w:r>
      <w:proofErr w:type="spellStart"/>
      <w:r>
        <w:t>Department</w:t>
      </w:r>
      <w:proofErr w:type="spellEnd"/>
      <w:r>
        <w:t xml:space="preserve"> </w:t>
      </w:r>
      <w:proofErr w:type="spellStart"/>
      <w:r>
        <w:t>of</w:t>
      </w:r>
      <w:proofErr w:type="spellEnd"/>
      <w:r>
        <w:t xml:space="preserve"> </w:t>
      </w:r>
      <w:proofErr w:type="spellStart"/>
      <w:r>
        <w:t>Agriculture</w:t>
      </w:r>
      <w:proofErr w:type="spellEnd"/>
      <w:r>
        <w:t xml:space="preserve">, </w:t>
      </w:r>
      <w:proofErr w:type="spellStart"/>
      <w:r>
        <w:t>Foreign</w:t>
      </w:r>
      <w:proofErr w:type="spellEnd"/>
      <w:r>
        <w:t xml:space="preserve"> </w:t>
      </w:r>
      <w:proofErr w:type="spellStart"/>
      <w:r>
        <w:t>Agricultural</w:t>
      </w:r>
      <w:proofErr w:type="spellEnd"/>
      <w:r>
        <w:t xml:space="preserve"> </w:t>
      </w:r>
      <w:proofErr w:type="spellStart"/>
      <w:r>
        <w:t>Service</w:t>
      </w:r>
      <w:proofErr w:type="spellEnd"/>
      <w:r>
        <w:t xml:space="preserve">. (2025). Bolivia: </w:t>
      </w:r>
      <w:proofErr w:type="spellStart"/>
      <w:r>
        <w:t>Soybean</w:t>
      </w:r>
      <w:proofErr w:type="spellEnd"/>
      <w:r>
        <w:t xml:space="preserve"> </w:t>
      </w:r>
      <w:proofErr w:type="spellStart"/>
      <w:r>
        <w:t>area</w:t>
      </w:r>
      <w:proofErr w:type="spellEnd"/>
      <w:r>
        <w:t xml:space="preserve">, </w:t>
      </w:r>
      <w:proofErr w:type="spellStart"/>
      <w:r>
        <w:t>yield</w:t>
      </w:r>
      <w:proofErr w:type="spellEnd"/>
      <w:r>
        <w:t xml:space="preserve"> and </w:t>
      </w:r>
      <w:proofErr w:type="spellStart"/>
      <w:r>
        <w:t>production</w:t>
      </w:r>
      <w:proofErr w:type="spellEnd"/>
      <w:r>
        <w:t xml:space="preserve"> [Base de datos]. International </w:t>
      </w:r>
      <w:proofErr w:type="spellStart"/>
      <w:r>
        <w:t>Production</w:t>
      </w:r>
      <w:proofErr w:type="spellEnd"/>
      <w:r>
        <w:t xml:space="preserve"> </w:t>
      </w:r>
      <w:proofErr w:type="spellStart"/>
      <w:r>
        <w:t>Assessment</w:t>
      </w:r>
      <w:proofErr w:type="spellEnd"/>
      <w:r>
        <w:t xml:space="preserve"> </w:t>
      </w:r>
      <w:proofErr w:type="spellStart"/>
      <w:r>
        <w:t>Division</w:t>
      </w:r>
      <w:proofErr w:type="spellEnd"/>
      <w:r>
        <w:t xml:space="preserve">. </w:t>
      </w:r>
      <w:hyperlink r:id="rId34" w:history="1">
        <w:r w:rsidR="00B33496" w:rsidRPr="00CD3FD9">
          <w:rPr>
            <w:rStyle w:val="Hipervnculo"/>
            <w:u w:val="none"/>
          </w:rPr>
          <w:t>https://ipad.fas.usda.gov/countrysummary/Default.aspx?id=BL&amp;crop=Soybean</w:t>
        </w:r>
      </w:hyperlink>
    </w:p>
    <w:p w14:paraId="7DBA5742" w14:textId="77777777" w:rsidR="00B4258C" w:rsidRDefault="00B144AD">
      <w:pPr>
        <w:pStyle w:val="Ttulo1"/>
      </w:pPr>
      <w:proofErr w:type="spellStart"/>
      <w:r>
        <w:t>Sobre</w:t>
      </w:r>
      <w:proofErr w:type="spellEnd"/>
      <w:r>
        <w:t xml:space="preserve"> los </w:t>
      </w:r>
      <w:proofErr w:type="spellStart"/>
      <w:r>
        <w:t>Autores</w:t>
      </w:r>
      <w:proofErr w:type="spellEnd"/>
    </w:p>
    <w:p w14:paraId="70B279C8" w14:textId="77777777" w:rsidR="00B4258C" w:rsidRDefault="00B144AD">
      <w:pPr>
        <w:pStyle w:val="Textoindependiente"/>
      </w:pPr>
      <w:r>
        <w:t xml:space="preserve">Edgar </w:t>
      </w:r>
      <w:proofErr w:type="spellStart"/>
      <w:r>
        <w:t>Jaldín</w:t>
      </w:r>
      <w:proofErr w:type="spellEnd"/>
      <w:r>
        <w:t xml:space="preserve"> Torrico es </w:t>
      </w:r>
      <w:proofErr w:type="spellStart"/>
      <w:r>
        <w:t>doctorante</w:t>
      </w:r>
      <w:proofErr w:type="spellEnd"/>
      <w:r>
        <w:t xml:space="preserve"> en el programa de Ciencias de la Computación de la Universidad Autónoma Gabriel René Moreno; ingeniero electrónico, con Maestría en Ciencia de Datos por la </w:t>
      </w:r>
      <w:proofErr w:type="spellStart"/>
      <w:r>
        <w:t>Università</w:t>
      </w:r>
      <w:proofErr w:type="spellEnd"/>
      <w:r>
        <w:t xml:space="preserve"> </w:t>
      </w:r>
      <w:proofErr w:type="spellStart"/>
      <w:r>
        <w:t>degli</w:t>
      </w:r>
      <w:proofErr w:type="spellEnd"/>
      <w:r>
        <w:t xml:space="preserve"> </w:t>
      </w:r>
      <w:proofErr w:type="spellStart"/>
      <w:r>
        <w:t>Studi</w:t>
      </w:r>
      <w:proofErr w:type="spellEnd"/>
      <w:r>
        <w:t xml:space="preserve"> di Bari Aldo Moro (Italia) y Maestría en Seguridad de Redes Informáticas por la </w:t>
      </w:r>
      <w:proofErr w:type="spellStart"/>
      <w:r>
        <w:t>Università</w:t>
      </w:r>
      <w:proofErr w:type="spellEnd"/>
      <w:r>
        <w:t xml:space="preserve"> </w:t>
      </w:r>
      <w:proofErr w:type="spellStart"/>
      <w:r>
        <w:t>degli</w:t>
      </w:r>
      <w:proofErr w:type="spellEnd"/>
      <w:r>
        <w:t xml:space="preserve"> </w:t>
      </w:r>
      <w:proofErr w:type="spellStart"/>
      <w:r>
        <w:t>Studi</w:t>
      </w:r>
      <w:proofErr w:type="spellEnd"/>
      <w:r>
        <w:t xml:space="preserve"> </w:t>
      </w:r>
      <w:proofErr w:type="spellStart"/>
      <w:r>
        <w:t>Niccolò</w:t>
      </w:r>
      <w:proofErr w:type="spellEnd"/>
      <w:r>
        <w:t xml:space="preserve"> </w:t>
      </w:r>
      <w:proofErr w:type="spellStart"/>
      <w:r>
        <w:t>Cusano</w:t>
      </w:r>
      <w:proofErr w:type="spellEnd"/>
      <w:r>
        <w:t xml:space="preserve"> (Roma, Italia). Se desempeña como </w:t>
      </w:r>
      <w:proofErr w:type="spellStart"/>
      <w:r>
        <w:t>Chief</w:t>
      </w:r>
      <w:proofErr w:type="spellEnd"/>
      <w:r>
        <w:t xml:space="preserve"> </w:t>
      </w:r>
      <w:proofErr w:type="spellStart"/>
      <w:r>
        <w:t>Operating</w:t>
      </w:r>
      <w:proofErr w:type="spellEnd"/>
      <w:r>
        <w:t xml:space="preserve"> </w:t>
      </w:r>
      <w:proofErr w:type="spellStart"/>
      <w:r>
        <w:t>Officer</w:t>
      </w:r>
      <w:proofErr w:type="spellEnd"/>
      <w:r>
        <w:t xml:space="preserve"> de Inteligencia Artificial en la empresa </w:t>
      </w:r>
      <w:proofErr w:type="spellStart"/>
      <w:r>
        <w:t>Abisoft</w:t>
      </w:r>
      <w:proofErr w:type="spellEnd"/>
      <w:r>
        <w:t xml:space="preserve"> (Italia), donde lidera el desarrollo de algoritmos de IA, y es docente en la Universidad Católica Boliviana San Pablo (Santa Cruz de la Sierra), en asignaturas de inteligencia artificial, aprendizaje automático y visión computacional.</w:t>
      </w:r>
    </w:p>
    <w:p w14:paraId="09F6E2C6" w14:textId="77777777" w:rsidR="00B4258C" w:rsidRDefault="00B144AD">
      <w:pPr>
        <w:pStyle w:val="Textoindependiente"/>
      </w:pPr>
      <w:r>
        <w:t>Alejandro Ramírez Vallejos es estudiante de Ingeniería de Software en la Universidad Católica Boliviana (Santa Cruz, Bolivia) y coautor del artículo “Algoritmos de IA en salud: evaluando precisión y ética en Bolivia” (</w:t>
      </w:r>
      <w:proofErr w:type="spellStart"/>
      <w:r>
        <w:t>Journal</w:t>
      </w:r>
      <w:proofErr w:type="spellEnd"/>
      <w:r>
        <w:t xml:space="preserve"> Boliviano de Ciencias, 2026). </w:t>
      </w:r>
    </w:p>
    <w:p w14:paraId="5F6675CF" w14:textId="77777777" w:rsidR="00B4258C" w:rsidRDefault="00B144AD">
      <w:pPr>
        <w:pStyle w:val="Ttulo1"/>
      </w:pPr>
      <w:proofErr w:type="spellStart"/>
      <w:r>
        <w:t>Financiamiento</w:t>
      </w:r>
      <w:proofErr w:type="spellEnd"/>
      <w:r>
        <w:t xml:space="preserve"> de la </w:t>
      </w:r>
      <w:proofErr w:type="spellStart"/>
      <w:r>
        <w:t>Investigación</w:t>
      </w:r>
      <w:proofErr w:type="spellEnd"/>
    </w:p>
    <w:p w14:paraId="78C262A8" w14:textId="77777777" w:rsidR="00B4258C" w:rsidRDefault="00B144AD">
      <w:pPr>
        <w:pStyle w:val="Textoindependiente"/>
      </w:pPr>
      <w:r>
        <w:t>Con recursos propios.</w:t>
      </w:r>
    </w:p>
    <w:p w14:paraId="544FCCC7" w14:textId="77777777" w:rsidR="00B4258C" w:rsidRDefault="00B144AD">
      <w:pPr>
        <w:pStyle w:val="Ttulo1"/>
      </w:pPr>
      <w:proofErr w:type="spellStart"/>
      <w:r>
        <w:lastRenderedPageBreak/>
        <w:t>Declaración</w:t>
      </w:r>
      <w:proofErr w:type="spellEnd"/>
      <w:r>
        <w:t xml:space="preserve"> de </w:t>
      </w:r>
      <w:proofErr w:type="spellStart"/>
      <w:r>
        <w:t>Intereses</w:t>
      </w:r>
      <w:proofErr w:type="spellEnd"/>
    </w:p>
    <w:p w14:paraId="146FD0FA" w14:textId="77777777" w:rsidR="00B4258C" w:rsidRDefault="00B144AD">
      <w:pPr>
        <w:pStyle w:val="Textoindependiente"/>
      </w:pPr>
      <w:r>
        <w:t>Los autores declaran no tener conflictos de intereses que puedan haber influido en los resultados obtenidos o las interpretaciones propuestas.</w:t>
      </w:r>
    </w:p>
    <w:p w14:paraId="20B0C2C4" w14:textId="77777777" w:rsidR="00B4258C" w:rsidRDefault="00B144AD">
      <w:pPr>
        <w:pStyle w:val="Ttulo1"/>
      </w:pPr>
      <w:proofErr w:type="spellStart"/>
      <w:r>
        <w:t>Declaración</w:t>
      </w:r>
      <w:proofErr w:type="spellEnd"/>
      <w:r>
        <w:t xml:space="preserve"> de </w:t>
      </w:r>
      <w:proofErr w:type="spellStart"/>
      <w:r>
        <w:t>Consentimiento</w:t>
      </w:r>
      <w:proofErr w:type="spellEnd"/>
      <w:r>
        <w:t xml:space="preserve"> </w:t>
      </w:r>
      <w:proofErr w:type="spellStart"/>
      <w:r>
        <w:t>Informado</w:t>
      </w:r>
      <w:proofErr w:type="spellEnd"/>
    </w:p>
    <w:p w14:paraId="382C98AB" w14:textId="77777777" w:rsidR="00B4258C" w:rsidRDefault="00B144AD">
      <w:pPr>
        <w:pStyle w:val="Textoindependiente"/>
      </w:pPr>
      <w:r>
        <w:t>El evaluador experto que participó en la validación de uso lo hizo de forma voluntaria, fue informado del propósito del estudio y del uso académico de sus valoraciones, y otorgó su consentimiento para incorporarlas al análisis. No se recogieron datos personales ni identificables, y las imágenes proceden de conjuntos públicos de investigación, por lo que no se requirió consentimiento de terceros. El estudio se realizó respetando el Código de ética y buenas prácticas editoriales de publicación.</w:t>
      </w:r>
    </w:p>
    <w:p w14:paraId="21E9AC31" w14:textId="77777777" w:rsidR="00B4258C" w:rsidRDefault="00B144AD">
      <w:pPr>
        <w:pStyle w:val="Ttulo1"/>
      </w:pPr>
      <w:r>
        <w:t xml:space="preserve">Derechos de </w:t>
      </w:r>
      <w:proofErr w:type="spellStart"/>
      <w:r>
        <w:t>Uso</w:t>
      </w:r>
      <w:proofErr w:type="spellEnd"/>
    </w:p>
    <w:p w14:paraId="1C7FA600" w14:textId="77777777" w:rsidR="00887AB2" w:rsidRPr="00887AB2" w:rsidRDefault="00B144AD" w:rsidP="00887AB2">
      <w:pPr>
        <w:pStyle w:val="Textoindependiente"/>
        <w:spacing w:before="131" w:line="362" w:lineRule="auto"/>
        <w:ind w:left="100" w:right="415"/>
        <w:rPr>
          <w:rFonts w:cs="Arial"/>
        </w:rPr>
      </w:pPr>
      <w:r>
        <w:t xml:space="preserve">Copyright© 2026 por Edgar </w:t>
      </w:r>
      <w:proofErr w:type="spellStart"/>
      <w:r>
        <w:t>Jaldín</w:t>
      </w:r>
      <w:proofErr w:type="spellEnd"/>
      <w:r>
        <w:t xml:space="preserve"> Torrico &amp; Alejandro Ramírez Vallejos. </w:t>
      </w:r>
      <w:r w:rsidR="00887AB2" w:rsidRPr="00887AB2">
        <w:rPr>
          <w:rFonts w:cs="Arial"/>
        </w:rPr>
        <w:t xml:space="preserve">Este texto está protegido por la </w:t>
      </w:r>
      <w:hyperlink r:id="rId35">
        <w:r w:rsidR="00887AB2" w:rsidRPr="00887AB2">
          <w:rPr>
            <w:rFonts w:cs="Arial"/>
            <w:color w:val="0000FF"/>
            <w:u w:val="single" w:color="0000FF"/>
          </w:rPr>
          <w:t xml:space="preserve">Licencia Creative </w:t>
        </w:r>
        <w:proofErr w:type="spellStart"/>
        <w:r w:rsidR="00887AB2" w:rsidRPr="00887AB2">
          <w:rPr>
            <w:rFonts w:cs="Arial"/>
            <w:color w:val="0000FF"/>
            <w:u w:val="single" w:color="0000FF"/>
          </w:rPr>
          <w:t>Commons</w:t>
        </w:r>
        <w:proofErr w:type="spellEnd"/>
        <w:r w:rsidR="00887AB2" w:rsidRPr="00887AB2">
          <w:rPr>
            <w:rFonts w:cs="Arial"/>
            <w:color w:val="0000FF"/>
            <w:u w:val="single" w:color="0000FF"/>
          </w:rPr>
          <w:t xml:space="preserve"> Atribución 4.0</w:t>
        </w:r>
      </w:hyperlink>
      <w:r w:rsidR="00887AB2" w:rsidRPr="00887AB2">
        <w:rPr>
          <w:rFonts w:cs="Arial"/>
          <w:color w:val="0000FF"/>
          <w:spacing w:val="-65"/>
        </w:rPr>
        <w:t xml:space="preserve"> </w:t>
      </w:r>
      <w:hyperlink r:id="rId36">
        <w:r w:rsidR="00887AB2" w:rsidRPr="00887AB2">
          <w:rPr>
            <w:rFonts w:cs="Arial"/>
            <w:color w:val="0000FF"/>
            <w:u w:val="single" w:color="0000FF"/>
          </w:rPr>
          <w:t>Internacional.</w:t>
        </w:r>
      </w:hyperlink>
    </w:p>
    <w:p w14:paraId="68100B70" w14:textId="77777777" w:rsidR="00887AB2" w:rsidRDefault="00887AB2" w:rsidP="00887AB2">
      <w:pPr>
        <w:pStyle w:val="Textoindependiente"/>
      </w:pPr>
      <w:r w:rsidRPr="00AE2F52">
        <w:rPr>
          <w:rFonts w:cs="Arial"/>
          <w:noProof/>
          <w:lang w:val="pt-BR"/>
        </w:rPr>
        <w:drawing>
          <wp:anchor distT="0" distB="0" distL="0" distR="0" simplePos="0" relativeHeight="251659264" behindDoc="1" locked="0" layoutInCell="1" allowOverlap="1" wp14:anchorId="10B35C93" wp14:editId="4BF31FE9">
            <wp:simplePos x="0" y="0"/>
            <wp:positionH relativeFrom="page">
              <wp:posOffset>3291840</wp:posOffset>
            </wp:positionH>
            <wp:positionV relativeFrom="paragraph">
              <wp:posOffset>-635</wp:posOffset>
            </wp:positionV>
            <wp:extent cx="1227455" cy="429260"/>
            <wp:effectExtent l="0" t="0" r="0" b="0"/>
            <wp:wrapNone/>
            <wp:docPr id="7" name="image1.png" descr="Dibujo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Dibujo en blanco y negro&#10;&#10;El contenido generado por IA puede ser incorrecto."/>
                    <pic:cNvPicPr/>
                  </pic:nvPicPr>
                  <pic:blipFill>
                    <a:blip r:embed="rId37" cstate="print"/>
                    <a:stretch>
                      <a:fillRect/>
                    </a:stretch>
                  </pic:blipFill>
                  <pic:spPr>
                    <a:xfrm>
                      <a:off x="0" y="0"/>
                      <a:ext cx="1227455" cy="429260"/>
                    </a:xfrm>
                    <a:prstGeom prst="rect">
                      <a:avLst/>
                    </a:prstGeom>
                  </pic:spPr>
                </pic:pic>
              </a:graphicData>
            </a:graphic>
          </wp:anchor>
        </w:drawing>
      </w:r>
    </w:p>
    <w:p w14:paraId="4A93C5CB" w14:textId="77777777" w:rsidR="00887AB2" w:rsidRDefault="00887AB2" w:rsidP="00887AB2">
      <w:pPr>
        <w:pStyle w:val="Textoindependiente"/>
      </w:pPr>
    </w:p>
    <w:p w14:paraId="2217CB20" w14:textId="77777777" w:rsidR="00B4258C" w:rsidRDefault="00B144AD">
      <w:pPr>
        <w:pStyle w:val="Textoindependiente"/>
      </w:pPr>
      <w:r>
        <w:t>Usted es libre para compartir, copiar y redistribuir el material en cualquier medio o formato y adaptar el documento, remezclar, transformar y crear a partir del material para cualquier propósito, incluso comercialmente, siempre que cumpla la condición de atribución: reconocer el crédito de manera adecuada, proporcionar un enlace a la licencia e indicar si se han realizado cambios, sin sugerir que tiene el apoyo del licenciante.</w:t>
      </w:r>
    </w:p>
    <w:sectPr w:rsidR="00B4258C" w:rsidSect="00737FB0">
      <w:footerReference w:type="default" r:id="rId38"/>
      <w:pgSz w:w="12240" w:h="15840"/>
      <w:pgMar w:top="1440" w:right="1440" w:bottom="1440" w:left="1440" w:header="0" w:footer="5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144F6" w14:textId="77777777" w:rsidR="006C02F0" w:rsidRDefault="006C02F0" w:rsidP="00737FB0">
      <w:r>
        <w:separator/>
      </w:r>
    </w:p>
  </w:endnote>
  <w:endnote w:type="continuationSeparator" w:id="0">
    <w:p w14:paraId="10B48509" w14:textId="77777777" w:rsidR="006C02F0" w:rsidRDefault="006C02F0" w:rsidP="00737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DengXian Light">
    <w:altName w:val="等线 Light"/>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53A49" w14:textId="77777777" w:rsidR="00737FB0" w:rsidRDefault="00737FB0">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28D98" w14:textId="77777777" w:rsidR="006C02F0" w:rsidRDefault="006C02F0" w:rsidP="00737FB0">
      <w:r>
        <w:separator/>
      </w:r>
    </w:p>
  </w:footnote>
  <w:footnote w:type="continuationSeparator" w:id="0">
    <w:p w14:paraId="2625B872" w14:textId="77777777" w:rsidR="006C02F0" w:rsidRDefault="006C02F0" w:rsidP="00737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25.5pt;height:25.5pt;visibility:visible;mso-wrap-style:square" o:bullet="t">
        <v:imagedata r:id="rId1" o:title=""/>
      </v:shape>
    </w:pict>
  </w:numPicBullet>
  <w:numPicBullet w:numPicBulletId="1">
    <w:pict>
      <v:shape id="_x0000_i1048" type="#_x0000_t75" style="width:10pt;height:10pt;visibility:visible;mso-wrap-style:square" o:bullet="t">
        <v:imagedata r:id="rId2" o:title=""/>
      </v:shape>
    </w:pict>
  </w:numPicBullet>
  <w:numPicBullet w:numPicBulletId="2">
    <w:pict>
      <v:shape id="_x0000_i1049" type="#_x0000_t75" style="width:15.5pt;height:15.5pt;visibility:visible;mso-wrap-style:square" o:bullet="t">
        <v:imagedata r:id="rId3" o:title=""/>
      </v:shape>
    </w:pict>
  </w:numPicBullet>
  <w:abstractNum w:abstractNumId="0" w15:restartNumberingAfterBreak="0">
    <w:nsid w:val="3F445CDC"/>
    <w:multiLevelType w:val="hybridMultilevel"/>
    <w:tmpl w:val="4D8C48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 w15:restartNumberingAfterBreak="0">
    <w:nsid w:val="59AE206F"/>
    <w:multiLevelType w:val="hybridMultilevel"/>
    <w:tmpl w:val="0C5C8ED6"/>
    <w:lvl w:ilvl="0" w:tplc="4DF41654">
      <w:start w:val="1"/>
      <w:numFmt w:val="bullet"/>
      <w:lvlText w:val=""/>
      <w:lvlPicBulletId w:val="0"/>
      <w:lvlJc w:val="left"/>
      <w:pPr>
        <w:tabs>
          <w:tab w:val="num" w:pos="720"/>
        </w:tabs>
        <w:ind w:left="720" w:hanging="360"/>
      </w:pPr>
      <w:rPr>
        <w:rFonts w:ascii="Symbol" w:hAnsi="Symbol" w:hint="default"/>
      </w:rPr>
    </w:lvl>
    <w:lvl w:ilvl="1" w:tplc="D4C2B094" w:tentative="1">
      <w:start w:val="1"/>
      <w:numFmt w:val="bullet"/>
      <w:lvlText w:val=""/>
      <w:lvlJc w:val="left"/>
      <w:pPr>
        <w:tabs>
          <w:tab w:val="num" w:pos="1440"/>
        </w:tabs>
        <w:ind w:left="1440" w:hanging="360"/>
      </w:pPr>
      <w:rPr>
        <w:rFonts w:ascii="Symbol" w:hAnsi="Symbol" w:hint="default"/>
      </w:rPr>
    </w:lvl>
    <w:lvl w:ilvl="2" w:tplc="B5646AA2" w:tentative="1">
      <w:start w:val="1"/>
      <w:numFmt w:val="bullet"/>
      <w:lvlText w:val=""/>
      <w:lvlJc w:val="left"/>
      <w:pPr>
        <w:tabs>
          <w:tab w:val="num" w:pos="2160"/>
        </w:tabs>
        <w:ind w:left="2160" w:hanging="360"/>
      </w:pPr>
      <w:rPr>
        <w:rFonts w:ascii="Symbol" w:hAnsi="Symbol" w:hint="default"/>
      </w:rPr>
    </w:lvl>
    <w:lvl w:ilvl="3" w:tplc="651E9BEE" w:tentative="1">
      <w:start w:val="1"/>
      <w:numFmt w:val="bullet"/>
      <w:lvlText w:val=""/>
      <w:lvlJc w:val="left"/>
      <w:pPr>
        <w:tabs>
          <w:tab w:val="num" w:pos="2880"/>
        </w:tabs>
        <w:ind w:left="2880" w:hanging="360"/>
      </w:pPr>
      <w:rPr>
        <w:rFonts w:ascii="Symbol" w:hAnsi="Symbol" w:hint="default"/>
      </w:rPr>
    </w:lvl>
    <w:lvl w:ilvl="4" w:tplc="93F821FC" w:tentative="1">
      <w:start w:val="1"/>
      <w:numFmt w:val="bullet"/>
      <w:lvlText w:val=""/>
      <w:lvlJc w:val="left"/>
      <w:pPr>
        <w:tabs>
          <w:tab w:val="num" w:pos="3600"/>
        </w:tabs>
        <w:ind w:left="3600" w:hanging="360"/>
      </w:pPr>
      <w:rPr>
        <w:rFonts w:ascii="Symbol" w:hAnsi="Symbol" w:hint="default"/>
      </w:rPr>
    </w:lvl>
    <w:lvl w:ilvl="5" w:tplc="230AB56E" w:tentative="1">
      <w:start w:val="1"/>
      <w:numFmt w:val="bullet"/>
      <w:lvlText w:val=""/>
      <w:lvlJc w:val="left"/>
      <w:pPr>
        <w:tabs>
          <w:tab w:val="num" w:pos="4320"/>
        </w:tabs>
        <w:ind w:left="4320" w:hanging="360"/>
      </w:pPr>
      <w:rPr>
        <w:rFonts w:ascii="Symbol" w:hAnsi="Symbol" w:hint="default"/>
      </w:rPr>
    </w:lvl>
    <w:lvl w:ilvl="6" w:tplc="C924F98C" w:tentative="1">
      <w:start w:val="1"/>
      <w:numFmt w:val="bullet"/>
      <w:lvlText w:val=""/>
      <w:lvlJc w:val="left"/>
      <w:pPr>
        <w:tabs>
          <w:tab w:val="num" w:pos="5040"/>
        </w:tabs>
        <w:ind w:left="5040" w:hanging="360"/>
      </w:pPr>
      <w:rPr>
        <w:rFonts w:ascii="Symbol" w:hAnsi="Symbol" w:hint="default"/>
      </w:rPr>
    </w:lvl>
    <w:lvl w:ilvl="7" w:tplc="1FA2006C" w:tentative="1">
      <w:start w:val="1"/>
      <w:numFmt w:val="bullet"/>
      <w:lvlText w:val=""/>
      <w:lvlJc w:val="left"/>
      <w:pPr>
        <w:tabs>
          <w:tab w:val="num" w:pos="5760"/>
        </w:tabs>
        <w:ind w:left="5760" w:hanging="360"/>
      </w:pPr>
      <w:rPr>
        <w:rFonts w:ascii="Symbol" w:hAnsi="Symbol" w:hint="default"/>
      </w:rPr>
    </w:lvl>
    <w:lvl w:ilvl="8" w:tplc="796C808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68445480"/>
    <w:multiLevelType w:val="hybridMultilevel"/>
    <w:tmpl w:val="0950B6DE"/>
    <w:lvl w:ilvl="0" w:tplc="F5AC6B9A">
      <w:start w:val="1"/>
      <w:numFmt w:val="bullet"/>
      <w:lvlText w:val=""/>
      <w:lvlPicBulletId w:val="1"/>
      <w:lvlJc w:val="left"/>
      <w:pPr>
        <w:tabs>
          <w:tab w:val="num" w:pos="720"/>
        </w:tabs>
        <w:ind w:left="720" w:hanging="360"/>
      </w:pPr>
      <w:rPr>
        <w:rFonts w:ascii="Symbol" w:hAnsi="Symbol" w:hint="default"/>
      </w:rPr>
    </w:lvl>
    <w:lvl w:ilvl="1" w:tplc="514C3F9A" w:tentative="1">
      <w:start w:val="1"/>
      <w:numFmt w:val="bullet"/>
      <w:lvlText w:val=""/>
      <w:lvlJc w:val="left"/>
      <w:pPr>
        <w:tabs>
          <w:tab w:val="num" w:pos="1440"/>
        </w:tabs>
        <w:ind w:left="1440" w:hanging="360"/>
      </w:pPr>
      <w:rPr>
        <w:rFonts w:ascii="Symbol" w:hAnsi="Symbol" w:hint="default"/>
      </w:rPr>
    </w:lvl>
    <w:lvl w:ilvl="2" w:tplc="7A28C468" w:tentative="1">
      <w:start w:val="1"/>
      <w:numFmt w:val="bullet"/>
      <w:lvlText w:val=""/>
      <w:lvlJc w:val="left"/>
      <w:pPr>
        <w:tabs>
          <w:tab w:val="num" w:pos="2160"/>
        </w:tabs>
        <w:ind w:left="2160" w:hanging="360"/>
      </w:pPr>
      <w:rPr>
        <w:rFonts w:ascii="Symbol" w:hAnsi="Symbol" w:hint="default"/>
      </w:rPr>
    </w:lvl>
    <w:lvl w:ilvl="3" w:tplc="6B3C696C" w:tentative="1">
      <w:start w:val="1"/>
      <w:numFmt w:val="bullet"/>
      <w:lvlText w:val=""/>
      <w:lvlJc w:val="left"/>
      <w:pPr>
        <w:tabs>
          <w:tab w:val="num" w:pos="2880"/>
        </w:tabs>
        <w:ind w:left="2880" w:hanging="360"/>
      </w:pPr>
      <w:rPr>
        <w:rFonts w:ascii="Symbol" w:hAnsi="Symbol" w:hint="default"/>
      </w:rPr>
    </w:lvl>
    <w:lvl w:ilvl="4" w:tplc="EB5CB74A" w:tentative="1">
      <w:start w:val="1"/>
      <w:numFmt w:val="bullet"/>
      <w:lvlText w:val=""/>
      <w:lvlJc w:val="left"/>
      <w:pPr>
        <w:tabs>
          <w:tab w:val="num" w:pos="3600"/>
        </w:tabs>
        <w:ind w:left="3600" w:hanging="360"/>
      </w:pPr>
      <w:rPr>
        <w:rFonts w:ascii="Symbol" w:hAnsi="Symbol" w:hint="default"/>
      </w:rPr>
    </w:lvl>
    <w:lvl w:ilvl="5" w:tplc="00005A14" w:tentative="1">
      <w:start w:val="1"/>
      <w:numFmt w:val="bullet"/>
      <w:lvlText w:val=""/>
      <w:lvlJc w:val="left"/>
      <w:pPr>
        <w:tabs>
          <w:tab w:val="num" w:pos="4320"/>
        </w:tabs>
        <w:ind w:left="4320" w:hanging="360"/>
      </w:pPr>
      <w:rPr>
        <w:rFonts w:ascii="Symbol" w:hAnsi="Symbol" w:hint="default"/>
      </w:rPr>
    </w:lvl>
    <w:lvl w:ilvl="6" w:tplc="075EEEFE" w:tentative="1">
      <w:start w:val="1"/>
      <w:numFmt w:val="bullet"/>
      <w:lvlText w:val=""/>
      <w:lvlJc w:val="left"/>
      <w:pPr>
        <w:tabs>
          <w:tab w:val="num" w:pos="5040"/>
        </w:tabs>
        <w:ind w:left="5040" w:hanging="360"/>
      </w:pPr>
      <w:rPr>
        <w:rFonts w:ascii="Symbol" w:hAnsi="Symbol" w:hint="default"/>
      </w:rPr>
    </w:lvl>
    <w:lvl w:ilvl="7" w:tplc="18E0AE0E" w:tentative="1">
      <w:start w:val="1"/>
      <w:numFmt w:val="bullet"/>
      <w:lvlText w:val=""/>
      <w:lvlJc w:val="left"/>
      <w:pPr>
        <w:tabs>
          <w:tab w:val="num" w:pos="5760"/>
        </w:tabs>
        <w:ind w:left="5760" w:hanging="360"/>
      </w:pPr>
      <w:rPr>
        <w:rFonts w:ascii="Symbol" w:hAnsi="Symbol" w:hint="default"/>
      </w:rPr>
    </w:lvl>
    <w:lvl w:ilvl="8" w:tplc="E77037EE" w:tentative="1">
      <w:start w:val="1"/>
      <w:numFmt w:val="bullet"/>
      <w:lvlText w:val=""/>
      <w:lvlJc w:val="left"/>
      <w:pPr>
        <w:tabs>
          <w:tab w:val="num" w:pos="6480"/>
        </w:tabs>
        <w:ind w:left="6480" w:hanging="360"/>
      </w:pPr>
      <w:rPr>
        <w:rFonts w:ascii="Symbol" w:hAnsi="Symbol"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FB0"/>
    <w:rsid w:val="00026B96"/>
    <w:rsid w:val="00052735"/>
    <w:rsid w:val="00065B5C"/>
    <w:rsid w:val="00163461"/>
    <w:rsid w:val="0017070D"/>
    <w:rsid w:val="001801E5"/>
    <w:rsid w:val="00181D89"/>
    <w:rsid w:val="00197FB7"/>
    <w:rsid w:val="002842A1"/>
    <w:rsid w:val="002D3F67"/>
    <w:rsid w:val="00324456"/>
    <w:rsid w:val="00346A31"/>
    <w:rsid w:val="0035300C"/>
    <w:rsid w:val="003702CD"/>
    <w:rsid w:val="00397411"/>
    <w:rsid w:val="0042714B"/>
    <w:rsid w:val="004373DF"/>
    <w:rsid w:val="00454981"/>
    <w:rsid w:val="0049156D"/>
    <w:rsid w:val="004B03DD"/>
    <w:rsid w:val="005617EA"/>
    <w:rsid w:val="00596B44"/>
    <w:rsid w:val="0063197A"/>
    <w:rsid w:val="0064417E"/>
    <w:rsid w:val="006661CB"/>
    <w:rsid w:val="006C02F0"/>
    <w:rsid w:val="006F6AD5"/>
    <w:rsid w:val="006F7102"/>
    <w:rsid w:val="0070165D"/>
    <w:rsid w:val="00737FB0"/>
    <w:rsid w:val="00761DC0"/>
    <w:rsid w:val="007906EB"/>
    <w:rsid w:val="008024A2"/>
    <w:rsid w:val="00807CE3"/>
    <w:rsid w:val="00887AB2"/>
    <w:rsid w:val="00917EF3"/>
    <w:rsid w:val="00931F89"/>
    <w:rsid w:val="009E561B"/>
    <w:rsid w:val="00A1318F"/>
    <w:rsid w:val="00A906AD"/>
    <w:rsid w:val="00A93E69"/>
    <w:rsid w:val="00AD0E49"/>
    <w:rsid w:val="00AE2F52"/>
    <w:rsid w:val="00B144AD"/>
    <w:rsid w:val="00B21952"/>
    <w:rsid w:val="00B33496"/>
    <w:rsid w:val="00B4258C"/>
    <w:rsid w:val="00B53548"/>
    <w:rsid w:val="00B60685"/>
    <w:rsid w:val="00B9552C"/>
    <w:rsid w:val="00C00808"/>
    <w:rsid w:val="00C92B89"/>
    <w:rsid w:val="00CE4443"/>
    <w:rsid w:val="00CF6969"/>
    <w:rsid w:val="00EC7C28"/>
    <w:rsid w:val="00ED4F90"/>
    <w:rsid w:val="00FC19C5"/>
    <w:rsid w:val="00FC2493"/>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AF41D"/>
  <w15:chartTrackingRefBased/>
  <w15:docId w15:val="{A2AD6DBD-B0A8-45CA-AC8B-D2E875793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AB2"/>
    <w:pPr>
      <w:widowControl w:val="0"/>
      <w:autoSpaceDE w:val="0"/>
      <w:autoSpaceDN w:val="0"/>
      <w:spacing w:after="0" w:line="240" w:lineRule="auto"/>
    </w:pPr>
    <w:rPr>
      <w:rFonts w:ascii="Arial" w:eastAsia="Arial MT" w:hAnsi="Arial" w:cs="Arial MT"/>
      <w:kern w:val="0"/>
      <w:szCs w:val="22"/>
      <w:lang w:val="es-ES" w:eastAsia="en-US"/>
      <w14:ligatures w14:val="none"/>
    </w:rPr>
  </w:style>
  <w:style w:type="paragraph" w:styleId="Ttulo1">
    <w:name w:val="heading 1"/>
    <w:basedOn w:val="Normal"/>
    <w:next w:val="Normal"/>
    <w:link w:val="Ttulo1Car"/>
    <w:uiPriority w:val="9"/>
    <w:qFormat/>
    <w:rsid w:val="00737FB0"/>
    <w:pPr>
      <w:keepNext/>
      <w:keepLines/>
      <w:spacing w:before="360" w:after="80"/>
      <w:jc w:val="center"/>
      <w:outlineLvl w:val="0"/>
    </w:pPr>
    <w:rPr>
      <w:rFonts w:eastAsiaTheme="majorEastAsia" w:cs="Arial"/>
      <w:b/>
      <w:bCs/>
      <w:szCs w:val="24"/>
      <w:lang w:val="en-US"/>
    </w:rPr>
  </w:style>
  <w:style w:type="paragraph" w:styleId="Ttulo2">
    <w:name w:val="heading 2"/>
    <w:basedOn w:val="Normal"/>
    <w:next w:val="Normal"/>
    <w:link w:val="Ttulo2Car"/>
    <w:uiPriority w:val="9"/>
    <w:semiHidden/>
    <w:unhideWhenUsed/>
    <w:qFormat/>
    <w:rsid w:val="00737FB0"/>
    <w:pPr>
      <w:keepNext/>
      <w:keepLines/>
      <w:spacing w:before="200" w:after="80"/>
      <w:outlineLvl w:val="1"/>
    </w:pPr>
    <w:rPr>
      <w:rFonts w:asciiTheme="majorHAnsi" w:eastAsiaTheme="majorEastAsia" w:hAnsiTheme="majorHAnsi" w:cstheme="majorBidi"/>
      <w:b/>
      <w:color w:val="0F4761" w:themeColor="accent1" w:themeShade="BF"/>
      <w:szCs w:val="32"/>
    </w:rPr>
  </w:style>
  <w:style w:type="paragraph" w:styleId="Ttulo3">
    <w:name w:val="heading 3"/>
    <w:basedOn w:val="Normal"/>
    <w:next w:val="Normal"/>
    <w:link w:val="Ttulo3Car"/>
    <w:uiPriority w:val="9"/>
    <w:semiHidden/>
    <w:unhideWhenUsed/>
    <w:qFormat/>
    <w:rsid w:val="00737F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7F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7F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7FB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7FB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7FB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7FB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7FB0"/>
    <w:rPr>
      <w:rFonts w:ascii="Arial" w:eastAsiaTheme="majorEastAsia" w:hAnsi="Arial" w:cs="Arial"/>
      <w:b/>
      <w:bCs/>
      <w:kern w:val="0"/>
      <w:lang w:val="en-US" w:eastAsia="en-US"/>
      <w14:ligatures w14:val="none"/>
    </w:rPr>
  </w:style>
  <w:style w:type="character" w:customStyle="1" w:styleId="Ttulo2Car">
    <w:name w:val="Título 2 Car"/>
    <w:basedOn w:val="Fuentedeprrafopredeter"/>
    <w:link w:val="Ttulo2"/>
    <w:uiPriority w:val="9"/>
    <w:semiHidden/>
    <w:rsid w:val="00737F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7F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7F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7F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7F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7F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7F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7FB0"/>
    <w:rPr>
      <w:rFonts w:eastAsiaTheme="majorEastAsia" w:cstheme="majorBidi"/>
      <w:color w:val="272727" w:themeColor="text1" w:themeTint="D8"/>
    </w:rPr>
  </w:style>
  <w:style w:type="paragraph" w:styleId="Ttulo">
    <w:name w:val="Title"/>
    <w:basedOn w:val="Normal"/>
    <w:next w:val="Normal"/>
    <w:link w:val="TtuloCar"/>
    <w:uiPriority w:val="10"/>
    <w:qFormat/>
    <w:rsid w:val="00737FB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7F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7F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7F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7FB0"/>
    <w:pPr>
      <w:spacing w:before="160"/>
      <w:jc w:val="center"/>
    </w:pPr>
    <w:rPr>
      <w:i/>
      <w:iCs/>
      <w:color w:val="404040" w:themeColor="text1" w:themeTint="BF"/>
    </w:rPr>
  </w:style>
  <w:style w:type="character" w:customStyle="1" w:styleId="CitaCar">
    <w:name w:val="Cita Car"/>
    <w:basedOn w:val="Fuentedeprrafopredeter"/>
    <w:link w:val="Cita"/>
    <w:uiPriority w:val="29"/>
    <w:rsid w:val="00737FB0"/>
    <w:rPr>
      <w:i/>
      <w:iCs/>
      <w:color w:val="404040" w:themeColor="text1" w:themeTint="BF"/>
    </w:rPr>
  </w:style>
  <w:style w:type="paragraph" w:styleId="Prrafodelista">
    <w:name w:val="List Paragraph"/>
    <w:basedOn w:val="Normal"/>
    <w:uiPriority w:val="1"/>
    <w:qFormat/>
    <w:rsid w:val="00737FB0"/>
    <w:pPr>
      <w:ind w:left="720"/>
      <w:contextualSpacing/>
    </w:pPr>
  </w:style>
  <w:style w:type="character" w:styleId="nfasisintenso">
    <w:name w:val="Intense Emphasis"/>
    <w:basedOn w:val="Fuentedeprrafopredeter"/>
    <w:uiPriority w:val="21"/>
    <w:qFormat/>
    <w:rsid w:val="00737FB0"/>
    <w:rPr>
      <w:i/>
      <w:iCs/>
      <w:color w:val="0F4761" w:themeColor="accent1" w:themeShade="BF"/>
    </w:rPr>
  </w:style>
  <w:style w:type="paragraph" w:styleId="Citadestacada">
    <w:name w:val="Intense Quote"/>
    <w:basedOn w:val="Normal"/>
    <w:next w:val="Normal"/>
    <w:link w:val="CitadestacadaCar"/>
    <w:uiPriority w:val="30"/>
    <w:qFormat/>
    <w:rsid w:val="00737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7FB0"/>
    <w:rPr>
      <w:i/>
      <w:iCs/>
      <w:color w:val="0F4761" w:themeColor="accent1" w:themeShade="BF"/>
    </w:rPr>
  </w:style>
  <w:style w:type="character" w:styleId="Referenciaintensa">
    <w:name w:val="Intense Reference"/>
    <w:basedOn w:val="Fuentedeprrafopredeter"/>
    <w:uiPriority w:val="32"/>
    <w:qFormat/>
    <w:rsid w:val="00737FB0"/>
    <w:rPr>
      <w:b/>
      <w:bCs/>
      <w:smallCaps/>
      <w:color w:val="0F4761" w:themeColor="accent1" w:themeShade="BF"/>
      <w:spacing w:val="5"/>
    </w:rPr>
  </w:style>
  <w:style w:type="table" w:customStyle="1" w:styleId="TableNormal">
    <w:name w:val="Table Normal"/>
    <w:uiPriority w:val="2"/>
    <w:semiHidden/>
    <w:unhideWhenUsed/>
    <w:qFormat/>
    <w:rsid w:val="00737FB0"/>
    <w:pPr>
      <w:widowControl w:val="0"/>
      <w:autoSpaceDE w:val="0"/>
      <w:autoSpaceDN w:val="0"/>
      <w:spacing w:after="0" w:line="240" w:lineRule="auto"/>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737FB0"/>
    <w:pPr>
      <w:spacing w:after="120" w:line="360" w:lineRule="auto"/>
      <w:jc w:val="both"/>
    </w:pPr>
    <w:rPr>
      <w:szCs w:val="24"/>
    </w:rPr>
  </w:style>
  <w:style w:type="character" w:customStyle="1" w:styleId="TextoindependienteCar">
    <w:name w:val="Texto independiente Car"/>
    <w:basedOn w:val="Fuentedeprrafopredeter"/>
    <w:link w:val="Textoindependiente"/>
    <w:uiPriority w:val="1"/>
    <w:rsid w:val="00737FB0"/>
    <w:rPr>
      <w:rFonts w:ascii="Arial MT" w:eastAsia="Arial MT" w:hAnsi="Arial MT" w:cs="Arial MT"/>
      <w:kern w:val="0"/>
      <w:lang w:val="es-ES" w:eastAsia="en-US"/>
      <w14:ligatures w14:val="none"/>
    </w:rPr>
  </w:style>
  <w:style w:type="paragraph" w:customStyle="1" w:styleId="TableParagraph">
    <w:name w:val="Table Paragraph"/>
    <w:basedOn w:val="Normal"/>
    <w:uiPriority w:val="1"/>
    <w:qFormat/>
    <w:rsid w:val="00737FB0"/>
  </w:style>
  <w:style w:type="paragraph" w:customStyle="1" w:styleId="Figura">
    <w:name w:val="Figura"/>
    <w:basedOn w:val="Normal"/>
    <w:next w:val="Normal"/>
    <w:uiPriority w:val="99"/>
    <w:rsid w:val="00737FB0"/>
    <w:pPr>
      <w:keepNext/>
      <w:autoSpaceDE/>
      <w:autoSpaceDN/>
      <w:spacing w:before="120" w:after="120"/>
      <w:jc w:val="center"/>
    </w:pPr>
    <w:rPr>
      <w:rFonts w:ascii="Times New Roman" w:eastAsia="Times New Roman" w:hAnsi="Times New Roman" w:cs="Times New Roman"/>
      <w:szCs w:val="24"/>
      <w:lang w:val="es-ES_tradnl"/>
    </w:rPr>
  </w:style>
  <w:style w:type="character" w:styleId="Hipervnculo">
    <w:name w:val="Hyperlink"/>
    <w:rsid w:val="00737FB0"/>
    <w:rPr>
      <w:color w:val="0000FF"/>
      <w:u w:val="single"/>
    </w:rPr>
  </w:style>
  <w:style w:type="character" w:customStyle="1" w:styleId="Mencinsinresolver1">
    <w:name w:val="Mención sin resolver1"/>
    <w:basedOn w:val="Fuentedeprrafopredeter"/>
    <w:uiPriority w:val="99"/>
    <w:semiHidden/>
    <w:unhideWhenUsed/>
    <w:rsid w:val="00737FB0"/>
    <w:rPr>
      <w:color w:val="605E5C"/>
      <w:shd w:val="clear" w:color="auto" w:fill="E1DFDD"/>
    </w:rPr>
  </w:style>
  <w:style w:type="table" w:styleId="Tablaconcuadrcula">
    <w:name w:val="Table Grid"/>
    <w:basedOn w:val="Tablanormal"/>
    <w:uiPriority w:val="39"/>
    <w:rsid w:val="00737FB0"/>
    <w:pPr>
      <w:widowControl w:val="0"/>
      <w:autoSpaceDE w:val="0"/>
      <w:autoSpaceDN w:val="0"/>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737FB0"/>
    <w:pPr>
      <w:widowControl/>
      <w:autoSpaceDE/>
      <w:autoSpaceDN/>
      <w:spacing w:after="200"/>
    </w:pPr>
    <w:rPr>
      <w:rFonts w:asciiTheme="minorHAnsi" w:eastAsiaTheme="minorHAnsi" w:hAnsiTheme="minorHAnsi" w:cstheme="minorBidi"/>
      <w:i/>
      <w:iCs/>
      <w:color w:val="0E2841" w:themeColor="text2"/>
      <w:sz w:val="18"/>
      <w:szCs w:val="18"/>
      <w:lang w:val="es-BO"/>
    </w:rPr>
  </w:style>
  <w:style w:type="paragraph" w:customStyle="1" w:styleId="CM1">
    <w:name w:val="CM1"/>
    <w:basedOn w:val="Normal"/>
    <w:next w:val="Normal"/>
    <w:qFormat/>
    <w:rsid w:val="00737FB0"/>
    <w:pPr>
      <w:adjustRightInd w:val="0"/>
    </w:pPr>
    <w:rPr>
      <w:rFonts w:ascii="Calibri" w:eastAsia="Times New Roman" w:hAnsi="Calibri" w:cs="Times New Roman"/>
      <w:szCs w:val="24"/>
      <w:lang w:val="en-CA" w:eastAsia="en-CA"/>
    </w:rPr>
  </w:style>
  <w:style w:type="paragraph" w:styleId="Encabezado">
    <w:name w:val="header"/>
    <w:basedOn w:val="Normal"/>
    <w:link w:val="EncabezadoCar"/>
    <w:uiPriority w:val="99"/>
    <w:unhideWhenUsed/>
    <w:rsid w:val="00737FB0"/>
    <w:pPr>
      <w:tabs>
        <w:tab w:val="center" w:pos="4419"/>
        <w:tab w:val="right" w:pos="8838"/>
      </w:tabs>
    </w:pPr>
  </w:style>
  <w:style w:type="character" w:customStyle="1" w:styleId="EncabezadoCar">
    <w:name w:val="Encabezado Car"/>
    <w:basedOn w:val="Fuentedeprrafopredeter"/>
    <w:link w:val="Encabezado"/>
    <w:uiPriority w:val="99"/>
    <w:rsid w:val="00737FB0"/>
    <w:rPr>
      <w:rFonts w:ascii="Arial MT" w:eastAsia="Arial MT" w:hAnsi="Arial MT" w:cs="Arial MT"/>
      <w:kern w:val="0"/>
      <w:sz w:val="22"/>
      <w:szCs w:val="22"/>
      <w:lang w:val="es-ES" w:eastAsia="en-US"/>
      <w14:ligatures w14:val="none"/>
    </w:rPr>
  </w:style>
  <w:style w:type="paragraph" w:styleId="Piedepgina">
    <w:name w:val="footer"/>
    <w:basedOn w:val="Normal"/>
    <w:link w:val="PiedepginaCar"/>
    <w:uiPriority w:val="99"/>
    <w:unhideWhenUsed/>
    <w:rsid w:val="00737FB0"/>
    <w:pPr>
      <w:tabs>
        <w:tab w:val="center" w:pos="4419"/>
        <w:tab w:val="right" w:pos="8838"/>
      </w:tabs>
    </w:pPr>
  </w:style>
  <w:style w:type="character" w:customStyle="1" w:styleId="PiedepginaCar">
    <w:name w:val="Pie de página Car"/>
    <w:basedOn w:val="Fuentedeprrafopredeter"/>
    <w:link w:val="Piedepgina"/>
    <w:uiPriority w:val="99"/>
    <w:rsid w:val="00737FB0"/>
    <w:rPr>
      <w:rFonts w:ascii="Arial MT" w:eastAsia="Arial MT" w:hAnsi="Arial MT" w:cs="Arial MT"/>
      <w:kern w:val="0"/>
      <w:sz w:val="22"/>
      <w:szCs w:val="22"/>
      <w:lang w:val="es-ES" w:eastAsia="en-US"/>
      <w14:ligatures w14:val="none"/>
    </w:rPr>
  </w:style>
  <w:style w:type="character" w:styleId="Mencinsinresolver">
    <w:name w:val="Unresolved Mention"/>
    <w:basedOn w:val="Fuentedeprrafopredeter"/>
    <w:uiPriority w:val="99"/>
    <w:semiHidden/>
    <w:unhideWhenUsed/>
    <w:rsid w:val="00887AB2"/>
    <w:rPr>
      <w:color w:val="605E5C"/>
      <w:shd w:val="clear" w:color="auto" w:fill="E1DFDD"/>
    </w:rPr>
  </w:style>
  <w:style w:type="character" w:styleId="Hipervnculovisitado">
    <w:name w:val="FollowedHyperlink"/>
    <w:basedOn w:val="Fuentedeprrafopredeter"/>
    <w:uiPriority w:val="99"/>
    <w:semiHidden/>
    <w:unhideWhenUsed/>
    <w:rsid w:val="00A906A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hyperlink" Target="https://doi.org/10.1109/CVPR.2016.90" TargetMode="External"/><Relationship Id="rId39" Type="http://schemas.openxmlformats.org/officeDocument/2006/relationships/fontTable" Target="fontTable.xml"/><Relationship Id="rId21" Type="http://schemas.openxmlformats.org/officeDocument/2006/relationships/hyperlink" Target="https://doi.org/10.1016/j.compag.2021.106542" TargetMode="External"/><Relationship Id="rId34" Type="http://schemas.openxmlformats.org/officeDocument/2006/relationships/hyperlink" Target="https://ipad.fas.usda.gov/countrysummary/Default.aspx?id=BL&amp;crop=Soybean" TargetMode="External"/><Relationship Id="rId7" Type="http://schemas.openxmlformats.org/officeDocument/2006/relationships/endnotes" Target="endnotes.xml"/><Relationship Id="rId12" Type="http://schemas.openxmlformats.org/officeDocument/2006/relationships/hyperlink" Target="mailto:alejandro.ramirez.v@ucb.du.bo" TargetMode="External"/><Relationship Id="rId17" Type="http://schemas.openxmlformats.org/officeDocument/2006/relationships/image" Target="media/image9.jpeg"/><Relationship Id="rId25" Type="http://schemas.openxmlformats.org/officeDocument/2006/relationships/hyperlink" Target="https://doi.org/10.3390/ijms25010106" TargetMode="External"/><Relationship Id="rId33" Type="http://schemas.openxmlformats.org/officeDocument/2006/relationships/hyperlink" Target="https://doi.org/10.48550/arXiv.1905.11946"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hyperlink" Target="https://doi.org/10.1007/s40858-021-00439-z" TargetMode="External"/><Relationship Id="rId29" Type="http://schemas.openxmlformats.org/officeDocument/2006/relationships/hyperlink" Target="https://huggingface.co/alejandroramirezucb/glycine-vision-model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9-0009-1517-6838" TargetMode="External"/><Relationship Id="rId24" Type="http://schemas.openxmlformats.org/officeDocument/2006/relationships/hyperlink" Target="https://doi.org/10.1111/j.1364-3703.2009.00589.x" TargetMode="External"/><Relationship Id="rId32" Type="http://schemas.openxmlformats.org/officeDocument/2006/relationships/hyperlink" Target="https://doi.org/10.1038/s41597-026-07092-8" TargetMode="External"/><Relationship Id="rId37" Type="http://schemas.openxmlformats.org/officeDocument/2006/relationships/image" Target="media/image11.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doi.org/10.2352/CIC.2004.12.1.art00008" TargetMode="External"/><Relationship Id="rId28" Type="http://schemas.openxmlformats.org/officeDocument/2006/relationships/hyperlink" Target="https://github.com/alejandroramirezucb/glycine-vision-dss" TargetMode="External"/><Relationship Id="rId36" Type="http://schemas.openxmlformats.org/officeDocument/2006/relationships/hyperlink" Target="http://creativecommons.org/licenses/by/4.0/deed.es" TargetMode="External"/><Relationship Id="rId10" Type="http://schemas.openxmlformats.org/officeDocument/2006/relationships/hyperlink" Target="mailto:edgarjaldintorrico@gmail.com" TargetMode="External"/><Relationship Id="rId19" Type="http://schemas.openxmlformats.org/officeDocument/2006/relationships/hyperlink" Target="https://doi.org/10.1016/j.compag.2022.107449" TargetMode="External"/><Relationship Id="rId31" Type="http://schemas.openxmlformats.org/officeDocument/2006/relationships/hyperlink" Target="https://doi.org/10.1007/978-3-319-24574-4_28" TargetMode="External"/><Relationship Id="rId4" Type="http://schemas.openxmlformats.org/officeDocument/2006/relationships/settings" Target="settings.xml"/><Relationship Id="rId9" Type="http://schemas.openxmlformats.org/officeDocument/2006/relationships/hyperlink" Target="https://orcid.org/0009-0005-5329-4908" TargetMode="External"/><Relationship Id="rId14" Type="http://schemas.openxmlformats.org/officeDocument/2006/relationships/image" Target="media/image6.jpg"/><Relationship Id="rId22" Type="http://schemas.openxmlformats.org/officeDocument/2006/relationships/hyperlink" Target="https://doi.org/10.4236/jcc.2023.119004" TargetMode="External"/><Relationship Id="rId27" Type="http://schemas.openxmlformats.org/officeDocument/2006/relationships/hyperlink" Target="https://doi.org/10.3389/fmicb.2023.1304205" TargetMode="External"/><Relationship Id="rId30" Type="http://schemas.openxmlformats.org/officeDocument/2006/relationships/hyperlink" Target="https://huggingface.co/datasets/alejandroramirezucb/soybean_image_dataset" TargetMode="External"/><Relationship Id="rId35" Type="http://schemas.openxmlformats.org/officeDocument/2006/relationships/hyperlink" Target="http://creativecommons.org/licenses/by/4.0/deed.es" TargetMode="External"/><Relationship Id="rId8" Type="http://schemas.openxmlformats.org/officeDocument/2006/relationships/image" Target="media/image4.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38AF3-B963-49E3-8793-4ECFD7C76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16</Pages>
  <Words>5017</Words>
  <Characters>27598</Characters>
  <Application>Microsoft Office Word</Application>
  <DocSecurity>0</DocSecurity>
  <Lines>229</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Autor</dc:creator>
  <cp:keywords/>
  <dc:description/>
  <cp:lastModifiedBy>Alejandro Ramírez</cp:lastModifiedBy>
  <cp:revision>22</cp:revision>
  <cp:lastPrinted>2026-08-11T04:02:00Z</cp:lastPrinted>
  <dcterms:created xsi:type="dcterms:W3CDTF">2026-03-09T22:29:00Z</dcterms:created>
  <dcterms:modified xsi:type="dcterms:W3CDTF">2026-08-11T04:02:00Z</dcterms:modified>
</cp:coreProperties>
</file>