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4E17" w14:textId="2E1813E2" w:rsidR="0065597D" w:rsidRDefault="0065597D">
      <w:r>
        <w:t xml:space="preserve">Evidencia de la creación de las </w:t>
      </w:r>
      <w:proofErr w:type="spellStart"/>
      <w:r>
        <w:t>hu</w:t>
      </w:r>
      <w:proofErr w:type="spellEnd"/>
      <w:r>
        <w:t xml:space="preserve"> por </w:t>
      </w:r>
      <w:proofErr w:type="spellStart"/>
      <w:r>
        <w:t>commits</w:t>
      </w:r>
      <w:proofErr w:type="spellEnd"/>
      <w:r>
        <w:t xml:space="preserve"> </w:t>
      </w:r>
    </w:p>
    <w:p w14:paraId="30407381" w14:textId="3DBA1B11" w:rsidR="000A3852" w:rsidRDefault="000A3852">
      <w:r>
        <w:t xml:space="preserve">Evidencia de la pantalla de reservación </w:t>
      </w:r>
    </w:p>
    <w:p w14:paraId="3AC94CC6" w14:textId="1B8B6BB8" w:rsidR="000A3852" w:rsidRDefault="000A3852">
      <w:r>
        <w:t xml:space="preserve">Evidencia del código en visual </w:t>
      </w:r>
      <w:proofErr w:type="spellStart"/>
      <w:r>
        <w:t>core</w:t>
      </w:r>
      <w:proofErr w:type="spellEnd"/>
      <w:r>
        <w:t xml:space="preserve"> </w:t>
      </w:r>
    </w:p>
    <w:p w14:paraId="0DDCB9C1" w14:textId="055E6063" w:rsidR="0065597D" w:rsidRDefault="000D0E8A">
      <w:r w:rsidRPr="000D0E8A">
        <w:drawing>
          <wp:inline distT="0" distB="0" distL="0" distR="0" wp14:anchorId="10A45BE2" wp14:editId="2E8140B4">
            <wp:extent cx="5612130" cy="2941955"/>
            <wp:effectExtent l="0" t="0" r="7620" b="0"/>
            <wp:docPr id="70541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4361" w14:textId="5D226FDC" w:rsidR="000D0E8A" w:rsidRDefault="000D0E8A">
      <w:r w:rsidRPr="000D0E8A">
        <w:drawing>
          <wp:inline distT="0" distB="0" distL="0" distR="0" wp14:anchorId="0D2A3CE4" wp14:editId="10895969">
            <wp:extent cx="5612130" cy="2947670"/>
            <wp:effectExtent l="0" t="0" r="7620" b="5080"/>
            <wp:docPr id="158283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4F6F" w14:textId="2CC5B7EC" w:rsidR="000D0E8A" w:rsidRDefault="000D0E8A">
      <w:r w:rsidRPr="000D0E8A">
        <w:lastRenderedPageBreak/>
        <w:drawing>
          <wp:inline distT="0" distB="0" distL="0" distR="0" wp14:anchorId="382DA04B" wp14:editId="1322BC35">
            <wp:extent cx="5612130" cy="2950845"/>
            <wp:effectExtent l="0" t="0" r="7620" b="1905"/>
            <wp:docPr id="49432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2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CEA5" w14:textId="7094AEB4" w:rsidR="000D0E8A" w:rsidRDefault="000D0E8A">
      <w:r w:rsidRPr="000D0E8A">
        <w:drawing>
          <wp:inline distT="0" distB="0" distL="0" distR="0" wp14:anchorId="12FF1EAA" wp14:editId="68386B62">
            <wp:extent cx="5612130" cy="2988945"/>
            <wp:effectExtent l="0" t="0" r="7620" b="1905"/>
            <wp:docPr id="118507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C80F" w14:textId="19FDBDC7" w:rsidR="000D0E8A" w:rsidRDefault="000D0E8A">
      <w:r w:rsidRPr="000D0E8A">
        <w:lastRenderedPageBreak/>
        <w:drawing>
          <wp:inline distT="0" distB="0" distL="0" distR="0" wp14:anchorId="36663789" wp14:editId="29F08170">
            <wp:extent cx="5612130" cy="2950845"/>
            <wp:effectExtent l="0" t="0" r="7620" b="1905"/>
            <wp:docPr id="649084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692" w14:textId="524E4D51" w:rsidR="000D0E8A" w:rsidRDefault="000D0E8A">
      <w:r w:rsidRPr="000D0E8A">
        <w:drawing>
          <wp:inline distT="0" distB="0" distL="0" distR="0" wp14:anchorId="20F8EF4C" wp14:editId="11C393D0">
            <wp:extent cx="5612130" cy="2954020"/>
            <wp:effectExtent l="0" t="0" r="7620" b="0"/>
            <wp:docPr id="150773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7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5EEC" w14:textId="77777777" w:rsidR="000D0E8A" w:rsidRDefault="000D0E8A"/>
    <w:p w14:paraId="0C3B5A69" w14:textId="77777777" w:rsidR="000D0E8A" w:rsidRDefault="000D0E8A"/>
    <w:p w14:paraId="3D74D427" w14:textId="77777777" w:rsidR="000D0E8A" w:rsidRDefault="000D0E8A"/>
    <w:p w14:paraId="62D02FED" w14:textId="77777777" w:rsidR="000D0E8A" w:rsidRDefault="000D0E8A"/>
    <w:p w14:paraId="03EC0B07" w14:textId="77777777" w:rsidR="000D0E8A" w:rsidRDefault="000D0E8A"/>
    <w:p w14:paraId="041775FD" w14:textId="77777777" w:rsidR="000D0E8A" w:rsidRDefault="000D0E8A"/>
    <w:p w14:paraId="5181BA2E" w14:textId="77777777" w:rsidR="000D0E8A" w:rsidRDefault="000D0E8A"/>
    <w:p w14:paraId="6D07C7DD" w14:textId="303E1FEA" w:rsidR="000D0E8A" w:rsidRDefault="000D0E8A">
      <w:r w:rsidRPr="000D0E8A">
        <w:lastRenderedPageBreak/>
        <w:drawing>
          <wp:inline distT="0" distB="0" distL="0" distR="0" wp14:anchorId="5A5B211C" wp14:editId="164CBEB3">
            <wp:extent cx="5612130" cy="2962275"/>
            <wp:effectExtent l="0" t="0" r="7620" b="9525"/>
            <wp:docPr id="188346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E9A6" w14:textId="3A097BB0" w:rsidR="000D0E8A" w:rsidRDefault="000D0E8A">
      <w:r w:rsidRPr="000D0E8A">
        <w:drawing>
          <wp:inline distT="0" distB="0" distL="0" distR="0" wp14:anchorId="18DADBF7" wp14:editId="04EAE83D">
            <wp:extent cx="5612130" cy="2939415"/>
            <wp:effectExtent l="0" t="0" r="7620" b="0"/>
            <wp:docPr id="147036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3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2CE2" w14:textId="0821E878" w:rsidR="000D0E8A" w:rsidRDefault="000D0E8A">
      <w:r w:rsidRPr="000D0E8A">
        <w:drawing>
          <wp:inline distT="0" distB="0" distL="0" distR="0" wp14:anchorId="17E00B74" wp14:editId="5E07FF38">
            <wp:extent cx="5612130" cy="1146175"/>
            <wp:effectExtent l="0" t="0" r="7620" b="0"/>
            <wp:docPr id="107303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BAF8" w14:textId="77777777" w:rsidR="000D0E8A" w:rsidRDefault="000D0E8A"/>
    <w:p w14:paraId="57FBE9C6" w14:textId="77777777" w:rsidR="000D0E8A" w:rsidRDefault="000D0E8A"/>
    <w:p w14:paraId="34AD2540" w14:textId="4FF7F949" w:rsidR="000D0E8A" w:rsidRDefault="000D0E8A">
      <w:r w:rsidRPr="000D0E8A">
        <w:lastRenderedPageBreak/>
        <w:drawing>
          <wp:inline distT="0" distB="0" distL="0" distR="0" wp14:anchorId="77234619" wp14:editId="6C00B2C1">
            <wp:extent cx="5612130" cy="3155315"/>
            <wp:effectExtent l="0" t="0" r="7620" b="6985"/>
            <wp:docPr id="33077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8F1B" w14:textId="68BC5995" w:rsidR="000D0E8A" w:rsidRDefault="000A3852">
      <w:r w:rsidRPr="000A3852">
        <w:drawing>
          <wp:inline distT="0" distB="0" distL="0" distR="0" wp14:anchorId="1CC59FE5" wp14:editId="3325367C">
            <wp:extent cx="5612130" cy="3155315"/>
            <wp:effectExtent l="0" t="0" r="7620" b="6985"/>
            <wp:docPr id="1290065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5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7EB8" w14:textId="7553C3F3" w:rsidR="000D0E8A" w:rsidRDefault="000A3852">
      <w:r w:rsidRPr="000A3852">
        <w:lastRenderedPageBreak/>
        <w:drawing>
          <wp:inline distT="0" distB="0" distL="0" distR="0" wp14:anchorId="29912F20" wp14:editId="04EC6E69">
            <wp:extent cx="5612130" cy="3155315"/>
            <wp:effectExtent l="0" t="0" r="7620" b="6985"/>
            <wp:docPr id="138471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0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D3D9" w14:textId="67D66B87" w:rsidR="000A3852" w:rsidRDefault="000A3852">
      <w:r w:rsidRPr="000A3852">
        <w:drawing>
          <wp:inline distT="0" distB="0" distL="0" distR="0" wp14:anchorId="27E7F814" wp14:editId="222D57FE">
            <wp:extent cx="5612130" cy="3155315"/>
            <wp:effectExtent l="0" t="0" r="7620" b="6985"/>
            <wp:docPr id="65647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9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C0A4" w14:textId="65831361" w:rsidR="000A3852" w:rsidRDefault="000A3852">
      <w:r w:rsidRPr="000A3852">
        <w:lastRenderedPageBreak/>
        <w:drawing>
          <wp:inline distT="0" distB="0" distL="0" distR="0" wp14:anchorId="708B675F" wp14:editId="5DCABA24">
            <wp:extent cx="5612130" cy="3155315"/>
            <wp:effectExtent l="0" t="0" r="7620" b="6985"/>
            <wp:docPr id="4515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7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CCE3" w14:textId="48B5BACD" w:rsidR="000A3852" w:rsidRDefault="000A3852">
      <w:r w:rsidRPr="000A3852">
        <w:drawing>
          <wp:inline distT="0" distB="0" distL="0" distR="0" wp14:anchorId="7ECC2236" wp14:editId="33140BFC">
            <wp:extent cx="5612130" cy="3155315"/>
            <wp:effectExtent l="0" t="0" r="7620" b="6985"/>
            <wp:docPr id="188224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3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F199" w14:textId="77777777" w:rsidR="00810EE1" w:rsidRDefault="00810EE1"/>
    <w:p w14:paraId="3B535C67" w14:textId="77777777" w:rsidR="00810EE1" w:rsidRDefault="00810EE1"/>
    <w:p w14:paraId="69B5209B" w14:textId="77777777" w:rsidR="00810EE1" w:rsidRDefault="00810EE1"/>
    <w:p w14:paraId="6B7A3646" w14:textId="77777777" w:rsidR="00810EE1" w:rsidRDefault="00810EE1"/>
    <w:p w14:paraId="54561B76" w14:textId="77777777" w:rsidR="00810EE1" w:rsidRDefault="00810EE1"/>
    <w:p w14:paraId="6AC03A85" w14:textId="0794F1EC" w:rsidR="00810EE1" w:rsidRDefault="00810EE1">
      <w:r>
        <w:lastRenderedPageBreak/>
        <w:t xml:space="preserve">Explicación </w:t>
      </w:r>
    </w:p>
    <w:p w14:paraId="2CBEEC74" w14:textId="77777777" w:rsidR="00810EE1" w:rsidRPr="00810EE1" w:rsidRDefault="00810EE1" w:rsidP="00810EE1">
      <w:pPr>
        <w:rPr>
          <w:b/>
          <w:bCs/>
        </w:rPr>
      </w:pPr>
      <w:r w:rsidRPr="00810EE1">
        <w:rPr>
          <w:b/>
          <w:bCs/>
        </w:rPr>
        <w:t xml:space="preserve">1. Evidencia de creación de las HU por </w:t>
      </w:r>
      <w:proofErr w:type="spellStart"/>
      <w:r w:rsidRPr="00810EE1">
        <w:rPr>
          <w:b/>
          <w:bCs/>
        </w:rPr>
        <w:t>commits</w:t>
      </w:r>
      <w:proofErr w:type="spellEnd"/>
    </w:p>
    <w:p w14:paraId="3381EE9D" w14:textId="77777777" w:rsidR="00810EE1" w:rsidRPr="00810EE1" w:rsidRDefault="00810EE1" w:rsidP="00810EE1">
      <w:r w:rsidRPr="00810EE1">
        <w:rPr>
          <w:b/>
          <w:bCs/>
        </w:rPr>
        <w:t>Explicación funcional:</w:t>
      </w:r>
      <w:r w:rsidRPr="00810EE1">
        <w:t xml:space="preserve"> Esta sección muestra capturas de los </w:t>
      </w:r>
      <w:proofErr w:type="spellStart"/>
      <w:r w:rsidRPr="00810EE1">
        <w:t>commits</w:t>
      </w:r>
      <w:proofErr w:type="spellEnd"/>
      <w:r w:rsidRPr="00810EE1">
        <w:t xml:space="preserve"> realizados en un repositorio de control de versiones (probablemente GitHub o </w:t>
      </w:r>
      <w:proofErr w:type="spellStart"/>
      <w:r w:rsidRPr="00810EE1">
        <w:t>GitLab</w:t>
      </w:r>
      <w:proofErr w:type="spellEnd"/>
      <w:r w:rsidRPr="00810EE1">
        <w:t xml:space="preserve">). Cada </w:t>
      </w:r>
      <w:proofErr w:type="spellStart"/>
      <w:r w:rsidRPr="00810EE1">
        <w:t>commit</w:t>
      </w:r>
      <w:proofErr w:type="spellEnd"/>
      <w:r w:rsidRPr="00810EE1">
        <w:t xml:space="preserve"> corresponde a la creación o avance de una historia de usuario (HU), lo cual asegura que el desarrollo fue incremental y organizado siguiendo buenas prácticas ágiles.</w:t>
      </w:r>
    </w:p>
    <w:p w14:paraId="1AABDA06" w14:textId="77777777" w:rsidR="00810EE1" w:rsidRPr="00810EE1" w:rsidRDefault="00810EE1" w:rsidP="00810EE1">
      <w:r w:rsidRPr="00810EE1">
        <w:rPr>
          <w:b/>
          <w:bCs/>
        </w:rPr>
        <w:t>Evidencia de integración:</w:t>
      </w:r>
      <w:r w:rsidRPr="00810EE1">
        <w:t xml:space="preserve"> El uso de </w:t>
      </w:r>
      <w:proofErr w:type="spellStart"/>
      <w:r w:rsidRPr="00810EE1">
        <w:t>commits</w:t>
      </w:r>
      <w:proofErr w:type="spellEnd"/>
      <w:r w:rsidRPr="00810EE1">
        <w:t xml:space="preserve"> para cada HU demuestra la integración continua de funcionalidades específicas al proyecto. Cada avance de HU quedó documentado, permitiendo rastrear cambios y revertir en caso de errores.</w:t>
      </w:r>
    </w:p>
    <w:p w14:paraId="4DD7DB9D" w14:textId="20871433" w:rsidR="00810EE1" w:rsidRPr="00810EE1" w:rsidRDefault="00810EE1" w:rsidP="00810EE1"/>
    <w:p w14:paraId="6D110227" w14:textId="77777777" w:rsidR="00810EE1" w:rsidRPr="00810EE1" w:rsidRDefault="00810EE1" w:rsidP="00810EE1">
      <w:pPr>
        <w:rPr>
          <w:b/>
          <w:bCs/>
        </w:rPr>
      </w:pPr>
      <w:r w:rsidRPr="00810EE1">
        <w:rPr>
          <w:b/>
          <w:bCs/>
        </w:rPr>
        <w:t>2. Evidencia de la pantalla de reservación</w:t>
      </w:r>
    </w:p>
    <w:p w14:paraId="408C967E" w14:textId="77777777" w:rsidR="00810EE1" w:rsidRPr="00810EE1" w:rsidRDefault="00810EE1" w:rsidP="00810EE1">
      <w:r w:rsidRPr="00810EE1">
        <w:rPr>
          <w:b/>
          <w:bCs/>
        </w:rPr>
        <w:t>Explicación funcional:</w:t>
      </w:r>
      <w:r w:rsidRPr="00810EE1">
        <w:t xml:space="preserve"> Aquí se muestra la interfaz gráfica (pantalla) relacionada con la funcionalidad de </w:t>
      </w:r>
      <w:r w:rsidRPr="00810EE1">
        <w:rPr>
          <w:b/>
          <w:bCs/>
        </w:rPr>
        <w:t>reservación</w:t>
      </w:r>
      <w:r w:rsidRPr="00810EE1">
        <w:t xml:space="preserve">. El usuario puede interactuar con esta pantalla para seleccionar opciones y completar el proceso de reservar un vuelo o servicio. Esta sección valida visualmente que el </w:t>
      </w:r>
      <w:proofErr w:type="spellStart"/>
      <w:r w:rsidRPr="00810EE1">
        <w:t>frontend</w:t>
      </w:r>
      <w:proofErr w:type="spellEnd"/>
      <w:r w:rsidRPr="00810EE1">
        <w:t xml:space="preserve"> de la aplicación presenta de forma adecuada la funcionalidad diseñada.</w:t>
      </w:r>
    </w:p>
    <w:p w14:paraId="6C763138" w14:textId="77777777" w:rsidR="00810EE1" w:rsidRPr="00810EE1" w:rsidRDefault="00810EE1" w:rsidP="00810EE1">
      <w:r w:rsidRPr="00810EE1">
        <w:rPr>
          <w:b/>
          <w:bCs/>
        </w:rPr>
        <w:t>Evidencia de integración:</w:t>
      </w:r>
      <w:r w:rsidRPr="00810EE1">
        <w:t xml:space="preserve"> La pantalla de reservación refleja la unión entre el diseño de la interfaz de usuario (UI) y la lógica de negocio del </w:t>
      </w:r>
      <w:proofErr w:type="spellStart"/>
      <w:r w:rsidRPr="00810EE1">
        <w:t>backend</w:t>
      </w:r>
      <w:proofErr w:type="spellEnd"/>
      <w:r w:rsidRPr="00810EE1">
        <w:t>, puesto que una reservación no solo implica mostrar información, sino también manejar eventos y validaciones conectados a servicios y bases de datos.</w:t>
      </w:r>
    </w:p>
    <w:p w14:paraId="0D4B1C32" w14:textId="1C6D19E4" w:rsidR="00810EE1" w:rsidRPr="00810EE1" w:rsidRDefault="00810EE1" w:rsidP="00810EE1"/>
    <w:p w14:paraId="15855E8B" w14:textId="77777777" w:rsidR="00810EE1" w:rsidRPr="00810EE1" w:rsidRDefault="00810EE1" w:rsidP="00810EE1">
      <w:pPr>
        <w:rPr>
          <w:b/>
          <w:bCs/>
        </w:rPr>
      </w:pPr>
      <w:r w:rsidRPr="00810EE1">
        <w:rPr>
          <w:b/>
          <w:bCs/>
        </w:rPr>
        <w:t xml:space="preserve">3. Evidencia del código en Visual Studio </w:t>
      </w:r>
      <w:proofErr w:type="spellStart"/>
      <w:r w:rsidRPr="00810EE1">
        <w:rPr>
          <w:b/>
          <w:bCs/>
        </w:rPr>
        <w:t>Code</w:t>
      </w:r>
      <w:proofErr w:type="spellEnd"/>
    </w:p>
    <w:p w14:paraId="3888ACB3" w14:textId="77777777" w:rsidR="00810EE1" w:rsidRPr="00810EE1" w:rsidRDefault="00810EE1" w:rsidP="00810EE1">
      <w:r w:rsidRPr="00810EE1">
        <w:rPr>
          <w:b/>
          <w:bCs/>
        </w:rPr>
        <w:t>Explicación funcional:</w:t>
      </w:r>
      <w:r w:rsidRPr="00810EE1">
        <w:t xml:space="preserve"> Esta sección enseña el entorno de desarrollo (VS </w:t>
      </w:r>
      <w:proofErr w:type="spellStart"/>
      <w:r w:rsidRPr="00810EE1">
        <w:t>Code</w:t>
      </w:r>
      <w:proofErr w:type="spellEnd"/>
      <w:r w:rsidRPr="00810EE1">
        <w:t>) donde se encuentran los archivos del proyecto abierto. Ahí se pueden observar estructuras de carpetas, componentes desarrollados y líneas de código específicas, que permiten entender cómo está construida internamente la funcionalidad mostrada.</w:t>
      </w:r>
    </w:p>
    <w:p w14:paraId="6E561D53" w14:textId="77777777" w:rsidR="00810EE1" w:rsidRPr="00810EE1" w:rsidRDefault="00810EE1" w:rsidP="00810EE1">
      <w:r w:rsidRPr="00810EE1">
        <w:rPr>
          <w:b/>
          <w:bCs/>
        </w:rPr>
        <w:t>Evidencia de integración:</w:t>
      </w:r>
      <w:r w:rsidRPr="00810EE1">
        <w:t xml:space="preserve"> El código fuente visible confirma que los componentes, servicios y controladores están efectivamente codificados, y que existe una integración funcional entre la lógica de la app (scripts y controladores) y la interfaz de usuario (pantallas y componentes).</w:t>
      </w:r>
    </w:p>
    <w:p w14:paraId="59C68E91" w14:textId="77777777" w:rsidR="00810EE1" w:rsidRDefault="00810EE1"/>
    <w:sectPr w:rsidR="00810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7D"/>
    <w:rsid w:val="000A3852"/>
    <w:rsid w:val="000D0E8A"/>
    <w:rsid w:val="0065597D"/>
    <w:rsid w:val="00810EE1"/>
    <w:rsid w:val="00F1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9B19"/>
  <w15:chartTrackingRefBased/>
  <w15:docId w15:val="{247E8E5B-2635-4CAA-8779-C26E74EC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9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9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9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9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8D975-7B3B-4658-8AB5-7767FCB7D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2025-04-23T04:25:00Z</dcterms:created>
  <dcterms:modified xsi:type="dcterms:W3CDTF">2025-04-23T04:52:00Z</dcterms:modified>
</cp:coreProperties>
</file>