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011680" cy="438363"/>
            <wp:effectExtent b="0" l="0" r="0" t="0"/>
            <wp:docPr descr="Datimpacto" title="" id="1" name="Picture"/>
            <a:graphic>
              <a:graphicData uri="http://schemas.openxmlformats.org/drawingml/2006/picture">
                <pic:pic>
                  <pic:nvPicPr>
                    <pic:cNvPr descr="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Datimpacto</w:t>
      </w:r>
    </w:p>
    <w:bookmarkStart w:id="32" w:name="milestone-review-sheet"/>
    <w:p>
      <w:pPr>
        <w:pStyle w:val="Heading1"/>
      </w:pPr>
      <w:r>
        <w:t xml:space="preserve">Milestone Review Sheet</w:t>
      </w:r>
    </w:p>
    <w:p>
      <w:pPr>
        <w:pStyle w:val="FirstParagraph"/>
      </w:pPr>
      <w:r>
        <w:t xml:space="preserve">Datimpacto · MEL Community of Practice Toolkit · Tool 3</w:t>
      </w:r>
    </w:p>
    <w:p>
      <w:pPr>
        <w:pStyle w:val="BodyText"/>
      </w:pPr>
      <w:r>
        <w:t xml:space="preserve">Purpose: treat each milestone as a decision point instead of a status update.</w:t>
      </w:r>
      <w:r>
        <w:t xml:space="preserve"> </w:t>
      </w:r>
      <w:r>
        <w:t xml:space="preserve">When to use: every time an interim product lands (inception report or design document, tools or draft components, a progress update, preliminary findings or outputs, a draft deliverable).</w:t>
      </w:r>
      <w:r>
        <w:t xml:space="preserve"> </w:t>
      </w:r>
      <w:r>
        <w:t xml:space="preserve">Time needed: 30 to 45 minutes per milestone by hand, plus the review meeting. The AI-assisted prep below runs in 5 minutes, 20 to 30 minutes to review before the meeting.</w:t>
      </w:r>
    </w:p>
    <w:bookmarkStart w:id="21" w:name="the-question-behind-every-milestone"/>
    <w:p>
      <w:pPr>
        <w:pStyle w:val="Heading2"/>
      </w:pPr>
      <w:r>
        <w:t xml:space="preserve">The Question Behind Every Milestone</w:t>
      </w:r>
    </w:p>
    <w:p>
      <w:pPr>
        <w:pStyle w:val="FirstParagraph"/>
      </w:pPr>
      <w:r>
        <w:t xml:space="preserve">Does this interim product still answer our questions or requirements, on the timeline we agreed?</w:t>
      </w:r>
    </w:p>
    <w:p>
      <w:pPr>
        <w:pStyle w:val="BodyText"/>
      </w:pPr>
      <w:r>
        <w:t xml:space="preserve">A milestone exists to surface</w:t>
      </w:r>
      <w:r>
        <w:t xml:space="preserve"> </w:t>
      </w:r>
      <w:r>
        <w:t xml:space="preserve">“</w:t>
      </w:r>
      <w:r>
        <w:t xml:space="preserve">this is not going to work as designed</w:t>
      </w:r>
      <w:r>
        <w:t xml:space="preserve">”</w:t>
      </w:r>
      <w:r>
        <w:t xml:space="preserve"> </w:t>
      </w:r>
      <w:r>
        <w:t xml:space="preserve">early enough to act on it.</w:t>
      </w:r>
    </w:p>
    <w:bookmarkEnd w:id="21"/>
    <w:bookmarkStart w:id="22" w:name="typical-milestones-and-what-to-decide"/>
    <w:p>
      <w:pPr>
        <w:pStyle w:val="Heading2"/>
      </w:pPr>
      <w:r>
        <w:t xml:space="preserve">Typical Milestones and What to Decide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325"/>
        <w:gridCol w:w="3070"/>
        <w:gridCol w:w="3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request from the consultant/provider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Inception report or workplan document</w:t>
            </w:r>
          </w:p>
        </w:tc>
        <w:tc>
          <w:p>
            <w:pPr>
              <w:pStyle w:val="Compact"/>
              <w:jc w:val="left"/>
            </w:pPr>
            <w:r>
              <w:t xml:space="preserve">Does the design answer every priority question or requirement? Is the approach feasible?</w:t>
            </w:r>
          </w:p>
        </w:tc>
        <w:tc>
          <w:p>
            <w:pPr>
              <w:pStyle w:val="Compact"/>
              <w:jc w:val="left"/>
            </w:pPr>
            <w:r>
              <w:t xml:space="preserve">Design matrix (question or requirement, indicator or component, source, method), sampling or workplan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Tools, instruments or components final</w:t>
            </w:r>
          </w:p>
        </w:tc>
        <w:tc>
          <w:p>
            <w:pPr>
              <w:pStyle w:val="Compact"/>
              <w:jc w:val="left"/>
            </w:pPr>
            <w:r>
              <w:t xml:space="preserve">Do they cover every question or requirement in the design matrix?</w:t>
            </w:r>
          </w:p>
        </w:tc>
        <w:tc>
          <w:p>
            <w:pPr>
              <w:pStyle w:val="Compact"/>
              <w:jc w:val="left"/>
            </w:pPr>
            <w:r>
              <w:t xml:space="preserve">Final tools or components, pilot or test results, ethics and consent procedures if relevant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Implementation midpoint</w:t>
            </w:r>
          </w:p>
        </w:tc>
        <w:tc>
          <w:p>
            <w:pPr>
              <w:pStyle w:val="Compact"/>
              <w:jc w:val="left"/>
            </w:pPr>
            <w:r>
              <w:t xml:space="preserve">Are we on track for scope, sites or workstreams, and dates?</w:t>
            </w:r>
          </w:p>
        </w:tc>
        <w:tc>
          <w:p>
            <w:pPr>
              <w:pStyle w:val="Compact"/>
              <w:jc w:val="left"/>
            </w:pPr>
            <w:r>
              <w:t xml:space="preserve">Aggregated progress: completed work vs target, by site or workstream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Preliminary findings or outputs</w:t>
            </w:r>
          </w:p>
        </w:tc>
        <w:tc>
          <w:p>
            <w:pPr>
              <w:pStyle w:val="Compact"/>
              <w:jc w:val="left"/>
            </w:pPr>
            <w:r>
              <w:t xml:space="preserve">Is the evidence or output strong enough for each question or requirement?</w:t>
            </w:r>
          </w:p>
        </w:tc>
        <w:tc>
          <w:p>
            <w:pPr>
              <w:pStyle w:val="Compact"/>
              <w:jc w:val="left"/>
            </w:pPr>
            <w:r>
              <w:t xml:space="preserve">Outputs by question or requirement, with the strength of evidence or completeness stated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Draft deliverable</w:t>
            </w:r>
          </w:p>
        </w:tc>
        <w:tc>
          <w:p>
            <w:pPr>
              <w:pStyle w:val="Compact"/>
              <w:jc w:val="left"/>
            </w:pPr>
            <w:r>
              <w:t xml:space="preserve">Is it ready for the sign-off review?</w:t>
            </w:r>
          </w:p>
        </w:tc>
        <w:tc>
          <w:p>
            <w:pPr>
              <w:pStyle w:val="Compact"/>
              <w:jc w:val="left"/>
            </w:pPr>
            <w:r>
              <w:t xml:space="preserve">Draft plus a response matrix for comments</w:t>
            </w:r>
          </w:p>
        </w:tc>
      </w:tr>
    </w:tbl>
    <w:bookmarkEnd w:id="22"/>
    <w:bookmarkStart w:id="23" w:name="review-checks"/>
    <w:p>
      <w:pPr>
        <w:pStyle w:val="Heading2"/>
      </w:pPr>
      <w:r>
        <w:t xml:space="preserve">Review Checks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00"/>
        <w:gridCol w:w="6342"/>
        <w:gridCol w:w="1308"/>
        <w:gridCol w:w="1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(On track / At risk / Off track)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Each priority question or requirement is still answerable with the planned data or approach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timeline to the final deliverable still holds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Quality signals are acceptable (for a report or study: response rates vs target, missing data, sites dropped; for a system, tool or dataset: coverage, error rates, components not yet built)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Any change to methods, sample or design is documented and justified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Open items in the risk and issues log have an owner and a response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The provider has stated what the deliverable can and cannot support</w:t>
            </w:r>
          </w:p>
        </w:tc>
        <w:tc>
          <w:p/>
        </w:tc>
        <w:tc>
          <w:p/>
        </w:tc>
      </w:tr>
    </w:tbl>
    <w:bookmarkEnd w:id="23"/>
    <w:bookmarkStart w:id="24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Choose one and record it in the minutes:</w:t>
      </w:r>
    </w:p>
    <w:p>
      <w:pPr>
        <w:numPr>
          <w:ilvl w:val="0"/>
          <w:numId w:val="1001"/>
        </w:numPr>
        <w:pStyle w:val="Compact"/>
      </w:pPr>
      <w:r>
        <w:t xml:space="preserve">Continue as planned.</w:t>
      </w:r>
    </w:p>
    <w:p>
      <w:pPr>
        <w:numPr>
          <w:ilvl w:val="0"/>
          <w:numId w:val="1001"/>
        </w:numPr>
        <w:pStyle w:val="Compact"/>
      </w:pPr>
      <w:r>
        <w:t xml:space="preserve">Continue with a documented adjustment (use the change request in Tool 4).</w:t>
      </w:r>
    </w:p>
    <w:p>
      <w:pPr>
        <w:numPr>
          <w:ilvl w:val="0"/>
          <w:numId w:val="1001"/>
        </w:numPr>
        <w:pStyle w:val="Compact"/>
      </w:pPr>
      <w:r>
        <w:t xml:space="preserve">Pause and redesign part of the engagement.</w:t>
      </w:r>
    </w:p>
    <w:p>
      <w:r>
        <w:pict>
          <v:rect style="width:0;height:1.5pt" o:hralign="center" o:hrstd="t" o:hr="t"/>
        </w:pict>
      </w:r>
    </w:p>
    <w:bookmarkEnd w:id="24"/>
    <w:bookmarkStart w:id="29" w:name="ai-assisted-milestone-prep"/>
    <w:p>
      <w:pPr>
        <w:pStyle w:val="Heading2"/>
      </w:pPr>
      <w:r>
        <w:t xml:space="preserve">AI-Assisted Milestone Prep</w:t>
      </w:r>
    </w:p>
    <w:p>
      <w:pPr>
        <w:pStyle w:val="FirstParagraph"/>
      </w:pPr>
      <w:r>
        <w:t xml:space="preserve">Purpose: check whether an interim product still answers your questions or requirements on the agreed timeline, and prepare the decision above for the milestone meeting.</w:t>
      </w:r>
      <w:r>
        <w:t xml:space="preserve"> </w:t>
      </w:r>
      <w:r>
        <w:t xml:space="preserve">When to use: when an inception report, progress update or preliminary findings arrive, before the meeting.</w:t>
      </w:r>
    </w:p>
    <w:bookmarkStart w:id="25" w:name="what-you-need"/>
    <w:p>
      <w:pPr>
        <w:pStyle w:val="Heading3"/>
      </w:pPr>
      <w:r>
        <w:t xml:space="preserve">What You Need</w:t>
      </w:r>
    </w:p>
    <w:p>
      <w:pPr>
        <w:numPr>
          <w:ilvl w:val="0"/>
          <w:numId w:val="1002"/>
        </w:numPr>
        <w:pStyle w:val="Compact"/>
      </w:pPr>
      <w:r>
        <w:t xml:space="preserve">The ToR, attached.</w:t>
      </w:r>
    </w:p>
    <w:p>
      <w:pPr>
        <w:numPr>
          <w:ilvl w:val="0"/>
          <w:numId w:val="1002"/>
        </w:numPr>
        <w:pStyle w:val="Compact"/>
      </w:pPr>
      <w:r>
        <w:t xml:space="preserve">The interim product, attached (inception report, progress report, preliminary findings or draft component).</w:t>
      </w:r>
    </w:p>
    <w:p>
      <w:pPr>
        <w:numPr>
          <w:ilvl w:val="0"/>
          <w:numId w:val="1002"/>
        </w:numPr>
        <w:pStyle w:val="Compact"/>
      </w:pPr>
      <w:r>
        <w:t xml:space="preserve">Aggregated quality figures if relevant, attached or pasted as a small table: completed work vs target by site or workstream, response rates, share of missing data or unresolved items on key variables or components.</w:t>
      </w:r>
    </w:p>
    <w:p>
      <w:pPr>
        <w:pStyle w:val="FirstParagraph"/>
      </w:pPr>
      <w:r>
        <w:t xml:space="preserve">Data note: use aggregated figures and report text only. Do not paste datasets or anything at the level of individual beneficiaries.</w:t>
      </w:r>
    </w:p>
    <w:bookmarkEnd w:id="25"/>
    <w:bookmarkStart w:id="26" w:name="the-prompt"/>
    <w:p>
      <w:pPr>
        <w:pStyle w:val="Heading3"/>
      </w:pPr>
      <w:r>
        <w:t xml:space="preserve">The Prompt</w:t>
      </w:r>
    </w:p>
    <w:p>
      <w:pPr>
        <w:pStyle w:val="SourceCode"/>
      </w:pPr>
      <w:r>
        <w:rPr>
          <w:rStyle w:val="VerbatimChar"/>
        </w:rPr>
        <w:t xml:space="preserve">You are a commissioning manager preparing for a milestone review of an</w:t>
      </w:r>
      <w:r>
        <w:br/>
      </w:r>
      <w:r>
        <w:rPr>
          <w:rStyle w:val="VerbatimChar"/>
        </w:rPr>
        <w:t xml:space="preserve">external consultancy. Your job is to answer one question: does this interim</w:t>
      </w:r>
      <w:r>
        <w:br/>
      </w:r>
      <w:r>
        <w:rPr>
          <w:rStyle w:val="VerbatimChar"/>
        </w:rPr>
        <w:t xml:space="preserve">product still answer our questions or requirements, on the timeline we agreed?</w:t>
      </w:r>
      <w:r>
        <w:br/>
      </w:r>
      <w:r>
        <w:br/>
      </w:r>
      <w:r>
        <w:rPr>
          <w:rStyle w:val="VerbatimChar"/>
        </w:rPr>
        <w:t xml:space="preserve">Read the attached ToR to extract the priority questions or requirements and</w:t>
      </w:r>
      <w:r>
        <w:br/>
      </w:r>
      <w:r>
        <w:rPr>
          <w:rStyle w:val="VerbatimChar"/>
        </w:rPr>
        <w:t xml:space="preserve">the agreed timeline. Read the attached interim product for everything else,</w:t>
      </w:r>
      <w:r>
        <w:br/>
      </w:r>
      <w:r>
        <w:rPr>
          <w:rStyle w:val="VerbatimChar"/>
        </w:rPr>
        <w:t xml:space="preserve">and identify which milestone it corresponds to (inception, implementation</w:t>
      </w:r>
      <w:r>
        <w:br/>
      </w:r>
      <w:r>
        <w:rPr>
          <w:rStyle w:val="VerbatimChar"/>
        </w:rPr>
        <w:t xml:space="preserve">midpoint, preliminary findings, or other) unless stated otherwise here:</w:t>
      </w:r>
      <w:r>
        <w:br/>
      </w:r>
      <w:r>
        <w:rPr>
          <w:rStyle w:val="VerbatimChar"/>
        </w:rPr>
        <w:t xml:space="preserve">[MILESTONE, optional, e.g. implementation midpoint]</w:t>
      </w:r>
      <w:r>
        <w:br/>
      </w:r>
      <w:r>
        <w:br/>
      </w:r>
      <w:r>
        <w:rPr>
          <w:rStyle w:val="VerbatimChar"/>
        </w:rPr>
        <w:t xml:space="preserve">Aggregated quality figures (if available, attach the file or paste below):</w:t>
      </w:r>
      <w:r>
        <w:br/>
      </w:r>
      <w:r>
        <w:rPr>
          <w:rStyle w:val="VerbatimChar"/>
        </w:rPr>
        <w:t xml:space="preserve">[PASTE TABLE, e.g. site or workstream | target | achieved | response rate | missing data or open items %]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1. For each priority question or requirement, assess whether the interim</w:t>
      </w:r>
      <w:r>
        <w:br/>
      </w:r>
      <w:r>
        <w:rPr>
          <w:rStyle w:val="VerbatimChar"/>
        </w:rPr>
        <w:t xml:space="preserve">   product shows a credible path to meeting it. Rate: On track / At risk /</w:t>
      </w:r>
      <w:r>
        <w:br/>
      </w:r>
      <w:r>
        <w:rPr>
          <w:rStyle w:val="VerbatimChar"/>
        </w:rPr>
        <w:t xml:space="preserve">   Off track, and explain in one or two sentences.</w:t>
      </w:r>
      <w:r>
        <w:br/>
      </w:r>
      <w:r>
        <w:rPr>
          <w:rStyle w:val="VerbatimChar"/>
        </w:rPr>
        <w:t xml:space="preserve">2. Compare progress with the agreed timeline. Flag any slippage and its likely</w:t>
      </w:r>
      <w:r>
        <w:br/>
      </w:r>
      <w:r>
        <w:rPr>
          <w:rStyle w:val="VerbatimChar"/>
        </w:rPr>
        <w:t xml:space="preserve">   effect on the final deliverable date.</w:t>
      </w:r>
      <w:r>
        <w:br/>
      </w:r>
      <w:r>
        <w:rPr>
          <w:rStyle w:val="VerbatimChar"/>
        </w:rPr>
        <w:t xml:space="preserve">3. Review the quality figures. Flag sites, workstreams or questions where low</w:t>
      </w:r>
      <w:r>
        <w:br/>
      </w:r>
      <w:r>
        <w:rPr>
          <w:rStyle w:val="VerbatimChar"/>
        </w:rPr>
        <w:t xml:space="preserve">   response, missing data or unresolved items weaken the evidence or output.</w:t>
      </w:r>
      <w:r>
        <w:br/>
      </w:r>
      <w:r>
        <w:rPr>
          <w:rStyle w:val="VerbatimChar"/>
        </w:rPr>
        <w:t xml:space="preserve">4. State plainly what the product is likely to support and what it is not,</w:t>
      </w:r>
      <w:r>
        <w:br/>
      </w:r>
      <w:r>
        <w:rPr>
          <w:rStyle w:val="VerbatimChar"/>
        </w:rPr>
        <w:t xml:space="preserve">   question by question or requirement by requirement.</w:t>
      </w:r>
      <w:r>
        <w:br/>
      </w:r>
      <w:r>
        <w:rPr>
          <w:rStyle w:val="VerbatimChar"/>
        </w:rPr>
        <w:t xml:space="preserve">5. List any changes to methods, sample or design that appear in the product</w:t>
      </w:r>
      <w:r>
        <w:br/>
      </w:r>
      <w:r>
        <w:rPr>
          <w:rStyle w:val="VerbatimChar"/>
        </w:rPr>
        <w:t xml:space="preserve">   but were not formally agreed.</w:t>
      </w:r>
      <w:r>
        <w:br/>
      </w:r>
      <w:r>
        <w:rPr>
          <w:rStyle w:val="VerbatimChar"/>
        </w:rPr>
        <w:t xml:space="preserve">6. Propose two or three decision options for the meeting (for example:</w:t>
      </w:r>
      <w:r>
        <w:br/>
      </w:r>
      <w:r>
        <w:rPr>
          <w:rStyle w:val="VerbatimChar"/>
        </w:rPr>
        <w:t xml:space="preserve">   continue as planned; continue with a specific adjustment; redesign part of</w:t>
      </w:r>
      <w:r>
        <w:br/>
      </w:r>
      <w:r>
        <w:rPr>
          <w:rStyle w:val="VerbatimChar"/>
        </w:rPr>
        <w:t xml:space="preserve">   the engagement), with the trade-off of each.</w:t>
      </w:r>
      <w:r>
        <w:br/>
      </w:r>
      <w:r>
        <w:rPr>
          <w:rStyle w:val="VerbatimChar"/>
        </w:rPr>
        <w:t xml:space="preserve">7. List the questions the commissioning team should ask the consultant/provider.</w:t>
      </w:r>
      <w:r>
        <w:br/>
      </w:r>
      <w:r>
        <w:br/>
      </w:r>
      <w:r>
        <w:rPr>
          <w:rStyle w:val="VerbatimChar"/>
        </w:rPr>
        <w:t xml:space="preserve">Output format:</w:t>
      </w:r>
      <w:r>
        <w:br/>
      </w:r>
      <w:r>
        <w:rPr>
          <w:rStyle w:val="VerbatimChar"/>
        </w:rPr>
        <w:t xml:space="preserve">A. Table: Question or requirement | Status | Reason | What the evidence can support</w:t>
      </w:r>
      <w:r>
        <w:br/>
      </w:r>
      <w:r>
        <w:rPr>
          <w:rStyle w:val="VerbatimChar"/>
        </w:rPr>
        <w:t xml:space="preserve">B. Timeline assessment</w:t>
      </w:r>
      <w:r>
        <w:br/>
      </w:r>
      <w:r>
        <w:rPr>
          <w:rStyle w:val="VerbatimChar"/>
        </w:rPr>
        <w:t xml:space="preserve">C. Quality flags</w:t>
      </w:r>
      <w:r>
        <w:br/>
      </w:r>
      <w:r>
        <w:rPr>
          <w:rStyle w:val="VerbatimChar"/>
        </w:rPr>
        <w:t xml:space="preserve">D. Unagreed changes</w:t>
      </w:r>
      <w:r>
        <w:br/>
      </w:r>
      <w:r>
        <w:rPr>
          <w:rStyle w:val="VerbatimChar"/>
        </w:rPr>
        <w:t xml:space="preserve">E. Decision options with trade-offs</w:t>
      </w:r>
      <w:r>
        <w:br/>
      </w:r>
      <w:r>
        <w:rPr>
          <w:rStyle w:val="VerbatimChar"/>
        </w:rPr>
        <w:t xml:space="preserve">F. Questions for the provider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Reference the section or page of the interim product for each point.</w:t>
      </w:r>
      <w:r>
        <w:br/>
      </w:r>
      <w:r>
        <w:rPr>
          <w:rStyle w:val="VerbatimChar"/>
        </w:rPr>
        <w:t xml:space="preserve">- If information needed for an assessment is missing, say so and list it under F.</w:t>
      </w:r>
    </w:p>
    <w:bookmarkEnd w:id="26"/>
    <w:bookmarkStart w:id="27" w:name="how-to-read-the-output"/>
    <w:p>
      <w:pPr>
        <w:pStyle w:val="Heading3"/>
      </w:pPr>
      <w:r>
        <w:t xml:space="preserve">How to Read the Output</w:t>
      </w:r>
    </w:p>
    <w:p>
      <w:pPr>
        <w:numPr>
          <w:ilvl w:val="0"/>
          <w:numId w:val="1003"/>
        </w:numPr>
        <w:pStyle w:val="Compact"/>
      </w:pPr>
      <w:r>
        <w:t xml:space="preserve">Focus on At risk and Off track rows. These are the reason to hold the meeting.</w:t>
      </w:r>
    </w:p>
    <w:p>
      <w:pPr>
        <w:numPr>
          <w:ilvl w:val="0"/>
          <w:numId w:val="1003"/>
        </w:numPr>
        <w:pStyle w:val="Compact"/>
      </w:pPr>
      <w:r>
        <w:t xml:space="preserve">Section D matters: changes that slipped in without a change request can become disputes at sign-off.</w:t>
      </w:r>
    </w:p>
    <w:p>
      <w:pPr>
        <w:numPr>
          <w:ilvl w:val="0"/>
          <w:numId w:val="1003"/>
        </w:numPr>
        <w:pStyle w:val="Compact"/>
      </w:pPr>
      <w:r>
        <w:t xml:space="preserve">The decision options are a starting point. Your team knows the donor, the partners and the field.</w:t>
      </w:r>
    </w:p>
    <w:bookmarkEnd w:id="27"/>
    <w:bookmarkStart w:id="28" w:name="what-stays-human"/>
    <w:p>
      <w:pPr>
        <w:pStyle w:val="Heading3"/>
      </w:pPr>
      <w:r>
        <w:t xml:space="preserve">What Stays Human</w:t>
      </w:r>
    </w:p>
    <w:p>
      <w:pPr>
        <w:pStyle w:val="FirstParagraph"/>
      </w:pPr>
      <w:r>
        <w:t xml:space="preserve">The decision at the milestone: continue, adjust or redesign, and any change request that follows.</w:t>
      </w:r>
    </w:p>
    <w:bookmarkEnd w:id="28"/>
    <w:bookmarkEnd w:id="29"/>
    <w:bookmarkStart w:id="30" w:name="related-tools"/>
    <w:p>
      <w:pPr>
        <w:pStyle w:val="Heading2"/>
      </w:pPr>
      <w:r>
        <w:t xml:space="preserve">Related Tools</w:t>
      </w:r>
    </w:p>
    <w:p>
      <w:pPr>
        <w:numPr>
          <w:ilvl w:val="0"/>
          <w:numId w:val="1004"/>
        </w:numPr>
        <w:pStyle w:val="Compact"/>
      </w:pPr>
      <w:r>
        <w:t xml:space="preserve">Tool 4: change request form and risk log.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5"/>
        </w:numPr>
        <w:pStyle w:val="Compact"/>
      </w:pPr>
      <w:r>
        <w:t xml:space="preserve">UNEG (2010). Quality Checklist for Evaluation Terms of Reference and Inception Reports (inception report section).</w:t>
      </w:r>
    </w:p>
    <w:p>
      <w:pPr>
        <w:numPr>
          <w:ilvl w:val="0"/>
          <w:numId w:val="1005"/>
        </w:numPr>
        <w:pStyle w:val="Compact"/>
      </w:pPr>
      <w:r>
        <w:t xml:space="preserve">BetterEvaluation. Manager’s Guide to Evaluation. betterevaluation.org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2026-09-23T23:56:50Z</dcterms:created>
  <dcterms:modified xsi:type="dcterms:W3CDTF">2026-09-23T23:56:50Z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