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6" w:name="X900740d2d63c2ba377f1a0f3a8b6df91b8bab0f"/>
    <w:p>
      <w:pPr>
        <w:pStyle w:val="Heading1"/>
      </w:pPr>
      <w:r>
        <w:t xml:space="preserve">Managing an External Consultancy: One-Page Checklist</w:t>
      </w:r>
    </w:p>
    <w:p>
      <w:pPr>
        <w:pStyle w:val="FirstParagraph"/>
      </w:pPr>
      <w:r>
        <w:t xml:space="preserve">Datimpacto · MEL Community of Practice Toolkit · Tool 6</w:t>
      </w:r>
    </w:p>
    <w:p>
      <w:pPr>
        <w:pStyle w:val="BodyText"/>
      </w:pPr>
      <w:r>
        <w:t xml:space="preserve">What has to be in place before a final deliverable lands.</w:t>
      </w:r>
    </w:p>
    <w:bookmarkStart w:id="21" w:name="a-clear-terms-of-reference"/>
    <w:p>
      <w:pPr>
        <w:pStyle w:val="Heading2"/>
      </w:pPr>
      <w:r>
        <w:t xml:space="preserve">1. A Clear Terms of Reference</w:t>
      </w:r>
    </w:p>
    <w:p>
      <w:pPr>
        <w:numPr>
          <w:ilvl w:val="0"/>
          <w:numId w:val="1001"/>
        </w:numPr>
        <w:pStyle w:val="Compact"/>
      </w:pPr>
      <w:r>
        <w:t xml:space="preserve">☐ Object, period, geography and the reason for commissioning now are stated</w:t>
      </w:r>
    </w:p>
    <w:p>
      <w:pPr>
        <w:numPr>
          <w:ilvl w:val="0"/>
          <w:numId w:val="1001"/>
        </w:numPr>
        <w:pStyle w:val="Compact"/>
      </w:pPr>
      <w:r>
        <w:t xml:space="preserve">☐ Primary users and the decisions they will make are named</w:t>
      </w:r>
    </w:p>
    <w:p>
      <w:pPr>
        <w:numPr>
          <w:ilvl w:val="0"/>
          <w:numId w:val="1001"/>
        </w:numPr>
        <w:pStyle w:val="Compact"/>
      </w:pPr>
      <w:r>
        <w:t xml:space="preserve">☐ Priority questions or requirements are few and ranked</w:t>
      </w:r>
    </w:p>
    <w:p>
      <w:pPr>
        <w:numPr>
          <w:ilvl w:val="0"/>
          <w:numId w:val="1001"/>
        </w:numPr>
        <w:pStyle w:val="Compact"/>
      </w:pPr>
      <w:r>
        <w:t xml:space="preserve">☐ Scope boundaries and a budget ceiling are set</w:t>
      </w:r>
    </w:p>
    <w:p>
      <w:pPr>
        <w:numPr>
          <w:ilvl w:val="0"/>
          <w:numId w:val="1001"/>
        </w:numPr>
        <w:pStyle w:val="Compact"/>
      </w:pPr>
      <w:r>
        <w:t xml:space="preserve">☐ Deliverables, review checkpoints and the approver are defined</w:t>
      </w:r>
    </w:p>
    <w:p>
      <w:pPr>
        <w:numPr>
          <w:ilvl w:val="0"/>
          <w:numId w:val="1001"/>
        </w:numPr>
        <w:pStyle w:val="Compact"/>
      </w:pPr>
      <w:r>
        <w:t xml:space="preserve">☐ The timeline adds up, with room for delays</w:t>
      </w:r>
    </w:p>
    <w:bookmarkEnd w:id="21"/>
    <w:bookmarkStart w:id="22" w:name="a-defensible-selection-process"/>
    <w:p>
      <w:pPr>
        <w:pStyle w:val="Heading2"/>
      </w:pPr>
      <w:r>
        <w:t xml:space="preserve">2. A Defensible Selection Process</w:t>
      </w:r>
    </w:p>
    <w:p>
      <w:pPr>
        <w:numPr>
          <w:ilvl w:val="0"/>
          <w:numId w:val="1002"/>
        </w:numPr>
        <w:pStyle w:val="Compact"/>
      </w:pPr>
      <w:r>
        <w:t xml:space="preserve">☐ Pass/fail criteria are published before the call</w:t>
      </w:r>
    </w:p>
    <w:p>
      <w:pPr>
        <w:numPr>
          <w:ilvl w:val="0"/>
          <w:numId w:val="1002"/>
        </w:numPr>
        <w:pStyle w:val="Compact"/>
      </w:pPr>
      <w:r>
        <w:t xml:space="preserve">☐ Weighted criteria and their weights are published</w:t>
      </w:r>
    </w:p>
    <w:p>
      <w:pPr>
        <w:numPr>
          <w:ilvl w:val="0"/>
          <w:numId w:val="1002"/>
        </w:numPr>
        <w:pStyle w:val="Compact"/>
      </w:pPr>
      <w:r>
        <w:t xml:space="preserve">☐ At least two people score each proposal independently</w:t>
      </w:r>
    </w:p>
    <w:p>
      <w:pPr>
        <w:numPr>
          <w:ilvl w:val="0"/>
          <w:numId w:val="1002"/>
        </w:numPr>
        <w:pStyle w:val="Compact"/>
      </w:pPr>
      <w:r>
        <w:t xml:space="preserve">☐ AI triage, if used, stops at a first pass</w:t>
      </w:r>
    </w:p>
    <w:p>
      <w:pPr>
        <w:numPr>
          <w:ilvl w:val="0"/>
          <w:numId w:val="1002"/>
        </w:numPr>
        <w:pStyle w:val="Compact"/>
      </w:pPr>
      <w:r>
        <w:t xml:space="preserve">☐ The final decision and its reason are written down</w:t>
      </w:r>
    </w:p>
    <w:bookmarkEnd w:id="22"/>
    <w:bookmarkStart w:id="23" w:name="milestones-treated-as-decision-points"/>
    <w:p>
      <w:pPr>
        <w:pStyle w:val="Heading2"/>
      </w:pPr>
      <w:r>
        <w:t xml:space="preserve">3. Milestones Treated as Decision Points</w:t>
      </w:r>
    </w:p>
    <w:p>
      <w:pPr>
        <w:numPr>
          <w:ilvl w:val="0"/>
          <w:numId w:val="1003"/>
        </w:numPr>
        <w:pStyle w:val="Compact"/>
      </w:pPr>
      <w:r>
        <w:t xml:space="preserve">☐ Each milestone has a decision question attached</w:t>
      </w:r>
    </w:p>
    <w:p>
      <w:pPr>
        <w:numPr>
          <w:ilvl w:val="0"/>
          <w:numId w:val="1003"/>
        </w:numPr>
        <w:pStyle w:val="Compact"/>
      </w:pPr>
      <w:r>
        <w:t xml:space="preserve">☐ The inception report or design document includes a design matrix and sampling or workplan</w:t>
      </w:r>
    </w:p>
    <w:p>
      <w:pPr>
        <w:numPr>
          <w:ilvl w:val="0"/>
          <w:numId w:val="1003"/>
        </w:numPr>
        <w:pStyle w:val="Compact"/>
      </w:pPr>
      <w:r>
        <w:t xml:space="preserve">☐ Quality signals are reviewed at each milestone</w:t>
      </w:r>
    </w:p>
    <w:p>
      <w:pPr>
        <w:numPr>
          <w:ilvl w:val="0"/>
          <w:numId w:val="1003"/>
        </w:numPr>
        <w:pStyle w:val="Compact"/>
      </w:pPr>
      <w:r>
        <w:t xml:space="preserve">☐ Each review ends with a recorded decision: continue, adjust or redesign</w:t>
      </w:r>
    </w:p>
    <w:bookmarkEnd w:id="23"/>
    <w:bookmarkStart w:id="24" w:name="active-management-while-the-work-runs"/>
    <w:p>
      <w:pPr>
        <w:pStyle w:val="Heading2"/>
      </w:pPr>
      <w:r>
        <w:t xml:space="preserve">4. Active Management While the Work Runs</w:t>
      </w:r>
    </w:p>
    <w:p>
      <w:pPr>
        <w:numPr>
          <w:ilvl w:val="0"/>
          <w:numId w:val="1004"/>
        </w:numPr>
        <w:pStyle w:val="Compact"/>
      </w:pPr>
      <w:r>
        <w:t xml:space="preserve">☐ A shared risk and issues log is in use by both sides</w:t>
      </w:r>
    </w:p>
    <w:p>
      <w:pPr>
        <w:numPr>
          <w:ilvl w:val="0"/>
          <w:numId w:val="1004"/>
        </w:numPr>
        <w:pStyle w:val="Compact"/>
      </w:pPr>
      <w:r>
        <w:t xml:space="preserve">☐ Changes go through a written change request</w:t>
      </w:r>
    </w:p>
    <w:p>
      <w:pPr>
        <w:numPr>
          <w:ilvl w:val="0"/>
          <w:numId w:val="1004"/>
        </w:numPr>
        <w:pStyle w:val="Compact"/>
      </w:pPr>
      <w:r>
        <w:t xml:space="preserve">☐ Check-ins happen every one or two weeks between milestones</w:t>
      </w:r>
    </w:p>
    <w:p>
      <w:pPr>
        <w:numPr>
          <w:ilvl w:val="0"/>
          <w:numId w:val="1004"/>
        </w:numPr>
        <w:pStyle w:val="Compact"/>
      </w:pPr>
      <w:r>
        <w:t xml:space="preserve">☐ A contingency margin for time and budget is agreed in the contract</w:t>
      </w:r>
    </w:p>
    <w:bookmarkEnd w:id="24"/>
    <w:bookmarkStart w:id="25" w:name="a-seven-point-quality-sign-off"/>
    <w:p>
      <w:pPr>
        <w:pStyle w:val="Heading2"/>
      </w:pPr>
      <w:r>
        <w:t xml:space="preserve">5. A Seven-Point Quality Sign-off</w:t>
      </w:r>
    </w:p>
    <w:p>
      <w:pPr>
        <w:numPr>
          <w:ilvl w:val="0"/>
          <w:numId w:val="1005"/>
        </w:numPr>
        <w:pStyle w:val="Compact"/>
      </w:pPr>
      <w:r>
        <w:t xml:space="preserve">☐ It answers what was asked</w:t>
      </w:r>
    </w:p>
    <w:p>
      <w:pPr>
        <w:numPr>
          <w:ilvl w:val="0"/>
          <w:numId w:val="1005"/>
        </w:numPr>
        <w:pStyle w:val="Compact"/>
      </w:pPr>
      <w:r>
        <w:t xml:space="preserve">☐ The product is trustworthy and limitations are stated</w:t>
      </w:r>
    </w:p>
    <w:p>
      <w:pPr>
        <w:numPr>
          <w:ilvl w:val="0"/>
          <w:numId w:val="1005"/>
        </w:numPr>
        <w:pStyle w:val="Compact"/>
      </w:pPr>
      <w:r>
        <w:t xml:space="preserve">☐ The underlying work is sound</w:t>
      </w:r>
    </w:p>
    <w:p>
      <w:pPr>
        <w:numPr>
          <w:ilvl w:val="0"/>
          <w:numId w:val="1005"/>
        </w:numPr>
        <w:pStyle w:val="Compact"/>
      </w:pPr>
      <w:r>
        <w:t xml:space="preserve">☐ The findings or outputs are credible</w:t>
      </w:r>
    </w:p>
    <w:p>
      <w:pPr>
        <w:numPr>
          <w:ilvl w:val="0"/>
          <w:numId w:val="1005"/>
        </w:numPr>
        <w:pStyle w:val="Compact"/>
      </w:pPr>
      <w:r>
        <w:t xml:space="preserve">☐ Conclusions follow from the evidence</w:t>
      </w:r>
    </w:p>
    <w:p>
      <w:pPr>
        <w:numPr>
          <w:ilvl w:val="0"/>
          <w:numId w:val="1005"/>
        </w:numPr>
        <w:pStyle w:val="Compact"/>
      </w:pPr>
      <w:r>
        <w:t xml:space="preserve">☐ The deliverable is usable (who, what and when for each recommendation)</w:t>
      </w:r>
    </w:p>
    <w:p>
      <w:pPr>
        <w:numPr>
          <w:ilvl w:val="0"/>
          <w:numId w:val="1005"/>
        </w:numPr>
        <w:pStyle w:val="Compact"/>
      </w:pPr>
      <w:r>
        <w:t xml:space="preserve">☐ It is readable by the team that has to run with it</w:t>
      </w:r>
    </w:p>
    <w:p>
      <w:pPr>
        <w:pStyle w:val="FirstParagraph"/>
      </w:pPr>
      <w:r>
        <w:t xml:space="preserve">Detailed versions of each block: Tools 1 to 5. AI prompts for each stage: Tools 7 to 10.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2026-09-23T23:56:51Z</dcterms:created>
  <dcterms:modified xsi:type="dcterms:W3CDTF">2026-09-23T23:56:51Z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