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440" w:line="240" w:lineRule="auto"/>
      </w:pPr>
      <w:r>
        <w:rPr>
          <w:rFonts w:ascii="Calibri" w:hAnsi="Calibri" w:eastAsia="Calibri"/>
          <w:b w:val="0"/>
          <w:i w:val="0"/>
        </w:rPr>
      </w:r>
    </w:p>
    <w:p>
      <w:pPr>
        <w:keepNext w:val="0"/>
        <w:keepLines w:val="0"/>
        <w:spacing w:before="0" w:after="280" w:line="240" w:lineRule="auto"/>
        <w:jc w:val="center"/>
      </w:pPr>
      <w:r>
        <w:rPr>
          <w:rFonts w:ascii="Calibri" w:hAnsi="Calibri" w:eastAsia="Calibri"/>
          <w:b w:val="0"/>
          <w:i w:val="0"/>
        </w:rPr>
      </w:r>
      <w:r>
        <w:rPr>
          <w:rFonts w:ascii="Calibri" w:hAnsi="Calibri" w:eastAsia="Calibri"/>
          <w:b/>
          <w:caps/>
          <w:color w:val="B77A22"/>
          <w:sz w:val="20"/>
        </w:rPr>
        <w:t>METHODOLOGY AND OPERATOR GUIDE</w:t>
      </w:r>
    </w:p>
    <w:p>
      <w:pPr>
        <w:pStyle w:val="Title"/>
        <w:keepNext/>
        <w:jc w:val="center"/>
      </w:pPr>
      <w:r>
        <w:rPr>
          <w:rFonts w:ascii="Calibri" w:hAnsi="Calibri"/>
        </w:rPr>
        <w:t>Open Problem Difficulty Profile</w:t>
      </w:r>
    </w:p>
    <w:p>
      <w:pPr>
        <w:pStyle w:val="Subtitle"/>
        <w:keepNext/>
        <w:jc w:val="center"/>
      </w:pPr>
      <w:r>
        <w:rPr>
          <w:rFonts w:ascii="Calibri" w:hAnsi="Calibri"/>
        </w:rPr>
        <w:t>OPDP v1.0</w:t>
      </w:r>
    </w:p>
    <w:p>
      <w:pPr>
        <w:keepNext w:val="0"/>
        <w:keepLines w:val="0"/>
        <w:spacing w:before="0" w:after="120" w:line="276" w:lineRule="auto"/>
        <w:jc w:val="center"/>
      </w:pPr>
      <w:r>
        <w:rPr>
          <w:rFonts w:ascii="Calibri" w:hAnsi="Calibri" w:eastAsia="Calibri"/>
          <w:b w:val="0"/>
          <w:i w:val="0"/>
          <w:color w:val="1F4D78"/>
          <w:sz w:val="30"/>
        </w:rPr>
        <w:t>A multi-axis difficulty system for Ulam / UnsolvedMath</w:t>
      </w:r>
    </w:p>
    <w:p>
      <w:pPr>
        <w:keepNext w:val="0"/>
        <w:keepLines w:val="0"/>
        <w:spacing w:before="0" w:after="960" w:line="240" w:lineRule="auto"/>
        <w:jc w:val="center"/>
      </w:pPr>
      <w:r>
        <w:rPr>
          <w:rFonts w:ascii="Calibri" w:hAnsi="Calibri" w:eastAsia="Calibri"/>
          <w:b/>
          <w:i w:val="0"/>
          <w:color w:val="B77A22"/>
          <w:sz w:val="23"/>
        </w:rPr>
        <w:t>Complete first-pass assessment of dataset v1.2.0</w:t>
      </w:r>
    </w:p>
    <w:tbl>
      <w:tblPr>
        <w:tblW w:type="dxa" w:w="9360"/>
        <w:jc w:val="left"/>
        <w:tblLayout w:type="fixed"/>
        <w:tblLook w:firstColumn="1" w:firstRow="1" w:lastColumn="0" w:lastRow="0" w:noHBand="0" w:noVBand="1" w:val="04A0"/>
        <w:tblInd w:w="120" w:type="dxa"/>
        <w:tblBorders>
          <w:top w:val="single" w:sz="5" w:space="0" w:color="D7DEE4"/>
          <w:left w:val="single" w:sz="5" w:space="0" w:color="D7DEE4"/>
          <w:bottom w:val="single" w:sz="5" w:space="0" w:color="D7DEE4"/>
          <w:right w:val="single" w:sz="5" w:space="0" w:color="D7DEE4"/>
          <w:insideH w:val="single" w:sz="5" w:space="0" w:color="D7DEE4"/>
          <w:insideV w:val="single" w:sz="5" w:space="0" w:color="D7DEE4"/>
        </w:tblBorders>
      </w:tblPr>
      <w:tblGrid>
        <w:gridCol w:w="2340"/>
        <w:gridCol w:w="2340"/>
        <w:gridCol w:w="2340"/>
        <w:gridCol w:w="2340"/>
      </w:tblGrid>
      <w:tr>
        <w:tc>
          <w:tcPr>
            <w:tcW w:type="dxa" w:w="2340"/>
            <w:tcMar>
              <w:top w:w="80" w:type="dxa"/>
              <w:start w:w="120" w:type="dxa"/>
              <w:bottom w:w="80" w:type="dxa"/>
              <w:end w:w="120" w:type="dxa"/>
            </w:tcMar>
            <w:shd w:fill="EAF0F7"/>
            <w:vAlign w:val="center"/>
          </w:tcPr>
          <w:p>
            <w:pPr>
              <w:keepNext w:val="0"/>
              <w:keepLines w:val="0"/>
              <w:spacing w:before="80" w:after="20" w:line="240" w:lineRule="auto"/>
              <w:jc w:val="center"/>
            </w:pPr>
            <w:r>
              <w:rPr>
                <w:rFonts w:ascii="Calibri" w:hAnsi="Calibri" w:eastAsia="Calibri"/>
                <w:b/>
                <w:color w:val="123047"/>
                <w:sz w:val="38"/>
              </w:rPr>
              <w:t>5,426</w:t>
            </w:r>
          </w:p>
          <w:p>
            <w:pPr>
              <w:keepNext w:val="0"/>
              <w:keepLines w:val="0"/>
              <w:spacing w:before="0" w:after="80" w:line="240" w:lineRule="auto"/>
              <w:jc w:val="center"/>
            </w:pPr>
            <w:r>
              <w:rPr>
                <w:rFonts w:ascii="Calibri" w:hAnsi="Calibri" w:eastAsia="Calibri"/>
                <w:b/>
                <w:caps/>
                <w:color w:val="66737F"/>
                <w:sz w:val="17"/>
              </w:rPr>
              <w:t>records assessed</w:t>
            </w:r>
          </w:p>
        </w:tc>
        <w:tc>
          <w:tcPr>
            <w:tcW w:type="dxa" w:w="2340"/>
            <w:tcMar>
              <w:top w:w="80" w:type="dxa"/>
              <w:start w:w="120" w:type="dxa"/>
              <w:bottom w:w="80" w:type="dxa"/>
              <w:end w:w="120" w:type="dxa"/>
            </w:tcMar>
            <w:shd w:fill="E8F4EC"/>
            <w:vAlign w:val="center"/>
          </w:tcPr>
          <w:p>
            <w:pPr>
              <w:keepNext w:val="0"/>
              <w:keepLines w:val="0"/>
              <w:spacing w:before="80" w:after="20" w:line="240" w:lineRule="auto"/>
              <w:jc w:val="center"/>
            </w:pPr>
            <w:r>
              <w:rPr>
                <w:rFonts w:ascii="Calibri" w:hAnsi="Calibri" w:eastAsia="Calibri"/>
                <w:b/>
                <w:color w:val="123047"/>
                <w:sz w:val="38"/>
              </w:rPr>
              <w:t>9</w:t>
            </w:r>
          </w:p>
          <w:p>
            <w:pPr>
              <w:keepNext w:val="0"/>
              <w:keepLines w:val="0"/>
              <w:spacing w:before="0" w:after="80" w:line="240" w:lineRule="auto"/>
              <w:jc w:val="center"/>
            </w:pPr>
            <w:r>
              <w:rPr>
                <w:rFonts w:ascii="Calibri" w:hAnsi="Calibri" w:eastAsia="Calibri"/>
                <w:b/>
                <w:caps/>
                <w:color w:val="66737F"/>
                <w:sz w:val="17"/>
              </w:rPr>
              <w:t>scored axes</w:t>
            </w:r>
          </w:p>
        </w:tc>
        <w:tc>
          <w:tcPr>
            <w:tcW w:type="dxa" w:w="2340"/>
            <w:tcMar>
              <w:top w:w="80" w:type="dxa"/>
              <w:start w:w="120" w:type="dxa"/>
              <w:bottom w:w="80" w:type="dxa"/>
              <w:end w:w="120" w:type="dxa"/>
            </w:tcMar>
            <w:shd w:fill="FFF4DE"/>
            <w:vAlign w:val="center"/>
          </w:tcPr>
          <w:p>
            <w:pPr>
              <w:keepNext w:val="0"/>
              <w:keepLines w:val="0"/>
              <w:spacing w:before="80" w:after="20" w:line="240" w:lineRule="auto"/>
              <w:jc w:val="center"/>
            </w:pPr>
            <w:r>
              <w:rPr>
                <w:rFonts w:ascii="Calibri" w:hAnsi="Calibri" w:eastAsia="Calibri"/>
                <w:b/>
                <w:color w:val="123047"/>
                <w:sz w:val="38"/>
              </w:rPr>
              <w:t>5</w:t>
            </w:r>
          </w:p>
          <w:p>
            <w:pPr>
              <w:keepNext w:val="0"/>
              <w:keepLines w:val="0"/>
              <w:spacing w:before="0" w:after="80" w:line="240" w:lineRule="auto"/>
              <w:jc w:val="center"/>
            </w:pPr>
            <w:r>
              <w:rPr>
                <w:rFonts w:ascii="Calibri" w:hAnsi="Calibri" w:eastAsia="Calibri"/>
                <w:b/>
                <w:caps/>
                <w:color w:val="66737F"/>
                <w:sz w:val="17"/>
              </w:rPr>
              <w:t>public tiers</w:t>
            </w:r>
          </w:p>
        </w:tc>
        <w:tc>
          <w:tcPr>
            <w:tcW w:type="dxa" w:w="2340"/>
            <w:tcMar>
              <w:top w:w="80" w:type="dxa"/>
              <w:start w:w="120" w:type="dxa"/>
              <w:bottom w:w="80" w:type="dxa"/>
              <w:end w:w="120" w:type="dxa"/>
            </w:tcMar>
            <w:shd w:fill="F4F6F9"/>
            <w:vAlign w:val="center"/>
          </w:tcPr>
          <w:p>
            <w:pPr>
              <w:keepNext w:val="0"/>
              <w:keepLines w:val="0"/>
              <w:spacing w:before="80" w:after="20" w:line="240" w:lineRule="auto"/>
              <w:jc w:val="center"/>
            </w:pPr>
            <w:r>
              <w:rPr>
                <w:rFonts w:ascii="Calibri" w:hAnsi="Calibri" w:eastAsia="Calibri"/>
                <w:b/>
                <w:color w:val="123047"/>
                <w:sz w:val="38"/>
              </w:rPr>
              <w:t>7</w:t>
            </w:r>
          </w:p>
          <w:p>
            <w:pPr>
              <w:keepNext w:val="0"/>
              <w:keepLines w:val="0"/>
              <w:spacing w:before="0" w:after="80" w:line="240" w:lineRule="auto"/>
              <w:jc w:val="center"/>
            </w:pPr>
            <w:r>
              <w:rPr>
                <w:rFonts w:ascii="Calibri" w:hAnsi="Calibri" w:eastAsia="Calibri"/>
                <w:b/>
                <w:caps/>
                <w:color w:val="66737F"/>
                <w:sz w:val="17"/>
              </w:rPr>
              <w:t>workbook views</w:t>
            </w:r>
          </w:p>
        </w:tc>
      </w:tr>
    </w:tbl>
    <w:p>
      <w:pPr>
        <w:keepNext w:val="0"/>
        <w:keepLines w:val="0"/>
        <w:spacing w:before="0" w:after="40" w:line="240" w:lineRule="auto"/>
      </w:pPr>
      <w:r>
        <w:rPr>
          <w:rFonts w:ascii="Calibri" w:hAnsi="Calibri" w:eastAsia="Calibri"/>
          <w:b w:val="0"/>
          <w:i w:val="0"/>
        </w:rPr>
      </w:r>
    </w:p>
    <w:p>
      <w:pPr>
        <w:keepNext w:val="0"/>
        <w:keepLines w:val="0"/>
        <w:spacing w:before="680" w:after="60" w:line="240" w:lineRule="auto"/>
        <w:jc w:val="center"/>
      </w:pPr>
      <w:r>
        <w:rPr>
          <w:rFonts w:ascii="Calibri" w:hAnsi="Calibri" w:eastAsia="Calibri"/>
          <w:b/>
          <w:i w:val="0"/>
          <w:color w:val="123047"/>
          <w:sz w:val="21"/>
        </w:rPr>
        <w:t>Assessment date: 2026-07-31</w:t>
      </w:r>
    </w:p>
    <w:p>
      <w:pPr>
        <w:keepNext w:val="0"/>
        <w:keepLines w:val="0"/>
        <w:spacing w:before="0" w:after="60" w:line="240" w:lineRule="auto"/>
        <w:jc w:val="center"/>
      </w:pPr>
      <w:r>
        <w:rPr>
          <w:rFonts w:ascii="Calibri" w:hAnsi="Calibri" w:eastAsia="Calibri"/>
          <w:b w:val="0"/>
          <w:i w:val="0"/>
          <w:color w:val="66737F"/>
          <w:sz w:val="16"/>
        </w:rPr>
        <w:t>Snapshot SHA-256: 954E1151491871B831B6FC3084957E790075ED9AD739FE715328863EBE710515</w:t>
      </w:r>
    </w:p>
    <w:p>
      <w:pPr>
        <w:keepNext w:val="0"/>
        <w:keepLines w:val="0"/>
        <w:spacing w:before="0" w:after="0" w:line="240" w:lineRule="auto"/>
        <w:jc w:val="center"/>
      </w:pPr>
      <w:r>
        <w:rPr>
          <w:rFonts w:ascii="Calibri" w:hAnsi="Calibri" w:eastAsia="Calibri"/>
          <w:b w:val="0"/>
          <w:i/>
          <w:color w:val="66737F"/>
          <w:sz w:val="19"/>
        </w:rPr>
        <w:t>Companion ledger: Ulam_UnsolvedMath_Difficulty_Atlas_v1.2.xlsx</w:t>
      </w:r>
    </w:p>
    <w:p>
      <w:r>
        <w:rPr>
          <w:rFonts w:ascii="Calibri" w:hAnsi="Calibri"/>
        </w:rPr>
        <w:br w:type="page"/>
      </w:r>
    </w:p>
    <w:p>
      <w:pPr>
        <w:pStyle w:val="Heading1"/>
      </w:pPr>
      <w:r>
        <w:rPr>
          <w:rFonts w:ascii="Calibri" w:hAnsi="Calibri"/>
        </w:rPr>
        <w:t>Executive brief</w:t>
      </w:r>
    </w:p>
    <w:p>
      <w:pPr>
        <w:keepNext w:val="0"/>
        <w:keepLines w:val="0"/>
        <w:spacing w:before="0" w:after="200" w:line="300" w:lineRule="auto"/>
      </w:pPr>
      <w:r>
        <w:rPr>
          <w:rFonts w:ascii="Calibri" w:hAnsi="Calibri" w:eastAsia="Calibri"/>
          <w:b w:val="0"/>
          <w:i/>
          <w:color w:val="66737F"/>
          <w:sz w:val="21"/>
        </w:rPr>
        <w:t>What this system changes and what it does not claim</w:t>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Decision  </w:t>
            </w:r>
            <w:r>
              <w:rPr>
                <w:rFonts w:ascii="Calibri" w:hAnsi="Calibri" w:eastAsia="Calibri"/>
                <w:color w:val="1F2933"/>
                <w:sz w:val="21"/>
              </w:rPr>
              <w:t>Replace a single difficulty label with a versioned profile: status gate, intrinsic difficulty, AI-relative difficulty, human effort and exposure, tractability, verification, formalization, prerequisites, tool leverage, uncertainty, and a one-line audit trail for every axis.</w:t>
            </w:r>
          </w:p>
        </w:tc>
      </w:tr>
    </w:tbl>
    <w:p>
      <w:pPr>
        <w:spacing w:after="40"/>
      </w:pPr>
    </w:p>
    <w:tbl>
      <w:tblPr>
        <w:tblW w:type="dxa" w:w="9360"/>
        <w:jc w:val="left"/>
        <w:tblLayout w:type="fixed"/>
        <w:tblLook w:firstColumn="1" w:firstRow="1" w:lastColumn="0" w:lastRow="0" w:noHBand="0" w:noVBand="1" w:val="04A0"/>
        <w:tblInd w:w="120" w:type="dxa"/>
        <w:tblBorders>
          <w:top w:val="single" w:sz="5" w:space="0" w:color="D7DEE4"/>
          <w:left w:val="single" w:sz="5" w:space="0" w:color="D7DEE4"/>
          <w:bottom w:val="single" w:sz="5" w:space="0" w:color="D7DEE4"/>
          <w:right w:val="single" w:sz="5" w:space="0" w:color="D7DEE4"/>
          <w:insideH w:val="single" w:sz="5" w:space="0" w:color="D7DEE4"/>
          <w:insideV w:val="single" w:sz="5" w:space="0" w:color="D7DEE4"/>
        </w:tblBorders>
      </w:tblPr>
      <w:tblGrid>
        <w:gridCol w:w="2340"/>
        <w:gridCol w:w="2340"/>
        <w:gridCol w:w="2340"/>
        <w:gridCol w:w="2340"/>
      </w:tblGrid>
      <w:tr>
        <w:tc>
          <w:tcPr>
            <w:tcW w:type="dxa" w:w="2340"/>
            <w:tcMar>
              <w:top w:w="80" w:type="dxa"/>
              <w:start w:w="120" w:type="dxa"/>
              <w:bottom w:w="80" w:type="dxa"/>
              <w:end w:w="120" w:type="dxa"/>
            </w:tcMar>
            <w:shd w:fill="E8F4EC"/>
            <w:vAlign w:val="center"/>
          </w:tcPr>
          <w:p>
            <w:pPr>
              <w:keepNext w:val="0"/>
              <w:keepLines w:val="0"/>
              <w:spacing w:before="80" w:after="20" w:line="240" w:lineRule="auto"/>
              <w:jc w:val="center"/>
            </w:pPr>
            <w:r>
              <w:rPr>
                <w:rFonts w:ascii="Calibri" w:hAnsi="Calibri" w:eastAsia="Calibri"/>
                <w:b/>
                <w:color w:val="123047"/>
                <w:sz w:val="38"/>
              </w:rPr>
              <w:t>2,108</w:t>
            </w:r>
          </w:p>
          <w:p>
            <w:pPr>
              <w:keepNext w:val="0"/>
              <w:keepLines w:val="0"/>
              <w:spacing w:before="0" w:after="80" w:line="240" w:lineRule="auto"/>
              <w:jc w:val="center"/>
            </w:pPr>
            <w:r>
              <w:rPr>
                <w:rFonts w:ascii="Calibri" w:hAnsi="Calibri" w:eastAsia="Calibri"/>
                <w:b/>
                <w:caps/>
                <w:color w:val="66737F"/>
                <w:sz w:val="17"/>
              </w:rPr>
              <w:t>source-claimed open</w:t>
            </w:r>
          </w:p>
        </w:tc>
        <w:tc>
          <w:tcPr>
            <w:tcW w:type="dxa" w:w="2340"/>
            <w:tcMar>
              <w:top w:w="80" w:type="dxa"/>
              <w:start w:w="120" w:type="dxa"/>
              <w:bottom w:w="80" w:type="dxa"/>
              <w:end w:w="120" w:type="dxa"/>
            </w:tcMar>
            <w:shd w:fill="FFF4DE"/>
            <w:vAlign w:val="center"/>
          </w:tcPr>
          <w:p>
            <w:pPr>
              <w:keepNext w:val="0"/>
              <w:keepLines w:val="0"/>
              <w:spacing w:before="80" w:after="20" w:line="240" w:lineRule="auto"/>
              <w:jc w:val="center"/>
            </w:pPr>
            <w:r>
              <w:rPr>
                <w:rFonts w:ascii="Calibri" w:hAnsi="Calibri" w:eastAsia="Calibri"/>
                <w:b/>
                <w:color w:val="123047"/>
                <w:sz w:val="38"/>
              </w:rPr>
              <w:t>3,300</w:t>
            </w:r>
          </w:p>
          <w:p>
            <w:pPr>
              <w:keepNext w:val="0"/>
              <w:keepLines w:val="0"/>
              <w:spacing w:before="0" w:after="80" w:line="240" w:lineRule="auto"/>
              <w:jc w:val="center"/>
            </w:pPr>
            <w:r>
              <w:rPr>
                <w:rFonts w:ascii="Calibri" w:hAnsi="Calibri" w:eastAsia="Calibri"/>
                <w:b/>
                <w:caps/>
                <w:color w:val="66737F"/>
                <w:sz w:val="17"/>
              </w:rPr>
              <w:t>status unclear</w:t>
            </w:r>
          </w:p>
        </w:tc>
        <w:tc>
          <w:tcPr>
            <w:tcW w:type="dxa" w:w="2340"/>
            <w:tcMar>
              <w:top w:w="80" w:type="dxa"/>
              <w:start w:w="120" w:type="dxa"/>
              <w:bottom w:w="80" w:type="dxa"/>
              <w:end w:w="120" w:type="dxa"/>
            </w:tcMar>
            <w:shd w:fill="EAF0F7"/>
            <w:vAlign w:val="center"/>
          </w:tcPr>
          <w:p>
            <w:pPr>
              <w:keepNext w:val="0"/>
              <w:keepLines w:val="0"/>
              <w:spacing w:before="80" w:after="20" w:line="240" w:lineRule="auto"/>
              <w:jc w:val="center"/>
            </w:pPr>
            <w:r>
              <w:rPr>
                <w:rFonts w:ascii="Calibri" w:hAnsi="Calibri" w:eastAsia="Calibri"/>
                <w:b/>
                <w:color w:val="123047"/>
                <w:sz w:val="38"/>
              </w:rPr>
              <w:t>1,390</w:t>
            </w:r>
          </w:p>
          <w:p>
            <w:pPr>
              <w:keepNext w:val="0"/>
              <w:keepLines w:val="0"/>
              <w:spacing w:before="0" w:after="80" w:line="240" w:lineRule="auto"/>
              <w:jc w:val="center"/>
            </w:pPr>
            <w:r>
              <w:rPr>
                <w:rFonts w:ascii="Calibri" w:hAnsi="Calibri" w:eastAsia="Calibri"/>
                <w:b/>
                <w:caps/>
                <w:color w:val="66737F"/>
                <w:sz w:val="17"/>
              </w:rPr>
              <w:t>C2 profiles</w:t>
            </w:r>
          </w:p>
        </w:tc>
        <w:tc>
          <w:tcPr>
            <w:tcW w:type="dxa" w:w="2340"/>
            <w:tcMar>
              <w:top w:w="80" w:type="dxa"/>
              <w:start w:w="120" w:type="dxa"/>
              <w:bottom w:w="80" w:type="dxa"/>
              <w:end w:w="120" w:type="dxa"/>
            </w:tcMar>
            <w:shd w:fill="FBEAEA"/>
            <w:vAlign w:val="center"/>
          </w:tcPr>
          <w:p>
            <w:pPr>
              <w:keepNext w:val="0"/>
              <w:keepLines w:val="0"/>
              <w:spacing w:before="80" w:after="20" w:line="240" w:lineRule="auto"/>
              <w:jc w:val="center"/>
            </w:pPr>
            <w:r>
              <w:rPr>
                <w:rFonts w:ascii="Calibri" w:hAnsi="Calibri" w:eastAsia="Calibri"/>
                <w:b/>
                <w:color w:val="123047"/>
                <w:sz w:val="38"/>
              </w:rPr>
              <w:t>4,018</w:t>
            </w:r>
          </w:p>
          <w:p>
            <w:pPr>
              <w:keepNext w:val="0"/>
              <w:keepLines w:val="0"/>
              <w:spacing w:before="0" w:after="80" w:line="240" w:lineRule="auto"/>
              <w:jc w:val="center"/>
            </w:pPr>
            <w:r>
              <w:rPr>
                <w:rFonts w:ascii="Calibri" w:hAnsi="Calibri" w:eastAsia="Calibri"/>
                <w:b/>
                <w:caps/>
                <w:color w:val="66737F"/>
                <w:sz w:val="17"/>
              </w:rPr>
              <w:t>needs curation</w:t>
            </w:r>
          </w:p>
        </w:tc>
      </w:tr>
    </w:tbl>
    <w:p>
      <w:pPr>
        <w:keepNext w:val="0"/>
        <w:keepLines w:val="0"/>
        <w:spacing w:before="0" w:after="40" w:line="240" w:lineRule="auto"/>
      </w:pPr>
      <w:r>
        <w:rPr>
          <w:rFonts w:ascii="Calibri" w:hAnsi="Calibri" w:eastAsia="Calibri"/>
          <w:b w:val="0"/>
          <w:i w:val="0"/>
        </w:rPr>
      </w:r>
    </w:p>
    <w:p>
      <w:pPr>
        <w:pStyle w:val="Heading2"/>
      </w:pPr>
      <w:r>
        <w:rPr>
          <w:rFonts w:ascii="Calibri" w:hAnsi="Calibri"/>
        </w:rPr>
        <w:t>The operating principles</w:t>
      </w:r>
    </w:p>
    <w:p>
      <w:pPr>
        <w:keepNext w:val="0"/>
        <w:keepLines w:val="0"/>
        <w:numPr>
          <w:ilvl w:val="0"/>
          <w:numId w:val="10"/>
        </w:numPr>
        <w:spacing w:before="0" w:after="80" w:line="300" w:lineRule="auto"/>
      </w:pPr>
      <w:r>
        <w:rPr>
          <w:rFonts w:ascii="Calibri" w:hAnsi="Calibri" w:eastAsia="Calibri"/>
        </w:rPr>
        <w:t>Profile, not prestige ranking. A public tier summarizes D, but the other axes remain visible because different users care about different bottlenecks.</w:t>
      </w:r>
    </w:p>
    <w:p>
      <w:pPr>
        <w:keepNext w:val="0"/>
        <w:keepLines w:val="0"/>
        <w:numPr>
          <w:ilvl w:val="0"/>
          <w:numId w:val="10"/>
        </w:numPr>
        <w:spacing w:before="0" w:after="80" w:line="300" w:lineRule="auto"/>
      </w:pPr>
      <w:r>
        <w:rPr>
          <w:rFonts w:ascii="Calibri" w:hAnsi="Calibri" w:eastAsia="Calibri"/>
        </w:rPr>
        <w:t>Status before difficulty. A problem that is solved, ill-posed, duplicated, or stale cannot become a valid benchmark merely because it received a hard score.</w:t>
      </w:r>
    </w:p>
    <w:p>
      <w:pPr>
        <w:keepNext w:val="0"/>
        <w:keepLines w:val="0"/>
        <w:numPr>
          <w:ilvl w:val="0"/>
          <w:numId w:val="10"/>
        </w:numPr>
        <w:spacing w:before="0" w:after="80" w:line="300" w:lineRule="auto"/>
      </w:pPr>
      <w:r>
        <w:rPr>
          <w:rFonts w:ascii="Calibri" w:hAnsi="Calibri" w:eastAsia="Calibri"/>
        </w:rPr>
        <w:t>Evidence before certainty. Automated assessments stop at C2; independently reviewed `verified_open` and C3 are deliberately empty in this first pass.</w:t>
      </w:r>
    </w:p>
    <w:p>
      <w:pPr>
        <w:keepNext w:val="0"/>
        <w:keepLines w:val="0"/>
        <w:numPr>
          <w:ilvl w:val="0"/>
          <w:numId w:val="10"/>
        </w:numPr>
        <w:spacing w:before="0" w:after="80" w:line="300" w:lineRule="auto"/>
      </w:pPr>
      <w:r>
        <w:rPr>
          <w:rFonts w:ascii="Calibri" w:hAnsi="Calibri" w:eastAsia="Calibri"/>
        </w:rPr>
        <w:t>Human and machine difficulty are different questions. AI difficulty is dated to a stated tool-and-scaffolding protocol and must be refreshed as systems change.</w:t>
      </w:r>
    </w:p>
    <w:p>
      <w:pPr>
        <w:keepNext w:val="0"/>
        <w:keepLines w:val="0"/>
        <w:numPr>
          <w:ilvl w:val="0"/>
          <w:numId w:val="10"/>
        </w:numPr>
        <w:spacing w:before="0" w:after="80" w:line="300" w:lineRule="auto"/>
      </w:pPr>
      <w:r>
        <w:rPr>
          <w:rFonts w:ascii="Calibri" w:hAnsi="Calibri" w:eastAsia="Calibri"/>
        </w:rPr>
        <w:t>Short rationales are the audit trail. Each line states an observable cue, its scoring mechanism, and the material uncertainty; the ledger does not expose hidden chain-of-thought.</w:t>
      </w:r>
    </w:p>
    <w:p>
      <w:pPr>
        <w:pStyle w:val="Heading2"/>
      </w:pPr>
      <w:r>
        <w:rPr>
          <w:rFonts w:ascii="Calibri" w:hAnsi="Calibri"/>
        </w:rPr>
        <w:t>How to use the two deliverables</w:t>
      </w:r>
    </w:p>
    <w:p>
      <w:pPr>
        <w:keepNext w:val="0"/>
        <w:keepLines w:val="0"/>
        <w:spacing w:before="0" w:after="60" w:line="288" w:lineRule="auto"/>
      </w:pPr>
      <w:r>
        <w:rPr>
          <w:rFonts w:ascii="Calibri" w:hAnsi="Calibri" w:eastAsia="Calibri"/>
          <w:b/>
          <w:color w:val="0B2545"/>
        </w:rPr>
        <w:t xml:space="preserve">Workbook: </w:t>
      </w:r>
      <w:r>
        <w:rPr>
          <w:rFonts w:ascii="Calibri" w:hAnsi="Calibri" w:eastAsia="Calibri"/>
        </w:rPr>
        <w:t>The complete 5,426-record assessment, formulas, per-axis rationales, source text, QA flags, and editable inputs.</w:t>
      </w:r>
    </w:p>
    <w:p>
      <w:pPr>
        <w:keepNext w:val="0"/>
        <w:keepLines w:val="0"/>
        <w:spacing w:before="0" w:after="60" w:line="288" w:lineRule="auto"/>
      </w:pPr>
      <w:r>
        <w:rPr>
          <w:rFonts w:ascii="Calibri" w:hAnsi="Calibri" w:eastAsia="Calibri"/>
          <w:b/>
          <w:color w:val="0B2545"/>
        </w:rPr>
        <w:t xml:space="preserve">This guide: </w:t>
      </w:r>
      <w:r>
        <w:rPr>
          <w:rFonts w:ascii="Calibri" w:hAnsi="Calibri" w:eastAsia="Calibri"/>
        </w:rPr>
        <w:t>The definitions, scoring rules, calibration protocol, corpus audit, governance controls, and representative examples needed to defend or revise the ledger.</w:t>
      </w:r>
    </w:p>
    <w:tbl>
      <w:tblPr>
        <w:tblW w:type="dxa" w:w="9360"/>
        <w:jc w:val="left"/>
        <w:tblLayout w:type="fixed"/>
        <w:tblLook w:firstColumn="1" w:firstRow="1" w:lastColumn="0" w:lastRow="0" w:noHBand="0" w:noVBand="1" w:val="04A0"/>
        <w:tblInd w:w="120" w:type="dxa"/>
        <w:tblBorders>
          <w:top w:val="single" w:sz="2" w:space="0" w:color="FFF4DE"/>
          <w:left w:val="single" w:sz="2" w:space="0" w:color="FFF4DE"/>
          <w:bottom w:val="single" w:sz="2" w:space="0" w:color="FFF4DE"/>
          <w:right w:val="single" w:sz="2" w:space="0" w:color="FFF4DE"/>
          <w:insideH w:val="single" w:sz="2" w:space="0" w:color="FFF4DE"/>
          <w:insideV w:val="single" w:sz="2" w:space="0" w:color="FFF4DE"/>
        </w:tblBorders>
      </w:tblPr>
      <w:tblGrid>
        <w:gridCol w:w="9360"/>
      </w:tblGrid>
      <w:tr>
        <w:tc>
          <w:tcPr>
            <w:tcW w:type="dxa" w:w="9360"/>
            <w:tcMar>
              <w:top w:w="80" w:type="dxa"/>
              <w:start w:w="120" w:type="dxa"/>
              <w:bottom w:w="80" w:type="dxa"/>
              <w:end w:w="120" w:type="dxa"/>
            </w:tcMar>
            <w:shd w:fill="FFF4DE"/>
            <w:tcBorders>
              <w:left w:val="single" w:sz="20" w:color="B77A22"/>
            </w:tcBorders>
          </w:tcPr>
          <w:p>
            <w:pPr>
              <w:keepNext w:val="0"/>
              <w:keepLines w:val="0"/>
              <w:spacing w:before="40" w:after="40" w:line="288" w:lineRule="auto"/>
            </w:pPr>
            <w:r>
              <w:rPr>
                <w:rFonts w:ascii="Calibri" w:hAnsi="Calibri" w:eastAsia="Calibri"/>
                <w:b/>
                <w:color w:val="B77A22"/>
                <w:sz w:val="21"/>
              </w:rPr>
              <w:t xml:space="preserve">Guardrail  </w:t>
            </w:r>
            <w:r>
              <w:rPr>
                <w:rFonts w:ascii="Calibri" w:hAnsi="Calibri" w:eastAsia="Calibri"/>
                <w:color w:val="1F2933"/>
                <w:sz w:val="21"/>
              </w:rPr>
              <w:t>An opportunity tag is a high-precision inclusion rule, not a complete search result. Absence of a tag is not evidence that a problem is unsuitable.</w:t>
            </w:r>
          </w:p>
        </w:tc>
      </w:tr>
    </w:tbl>
    <w:p>
      <w:pPr>
        <w:spacing w:after="40"/>
      </w:pPr>
    </w:p>
    <w:p>
      <w:r>
        <w:rPr>
          <w:rFonts w:ascii="Calibri" w:hAnsi="Calibri"/>
        </w:rPr>
        <w:br w:type="page"/>
      </w:r>
    </w:p>
    <w:p>
      <w:pPr>
        <w:pStyle w:val="Heading1"/>
      </w:pPr>
      <w:r>
        <w:rPr>
          <w:rFonts w:ascii="Calibri" w:hAnsi="Calibri"/>
        </w:rPr>
        <w:t>1. Governing model</w:t>
      </w:r>
    </w:p>
    <w:p>
      <w:pPr>
        <w:keepNext w:val="0"/>
        <w:keepLines w:val="0"/>
        <w:spacing w:before="0" w:after="200" w:line="300" w:lineRule="auto"/>
      </w:pPr>
      <w:r>
        <w:rPr>
          <w:rFonts w:ascii="Calibri" w:hAnsi="Calibri" w:eastAsia="Calibri"/>
          <w:b w:val="0"/>
          <w:i/>
          <w:color w:val="66737F"/>
          <w:sz w:val="21"/>
        </w:rPr>
        <w:t>Gate first; score second; publish only with provenance</w:t>
      </w:r>
    </w:p>
    <w:p>
      <w:pPr>
        <w:pStyle w:val="Heading2"/>
      </w:pPr>
      <w:r>
        <w:rPr>
          <w:rFonts w:ascii="Calibri" w:hAnsi="Calibri"/>
        </w:rPr>
        <w:t>1.1 Status gate</w:t>
      </w:r>
    </w:p>
    <w:p>
      <w:pPr>
        <w:keepNext w:val="0"/>
        <w:keepLines w:val="0"/>
        <w:spacing w:before="0" w:after="120" w:line="300" w:lineRule="auto"/>
      </w:pPr>
      <w:r>
        <w:rPr>
          <w:rFonts w:ascii="Calibri" w:hAnsi="Calibri" w:eastAsia="Calibri"/>
          <w:b w:val="0"/>
          <w:i w:val="0"/>
        </w:rPr>
        <w:t>The gate answers whether the record is eligible to function as an open-problem target. It is independent of intrinsic difficulty. Duplication is an orthogonal QA flag because two records can represent one genuinely open problem.</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2200"/>
        <w:gridCol w:w="1000"/>
        <w:gridCol w:w="6160"/>
      </w:tblGrid>
      <w:tr>
        <w:trPr>
          <w:tblHeader w:val="true"/>
        </w:trPr>
        <w:tc>
          <w:tcPr>
            <w:tcW w:type="dxa" w:w="22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Gate</w:t>
            </w:r>
          </w:p>
        </w:tc>
        <w:tc>
          <w:tcPr>
            <w:tcW w:type="dxa" w:w="10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Records</w:t>
            </w:r>
          </w:p>
        </w:tc>
        <w:tc>
          <w:tcPr>
            <w:tcW w:type="dxa" w:w="61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Operational rule</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verified_open</w:t>
            </w:r>
          </w:p>
        </w:tc>
        <w:tc>
          <w:tcPr>
            <w:tcW w:type="dxa" w:w="1000"/>
            <w:vAlign w:val="center"/>
          </w:tcPr>
          <w:p>
            <w:pPr>
              <w:keepNext w:val="0"/>
              <w:keepLines w:val="0"/>
              <w:spacing w:before="20" w:after="20" w:line="264" w:lineRule="auto"/>
              <w:jc w:val="center"/>
            </w:pPr>
            <w:r>
              <w:rPr>
                <w:rFonts w:ascii="Calibri" w:hAnsi="Calibri" w:eastAsia="Calibri"/>
                <w:b w:val="0"/>
                <w:color w:val="1F2933"/>
                <w:sz w:val="18"/>
              </w:rPr>
              <w:t>0</w:t>
            </w:r>
          </w:p>
        </w:tc>
        <w:tc>
          <w:tcPr>
            <w:tcW w:type="dxa" w:w="6160"/>
            <w:vAlign w:val="center"/>
          </w:tcPr>
          <w:p>
            <w:pPr>
              <w:keepNext w:val="0"/>
              <w:keepLines w:val="0"/>
              <w:spacing w:before="20" w:after="20" w:line="264" w:lineRule="auto"/>
              <w:jc w:val="left"/>
            </w:pPr>
            <w:r>
              <w:rPr>
                <w:rFonts w:ascii="Calibri" w:hAnsi="Calibri" w:eastAsia="Calibri"/>
                <w:b w:val="0"/>
                <w:color w:val="1F2933"/>
                <w:sz w:val="18"/>
              </w:rPr>
              <w:t>Independently checked against current primary literature or an authoritative maintainer. Reserved in this pass.</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source_claimed_open</w:t>
            </w:r>
          </w:p>
        </w:tc>
        <w:tc>
          <w:tcPr>
            <w:tcW w:type="dxa" w:w="1000"/>
            <w:vAlign w:val="center"/>
          </w:tcPr>
          <w:p>
            <w:pPr>
              <w:keepNext w:val="0"/>
              <w:keepLines w:val="0"/>
              <w:spacing w:before="20" w:after="20" w:line="264" w:lineRule="auto"/>
              <w:jc w:val="center"/>
            </w:pPr>
            <w:r>
              <w:rPr>
                <w:rFonts w:ascii="Calibri" w:hAnsi="Calibri" w:eastAsia="Calibri"/>
                <w:b w:val="0"/>
                <w:color w:val="1F2933"/>
                <w:sz w:val="18"/>
              </w:rPr>
              <w:t>2,108</w:t>
            </w:r>
          </w:p>
        </w:tc>
        <w:tc>
          <w:tcPr>
            <w:tcW w:type="dxa" w:w="6160"/>
            <w:vAlign w:val="center"/>
          </w:tcPr>
          <w:p>
            <w:pPr>
              <w:keepNext w:val="0"/>
              <w:keepLines w:val="0"/>
              <w:spacing w:before="20" w:after="20" w:line="264" w:lineRule="auto"/>
              <w:jc w:val="left"/>
            </w:pPr>
            <w:r>
              <w:rPr>
                <w:rFonts w:ascii="Calibri" w:hAnsi="Calibri" w:eastAsia="Calibri"/>
                <w:b w:val="0"/>
                <w:color w:val="1F2933"/>
                <w:sz w:val="18"/>
              </w:rPr>
              <w:t>The dataset or named source presents the target as open; no current-literature audit has been completed.</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status_unclear</w:t>
            </w:r>
          </w:p>
        </w:tc>
        <w:tc>
          <w:tcPr>
            <w:tcW w:type="dxa" w:w="1000"/>
            <w:vAlign w:val="center"/>
          </w:tcPr>
          <w:p>
            <w:pPr>
              <w:keepNext w:val="0"/>
              <w:keepLines w:val="0"/>
              <w:spacing w:before="20" w:after="20" w:line="264" w:lineRule="auto"/>
              <w:jc w:val="center"/>
            </w:pPr>
            <w:r>
              <w:rPr>
                <w:rFonts w:ascii="Calibri" w:hAnsi="Calibri" w:eastAsia="Calibri"/>
                <w:b w:val="0"/>
                <w:color w:val="1F2933"/>
                <w:sz w:val="18"/>
              </w:rPr>
              <w:t>3,300</w:t>
            </w:r>
          </w:p>
        </w:tc>
        <w:tc>
          <w:tcPr>
            <w:tcW w:type="dxa" w:w="6160"/>
            <w:vAlign w:val="center"/>
          </w:tcPr>
          <w:p>
            <w:pPr>
              <w:keepNext w:val="0"/>
              <w:keepLines w:val="0"/>
              <w:spacing w:before="20" w:after="20" w:line="264" w:lineRule="auto"/>
              <w:jc w:val="left"/>
            </w:pPr>
            <w:r>
              <w:rPr>
                <w:rFonts w:ascii="Calibri" w:hAnsi="Calibri" w:eastAsia="Calibri"/>
                <w:b w:val="0"/>
                <w:color w:val="1F2933"/>
                <w:sz w:val="18"/>
              </w:rPr>
              <w:t>The record carries review notes, stale/resolution cues, provenance gaps, or other evidence that blocks confident open status.</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solved</w:t>
            </w:r>
          </w:p>
        </w:tc>
        <w:tc>
          <w:tcPr>
            <w:tcW w:type="dxa" w:w="1000"/>
            <w:vAlign w:val="center"/>
          </w:tcPr>
          <w:p>
            <w:pPr>
              <w:keepNext w:val="0"/>
              <w:keepLines w:val="0"/>
              <w:spacing w:before="20" w:after="20" w:line="264" w:lineRule="auto"/>
              <w:jc w:val="center"/>
            </w:pPr>
            <w:r>
              <w:rPr>
                <w:rFonts w:ascii="Calibri" w:hAnsi="Calibri" w:eastAsia="Calibri"/>
                <w:b w:val="0"/>
                <w:color w:val="1F2933"/>
                <w:sz w:val="18"/>
              </w:rPr>
              <w:t>9</w:t>
            </w:r>
          </w:p>
        </w:tc>
        <w:tc>
          <w:tcPr>
            <w:tcW w:type="dxa" w:w="6160"/>
            <w:vAlign w:val="center"/>
          </w:tcPr>
          <w:p>
            <w:pPr>
              <w:keepNext w:val="0"/>
              <w:keepLines w:val="0"/>
              <w:spacing w:before="20" w:after="20" w:line="264" w:lineRule="auto"/>
              <w:jc w:val="left"/>
            </w:pPr>
            <w:r>
              <w:rPr>
                <w:rFonts w:ascii="Calibri" w:hAnsi="Calibri" w:eastAsia="Calibri"/>
                <w:b w:val="0"/>
                <w:color w:val="1F2933"/>
                <w:sz w:val="18"/>
              </w:rPr>
              <w:t>The catalog marks the item solved. Historical difficulty may remain useful, but tractability as an open target is not scored.</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ill_posed</w:t>
            </w:r>
          </w:p>
        </w:tc>
        <w:tc>
          <w:tcPr>
            <w:tcW w:type="dxa" w:w="1000"/>
            <w:vAlign w:val="center"/>
          </w:tcPr>
          <w:p>
            <w:pPr>
              <w:keepNext w:val="0"/>
              <w:keepLines w:val="0"/>
              <w:spacing w:before="20" w:after="20" w:line="264" w:lineRule="auto"/>
              <w:jc w:val="center"/>
            </w:pPr>
            <w:r>
              <w:rPr>
                <w:rFonts w:ascii="Calibri" w:hAnsi="Calibri" w:eastAsia="Calibri"/>
                <w:b w:val="0"/>
                <w:color w:val="1F2933"/>
                <w:sz w:val="18"/>
              </w:rPr>
              <w:t>9</w:t>
            </w:r>
          </w:p>
        </w:tc>
        <w:tc>
          <w:tcPr>
            <w:tcW w:type="dxa" w:w="6160"/>
            <w:vAlign w:val="center"/>
          </w:tcPr>
          <w:p>
            <w:pPr>
              <w:keepNext w:val="0"/>
              <w:keepLines w:val="0"/>
              <w:spacing w:before="20" w:after="20" w:line="264" w:lineRule="auto"/>
              <w:jc w:val="left"/>
            </w:pPr>
            <w:r>
              <w:rPr>
                <w:rFonts w:ascii="Calibri" w:hAnsi="Calibri" w:eastAsia="Calibri"/>
                <w:b w:val="0"/>
                <w:color w:val="1F2933"/>
                <w:sz w:val="18"/>
              </w:rPr>
              <w:t>The statement is programmatic, lacks a decisive success criterion, or cannot yet support a bounded evaluation.</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Interpretation  </w:t>
            </w:r>
            <w:r>
              <w:rPr>
                <w:rFonts w:ascii="Calibri" w:hAnsi="Calibri" w:eastAsia="Calibri"/>
                <w:color w:val="1F2933"/>
                <w:sz w:val="21"/>
              </w:rPr>
              <w:t>Catalog status and assessment gate are separate. The source snapshot contains 5,156 open, 261 partially solved, and 9 solved records; partial status does not by itself prove current openness.</w:t>
            </w:r>
          </w:p>
        </w:tc>
      </w:tr>
    </w:tbl>
    <w:p>
      <w:pPr>
        <w:spacing w:after="40"/>
      </w:pPr>
    </w:p>
    <w:p>
      <w:pPr>
        <w:pStyle w:val="Heading2"/>
      </w:pPr>
      <w:r>
        <w:rPr>
          <w:rFonts w:ascii="Calibri" w:hAnsi="Calibri"/>
        </w:rPr>
        <w:t>1.2 Confidence and uncertainty</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900"/>
        <w:gridCol w:w="900"/>
        <w:gridCol w:w="6100"/>
        <w:gridCol w:w="1460"/>
      </w:tblGrid>
      <w:tr>
        <w:trPr>
          <w:tblHeader w:val="true"/>
        </w:trPr>
        <w:tc>
          <w:tcPr>
            <w:tcW w:type="dxa" w:w="9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Level</w:t>
            </w:r>
          </w:p>
        </w:tc>
        <w:tc>
          <w:tcPr>
            <w:tcW w:type="dxa" w:w="9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Records</w:t>
            </w:r>
          </w:p>
        </w:tc>
        <w:tc>
          <w:tcPr>
            <w:tcW w:type="dxa" w:w="61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Evidence standard</w:t>
            </w:r>
          </w:p>
        </w:tc>
        <w:tc>
          <w:tcPr>
            <w:tcW w:type="dxa" w:w="146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Base D half-width</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C0</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17</w:t>
            </w:r>
          </w:p>
        </w:tc>
        <w:tc>
          <w:tcPr>
            <w:tcW w:type="dxa" w:w="6100"/>
            <w:vAlign w:val="center"/>
          </w:tcPr>
          <w:p>
            <w:pPr>
              <w:keepNext w:val="0"/>
              <w:keepLines w:val="0"/>
              <w:spacing w:before="20" w:after="20" w:line="264" w:lineRule="auto"/>
              <w:jc w:val="left"/>
            </w:pPr>
            <w:r>
              <w:rPr>
                <w:rFonts w:ascii="Calibri" w:hAnsi="Calibri" w:eastAsia="Calibri"/>
                <w:b w:val="0"/>
                <w:color w:val="1F2933"/>
                <w:sz w:val="18"/>
              </w:rPr>
              <w:t>Damaged or materially insufficient record; score is only a placeholder prior.</w:t>
            </w:r>
          </w:p>
        </w:tc>
        <w:tc>
          <w:tcPr>
            <w:tcW w:type="dxa" w:w="1460"/>
            <w:vAlign w:val="center"/>
          </w:tcPr>
          <w:p>
            <w:pPr>
              <w:keepNext w:val="0"/>
              <w:keepLines w:val="0"/>
              <w:spacing w:before="20" w:after="20" w:line="264" w:lineRule="auto"/>
              <w:jc w:val="center"/>
            </w:pPr>
            <w:r>
              <w:rPr>
                <w:rFonts w:ascii="Calibri" w:hAnsi="Calibri" w:eastAsia="Calibri"/>
                <w:b w:val="0"/>
                <w:color w:val="1F2933"/>
                <w:sz w:val="18"/>
              </w:rPr>
              <w:t>+/-2.5</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C1</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4,019</w:t>
            </w:r>
          </w:p>
        </w:tc>
        <w:tc>
          <w:tcPr>
            <w:tcW w:type="dxa" w:w="6100"/>
            <w:vAlign w:val="center"/>
          </w:tcPr>
          <w:p>
            <w:pPr>
              <w:keepNext w:val="0"/>
              <w:keepLines w:val="0"/>
              <w:spacing w:before="20" w:after="20" w:line="264" w:lineRule="auto"/>
              <w:jc w:val="left"/>
            </w:pPr>
            <w:r>
              <w:rPr>
                <w:rFonts w:ascii="Calibri" w:hAnsi="Calibri" w:eastAsia="Calibri"/>
                <w:b w:val="0"/>
                <w:color w:val="1F2933"/>
                <w:sz w:val="18"/>
              </w:rPr>
              <w:t>Automated/source-only evidence, default labels, review notes, or thin context.</w:t>
            </w:r>
          </w:p>
        </w:tc>
        <w:tc>
          <w:tcPr>
            <w:tcW w:type="dxa" w:w="1460"/>
            <w:vAlign w:val="center"/>
          </w:tcPr>
          <w:p>
            <w:pPr>
              <w:keepNext w:val="0"/>
              <w:keepLines w:val="0"/>
              <w:spacing w:before="20" w:after="20" w:line="264" w:lineRule="auto"/>
              <w:jc w:val="center"/>
            </w:pPr>
            <w:r>
              <w:rPr>
                <w:rFonts w:ascii="Calibri" w:hAnsi="Calibri" w:eastAsia="Calibri"/>
                <w:b w:val="0"/>
                <w:color w:val="1F2933"/>
                <w:sz w:val="18"/>
              </w:rPr>
              <w:t>+/-1.8</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C2</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1,390</w:t>
            </w:r>
          </w:p>
        </w:tc>
        <w:tc>
          <w:tcPr>
            <w:tcW w:type="dxa" w:w="6100"/>
            <w:vAlign w:val="center"/>
          </w:tcPr>
          <w:p>
            <w:pPr>
              <w:keepNext w:val="0"/>
              <w:keepLines w:val="0"/>
              <w:spacing w:before="20" w:after="20" w:line="264" w:lineRule="auto"/>
              <w:jc w:val="left"/>
            </w:pPr>
            <w:r>
              <w:rPr>
                <w:rFonts w:ascii="Calibri" w:hAnsi="Calibri" w:eastAsia="Calibri"/>
                <w:b w:val="0"/>
                <w:color w:val="1F2933"/>
                <w:sz w:val="18"/>
              </w:rPr>
              <w:t>Rich contextual evidence supports the rule pass, but no independent expert adjudication.</w:t>
            </w:r>
          </w:p>
        </w:tc>
        <w:tc>
          <w:tcPr>
            <w:tcW w:type="dxa" w:w="1460"/>
            <w:vAlign w:val="center"/>
          </w:tcPr>
          <w:p>
            <w:pPr>
              <w:keepNext w:val="0"/>
              <w:keepLines w:val="0"/>
              <w:spacing w:before="20" w:after="20" w:line="264" w:lineRule="auto"/>
              <w:jc w:val="center"/>
            </w:pPr>
            <w:r>
              <w:rPr>
                <w:rFonts w:ascii="Calibri" w:hAnsi="Calibri" w:eastAsia="Calibri"/>
                <w:b w:val="0"/>
                <w:color w:val="1F2933"/>
                <w:sz w:val="18"/>
              </w:rPr>
              <w:t>+/-1.2</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C3</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0</w:t>
            </w:r>
          </w:p>
        </w:tc>
        <w:tc>
          <w:tcPr>
            <w:tcW w:type="dxa" w:w="6100"/>
            <w:vAlign w:val="center"/>
          </w:tcPr>
          <w:p>
            <w:pPr>
              <w:keepNext w:val="0"/>
              <w:keepLines w:val="0"/>
              <w:spacing w:before="20" w:after="20" w:line="264" w:lineRule="auto"/>
              <w:jc w:val="left"/>
            </w:pPr>
            <w:r>
              <w:rPr>
                <w:rFonts w:ascii="Calibri" w:hAnsi="Calibri" w:eastAsia="Calibri"/>
                <w:b w:val="0"/>
                <w:color w:val="1F2933"/>
                <w:sz w:val="18"/>
              </w:rPr>
              <w:t>Independent source/expert review completed. Reserved; automation cannot assign it.</w:t>
            </w:r>
          </w:p>
        </w:tc>
        <w:tc>
          <w:tcPr>
            <w:tcW w:type="dxa" w:w="1460"/>
            <w:vAlign w:val="center"/>
          </w:tcPr>
          <w:p>
            <w:pPr>
              <w:keepNext w:val="0"/>
              <w:keepLines w:val="0"/>
              <w:spacing w:before="20" w:after="20" w:line="264" w:lineRule="auto"/>
              <w:jc w:val="center"/>
            </w:pPr>
            <w:r>
              <w:rPr>
                <w:rFonts w:ascii="Calibri" w:hAnsi="Calibri" w:eastAsia="Calibri"/>
                <w:b w:val="0"/>
                <w:color w:val="1F2933"/>
                <w:sz w:val="18"/>
              </w:rPr>
              <w:t>+/-0.8</w:t>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9"/>
        </w:rPr>
        <w:t>Compound scope adds 0.4 to the D half-width. AI ranges add another 0.5 because no repeated model episodes were run. All ranges are clamped to 0-10.</w:t>
      </w:r>
    </w:p>
    <w:p>
      <w:r>
        <w:rPr>
          <w:rFonts w:ascii="Calibri" w:hAnsi="Calibri"/>
        </w:rPr>
        <w:br w:type="page"/>
      </w:r>
    </w:p>
    <w:p>
      <w:pPr>
        <w:pStyle w:val="Heading1"/>
      </w:pPr>
      <w:r>
        <w:rPr>
          <w:rFonts w:ascii="Calibri" w:hAnsi="Calibri"/>
        </w:rPr>
        <w:t>2. Intrinsic difficulty D</w:t>
      </w:r>
    </w:p>
    <w:p>
      <w:pPr>
        <w:keepNext w:val="0"/>
        <w:keepLines w:val="0"/>
        <w:spacing w:before="0" w:after="200" w:line="300" w:lineRule="auto"/>
      </w:pPr>
      <w:r>
        <w:rPr>
          <w:rFonts w:ascii="Calibri" w:hAnsi="Calibri" w:eastAsia="Calibri"/>
          <w:b w:val="0"/>
          <w:i/>
          <w:color w:val="66737F"/>
          <w:sz w:val="21"/>
        </w:rPr>
        <w:t>A weighted judgment for a fully prepared specialist or team</w:t>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Definition  </w:t>
            </w:r>
            <w:r>
              <w:rPr>
                <w:rFonts w:ascii="Calibri" w:hAnsi="Calibri" w:eastAsia="Calibri"/>
                <w:color w:val="1F2933"/>
                <w:sz w:val="21"/>
              </w:rPr>
              <w:t>D is expected difficulty from the current literature for a fully prepared specialist or team using ordinary modern tools. It is not fame, importance, age, or the record's legacy label.</w:t>
            </w:r>
          </w:p>
        </w:tc>
      </w:tr>
    </w:tbl>
    <w:p>
      <w:pPr>
        <w:spacing w:after="40"/>
      </w:pPr>
    </w:p>
    <w:p>
      <w:pPr>
        <w:keepNext w:val="0"/>
        <w:keepLines w:val="0"/>
        <w:spacing w:before="160" w:after="200" w:line="240" w:lineRule="auto"/>
        <w:jc w:val="center"/>
      </w:pPr>
      <w:r>
        <w:rPr>
          <w:rFonts w:ascii="Calibri" w:hAnsi="Calibri" w:eastAsia="Calibri"/>
          <w:b/>
          <w:i w:val="0"/>
          <w:color w:val="123047"/>
          <w:sz w:val="25"/>
        </w:rPr>
        <w:t>D = round(2.5 x (0.30 CG + 0.20 RG + 0.20 TD + 0.20 KB + 0.10 SS), 1)</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650"/>
        <w:gridCol w:w="750"/>
        <w:gridCol w:w="1450"/>
        <w:gridCol w:w="2100"/>
        <w:gridCol w:w="2150"/>
        <w:gridCol w:w="2260"/>
      </w:tblGrid>
      <w:tr>
        <w:trPr>
          <w:tblHeader w:val="true"/>
        </w:trPr>
        <w:tc>
          <w:tcPr>
            <w:tcW w:type="dxa" w:w="65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Code</w:t>
            </w:r>
          </w:p>
        </w:tc>
        <w:tc>
          <w:tcPr>
            <w:tcW w:type="dxa" w:w="75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Weight</w:t>
            </w:r>
          </w:p>
        </w:tc>
        <w:tc>
          <w:tcPr>
            <w:tcW w:type="dxa" w:w="14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Factor</w:t>
            </w:r>
          </w:p>
        </w:tc>
        <w:tc>
          <w:tcPr>
            <w:tcW w:type="dxa" w:w="21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0 anchor</w:t>
            </w:r>
          </w:p>
        </w:tc>
        <w:tc>
          <w:tcPr>
            <w:tcW w:type="dxa" w:w="21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2 anchor</w:t>
            </w:r>
          </w:p>
        </w:tc>
        <w:tc>
          <w:tcPr>
            <w:tcW w:type="dxa" w:w="22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4 anchor</w:t>
            </w:r>
          </w:p>
        </w:tc>
      </w:tr>
      <w:tr>
        <w:trPr>
          <w:cantSplit/>
        </w:trPr>
        <w:tc>
          <w:tcPr>
            <w:tcW w:type="dxa" w:w="650"/>
            <w:vAlign w:val="center"/>
          </w:tcPr>
          <w:p>
            <w:pPr>
              <w:keepNext w:val="0"/>
              <w:keepLines w:val="0"/>
              <w:spacing w:before="20" w:after="20" w:line="264" w:lineRule="auto"/>
              <w:jc w:val="center"/>
            </w:pPr>
            <w:r>
              <w:rPr>
                <w:rFonts w:ascii="Calibri" w:hAnsi="Calibri" w:eastAsia="Calibri"/>
                <w:b/>
                <w:color w:val="1F2933"/>
                <w:sz w:val="16"/>
              </w:rPr>
              <w:t>CG</w:t>
            </w:r>
          </w:p>
        </w:tc>
        <w:tc>
          <w:tcPr>
            <w:tcW w:type="dxa" w:w="750"/>
            <w:vAlign w:val="center"/>
          </w:tcPr>
          <w:p>
            <w:pPr>
              <w:keepNext w:val="0"/>
              <w:keepLines w:val="0"/>
              <w:spacing w:before="20" w:after="20" w:line="264" w:lineRule="auto"/>
              <w:jc w:val="center"/>
            </w:pPr>
            <w:r>
              <w:rPr>
                <w:rFonts w:ascii="Calibri" w:hAnsi="Calibri" w:eastAsia="Calibri"/>
                <w:b w:val="0"/>
                <w:color w:val="1F2933"/>
                <w:sz w:val="16"/>
              </w:rPr>
              <w:t>30%</w:t>
            </w:r>
          </w:p>
        </w:tc>
        <w:tc>
          <w:tcPr>
            <w:tcW w:type="dxa" w:w="1450"/>
            <w:vAlign w:val="center"/>
          </w:tcPr>
          <w:p>
            <w:pPr>
              <w:keepNext w:val="0"/>
              <w:keepLines w:val="0"/>
              <w:spacing w:before="20" w:after="20" w:line="264" w:lineRule="auto"/>
              <w:jc w:val="left"/>
            </w:pPr>
            <w:r>
              <w:rPr>
                <w:rFonts w:ascii="Calibri" w:hAnsi="Calibri" w:eastAsia="Calibri"/>
                <w:b w:val="0"/>
                <w:color w:val="1F2933"/>
                <w:sz w:val="16"/>
              </w:rPr>
              <w:t>Conceptual gap</w:t>
            </w:r>
          </w:p>
        </w:tc>
        <w:tc>
          <w:tcPr>
            <w:tcW w:type="dxa" w:w="2100"/>
            <w:vAlign w:val="center"/>
          </w:tcPr>
          <w:p>
            <w:pPr>
              <w:keepNext w:val="0"/>
              <w:keepLines w:val="0"/>
              <w:spacing w:before="20" w:after="20" w:line="264" w:lineRule="auto"/>
              <w:jc w:val="left"/>
            </w:pPr>
            <w:r>
              <w:rPr>
                <w:rFonts w:ascii="Calibri" w:hAnsi="Calibri" w:eastAsia="Calibri"/>
                <w:b w:val="0"/>
                <w:color w:val="1F2933"/>
                <w:sz w:val="16"/>
              </w:rPr>
              <w:t>Near-mechanical extension or audit</w:t>
            </w:r>
          </w:p>
        </w:tc>
        <w:tc>
          <w:tcPr>
            <w:tcW w:type="dxa" w:w="2150"/>
            <w:vAlign w:val="center"/>
          </w:tcPr>
          <w:p>
            <w:pPr>
              <w:keepNext w:val="0"/>
              <w:keepLines w:val="0"/>
              <w:spacing w:before="20" w:after="20" w:line="264" w:lineRule="auto"/>
              <w:jc w:val="left"/>
            </w:pPr>
            <w:r>
              <w:rPr>
                <w:rFonts w:ascii="Calibri" w:hAnsi="Calibri" w:eastAsia="Calibri"/>
                <w:b w:val="0"/>
                <w:color w:val="1F2933"/>
                <w:sz w:val="16"/>
              </w:rPr>
              <w:t>Nontrivial synthesis</w:t>
            </w:r>
          </w:p>
        </w:tc>
        <w:tc>
          <w:tcPr>
            <w:tcW w:type="dxa" w:w="2260"/>
            <w:vAlign w:val="center"/>
          </w:tcPr>
          <w:p>
            <w:pPr>
              <w:keepNext w:val="0"/>
              <w:keepLines w:val="0"/>
              <w:spacing w:before="20" w:after="20" w:line="264" w:lineRule="auto"/>
              <w:jc w:val="left"/>
            </w:pPr>
            <w:r>
              <w:rPr>
                <w:rFonts w:ascii="Calibri" w:hAnsi="Calibri" w:eastAsia="Calibri"/>
                <w:b w:val="0"/>
                <w:color w:val="1F2933"/>
                <w:sz w:val="16"/>
              </w:rPr>
              <w:t>New conceptual bridge or reframing appears necessary</w:t>
            </w:r>
          </w:p>
        </w:tc>
      </w:tr>
      <w:tr>
        <w:trPr>
          <w:cantSplit/>
        </w:trPr>
        <w:tc>
          <w:tcPr>
            <w:tcW w:type="dxa" w:w="650"/>
            <w:vAlign w:val="center"/>
          </w:tcPr>
          <w:p>
            <w:pPr>
              <w:keepNext w:val="0"/>
              <w:keepLines w:val="0"/>
              <w:spacing w:before="20" w:after="20" w:line="264" w:lineRule="auto"/>
              <w:jc w:val="center"/>
            </w:pPr>
            <w:r>
              <w:rPr>
                <w:rFonts w:ascii="Calibri" w:hAnsi="Calibri" w:eastAsia="Calibri"/>
                <w:b/>
                <w:color w:val="1F2933"/>
                <w:sz w:val="16"/>
              </w:rPr>
              <w:t>RG</w:t>
            </w:r>
          </w:p>
        </w:tc>
        <w:tc>
          <w:tcPr>
            <w:tcW w:type="dxa" w:w="750"/>
            <w:vAlign w:val="center"/>
          </w:tcPr>
          <w:p>
            <w:pPr>
              <w:keepNext w:val="0"/>
              <w:keepLines w:val="0"/>
              <w:spacing w:before="20" w:after="20" w:line="264" w:lineRule="auto"/>
              <w:jc w:val="center"/>
            </w:pPr>
            <w:r>
              <w:rPr>
                <w:rFonts w:ascii="Calibri" w:hAnsi="Calibri" w:eastAsia="Calibri"/>
                <w:b w:val="0"/>
                <w:color w:val="1F2933"/>
                <w:sz w:val="16"/>
              </w:rPr>
              <w:t>20%</w:t>
            </w:r>
          </w:p>
        </w:tc>
        <w:tc>
          <w:tcPr>
            <w:tcW w:type="dxa" w:w="1450"/>
            <w:vAlign w:val="center"/>
          </w:tcPr>
          <w:p>
            <w:pPr>
              <w:keepNext w:val="0"/>
              <w:keepLines w:val="0"/>
              <w:spacing w:before="20" w:after="20" w:line="264" w:lineRule="auto"/>
              <w:jc w:val="left"/>
            </w:pPr>
            <w:r>
              <w:rPr>
                <w:rFonts w:ascii="Calibri" w:hAnsi="Calibri" w:eastAsia="Calibri"/>
                <w:b w:val="0"/>
                <w:color w:val="1F2933"/>
                <w:sz w:val="16"/>
              </w:rPr>
              <w:t>Route gap</w:t>
            </w:r>
          </w:p>
        </w:tc>
        <w:tc>
          <w:tcPr>
            <w:tcW w:type="dxa" w:w="2100"/>
            <w:vAlign w:val="center"/>
          </w:tcPr>
          <w:p>
            <w:pPr>
              <w:keepNext w:val="0"/>
              <w:keepLines w:val="0"/>
              <w:spacing w:before="20" w:after="20" w:line="264" w:lineRule="auto"/>
              <w:jc w:val="left"/>
            </w:pPr>
            <w:r>
              <w:rPr>
                <w:rFonts w:ascii="Calibri" w:hAnsi="Calibri" w:eastAsia="Calibri"/>
                <w:b w:val="0"/>
                <w:color w:val="1F2933"/>
                <w:sz w:val="16"/>
              </w:rPr>
              <w:t>Known route with a bounded missing step</w:t>
            </w:r>
          </w:p>
        </w:tc>
        <w:tc>
          <w:tcPr>
            <w:tcW w:type="dxa" w:w="2150"/>
            <w:vAlign w:val="center"/>
          </w:tcPr>
          <w:p>
            <w:pPr>
              <w:keepNext w:val="0"/>
              <w:keepLines w:val="0"/>
              <w:spacing w:before="20" w:after="20" w:line="264" w:lineRule="auto"/>
              <w:jc w:val="left"/>
            </w:pPr>
            <w:r>
              <w:rPr>
                <w:rFonts w:ascii="Calibri" w:hAnsi="Calibri" w:eastAsia="Calibri"/>
                <w:b w:val="0"/>
                <w:color w:val="1F2933"/>
                <w:sz w:val="16"/>
              </w:rPr>
              <w:t>Several partial routes; decisive step unresolved</w:t>
            </w:r>
          </w:p>
        </w:tc>
        <w:tc>
          <w:tcPr>
            <w:tcW w:type="dxa" w:w="2260"/>
            <w:vAlign w:val="center"/>
          </w:tcPr>
          <w:p>
            <w:pPr>
              <w:keepNext w:val="0"/>
              <w:keepLines w:val="0"/>
              <w:spacing w:before="20" w:after="20" w:line="264" w:lineRule="auto"/>
              <w:jc w:val="left"/>
            </w:pPr>
            <w:r>
              <w:rPr>
                <w:rFonts w:ascii="Calibri" w:hAnsi="Calibri" w:eastAsia="Calibri"/>
                <w:b w:val="0"/>
                <w:color w:val="1F2933"/>
                <w:sz w:val="16"/>
              </w:rPr>
              <w:t>No credible route or repeated method failure</w:t>
            </w:r>
          </w:p>
        </w:tc>
      </w:tr>
      <w:tr>
        <w:trPr>
          <w:cantSplit/>
        </w:trPr>
        <w:tc>
          <w:tcPr>
            <w:tcW w:type="dxa" w:w="650"/>
            <w:vAlign w:val="center"/>
          </w:tcPr>
          <w:p>
            <w:pPr>
              <w:keepNext w:val="0"/>
              <w:keepLines w:val="0"/>
              <w:spacing w:before="20" w:after="20" w:line="264" w:lineRule="auto"/>
              <w:jc w:val="center"/>
            </w:pPr>
            <w:r>
              <w:rPr>
                <w:rFonts w:ascii="Calibri" w:hAnsi="Calibri" w:eastAsia="Calibri"/>
                <w:b/>
                <w:color w:val="1F2933"/>
                <w:sz w:val="16"/>
              </w:rPr>
              <w:t>TD</w:t>
            </w:r>
          </w:p>
        </w:tc>
        <w:tc>
          <w:tcPr>
            <w:tcW w:type="dxa" w:w="750"/>
            <w:vAlign w:val="center"/>
          </w:tcPr>
          <w:p>
            <w:pPr>
              <w:keepNext w:val="0"/>
              <w:keepLines w:val="0"/>
              <w:spacing w:before="20" w:after="20" w:line="264" w:lineRule="auto"/>
              <w:jc w:val="center"/>
            </w:pPr>
            <w:r>
              <w:rPr>
                <w:rFonts w:ascii="Calibri" w:hAnsi="Calibri" w:eastAsia="Calibri"/>
                <w:b w:val="0"/>
                <w:color w:val="1F2933"/>
                <w:sz w:val="16"/>
              </w:rPr>
              <w:t>20%</w:t>
            </w:r>
          </w:p>
        </w:tc>
        <w:tc>
          <w:tcPr>
            <w:tcW w:type="dxa" w:w="1450"/>
            <w:vAlign w:val="center"/>
          </w:tcPr>
          <w:p>
            <w:pPr>
              <w:keepNext w:val="0"/>
              <w:keepLines w:val="0"/>
              <w:spacing w:before="20" w:after="20" w:line="264" w:lineRule="auto"/>
              <w:jc w:val="left"/>
            </w:pPr>
            <w:r>
              <w:rPr>
                <w:rFonts w:ascii="Calibri" w:hAnsi="Calibri" w:eastAsia="Calibri"/>
                <w:b w:val="0"/>
                <w:color w:val="1F2933"/>
                <w:sz w:val="16"/>
              </w:rPr>
              <w:t>Technical depth</w:t>
            </w:r>
          </w:p>
        </w:tc>
        <w:tc>
          <w:tcPr>
            <w:tcW w:type="dxa" w:w="2100"/>
            <w:vAlign w:val="center"/>
          </w:tcPr>
          <w:p>
            <w:pPr>
              <w:keepNext w:val="0"/>
              <w:keepLines w:val="0"/>
              <w:spacing w:before="20" w:after="20" w:line="264" w:lineRule="auto"/>
              <w:jc w:val="left"/>
            </w:pPr>
            <w:r>
              <w:rPr>
                <w:rFonts w:ascii="Calibri" w:hAnsi="Calibri" w:eastAsia="Calibri"/>
                <w:b w:val="0"/>
                <w:color w:val="1F2933"/>
                <w:sz w:val="16"/>
              </w:rPr>
              <w:t>Textbook machinery</w:t>
            </w:r>
          </w:p>
        </w:tc>
        <w:tc>
          <w:tcPr>
            <w:tcW w:type="dxa" w:w="2150"/>
            <w:vAlign w:val="center"/>
          </w:tcPr>
          <w:p>
            <w:pPr>
              <w:keepNext w:val="0"/>
              <w:keepLines w:val="0"/>
              <w:spacing w:before="20" w:after="20" w:line="264" w:lineRule="auto"/>
              <w:jc w:val="left"/>
            </w:pPr>
            <w:r>
              <w:rPr>
                <w:rFonts w:ascii="Calibri" w:hAnsi="Calibri" w:eastAsia="Calibri"/>
                <w:b w:val="0"/>
                <w:color w:val="1F2933"/>
                <w:sz w:val="16"/>
              </w:rPr>
              <w:t>Specialized modern theory</w:t>
            </w:r>
          </w:p>
        </w:tc>
        <w:tc>
          <w:tcPr>
            <w:tcW w:type="dxa" w:w="2260"/>
            <w:vAlign w:val="center"/>
          </w:tcPr>
          <w:p>
            <w:pPr>
              <w:keepNext w:val="0"/>
              <w:keepLines w:val="0"/>
              <w:spacing w:before="20" w:after="20" w:line="264" w:lineRule="auto"/>
              <w:jc w:val="left"/>
            </w:pPr>
            <w:r>
              <w:rPr>
                <w:rFonts w:ascii="Calibri" w:hAnsi="Calibri" w:eastAsia="Calibri"/>
                <w:b w:val="0"/>
                <w:color w:val="1F2933"/>
                <w:sz w:val="16"/>
              </w:rPr>
              <w:t>Rare frontier machinery or deep cross-field stack</w:t>
            </w:r>
          </w:p>
        </w:tc>
      </w:tr>
      <w:tr>
        <w:trPr>
          <w:cantSplit/>
        </w:trPr>
        <w:tc>
          <w:tcPr>
            <w:tcW w:type="dxa" w:w="650"/>
            <w:vAlign w:val="center"/>
          </w:tcPr>
          <w:p>
            <w:pPr>
              <w:keepNext w:val="0"/>
              <w:keepLines w:val="0"/>
              <w:spacing w:before="20" w:after="20" w:line="264" w:lineRule="auto"/>
              <w:jc w:val="center"/>
            </w:pPr>
            <w:r>
              <w:rPr>
                <w:rFonts w:ascii="Calibri" w:hAnsi="Calibri" w:eastAsia="Calibri"/>
                <w:b/>
                <w:color w:val="1F2933"/>
                <w:sz w:val="16"/>
              </w:rPr>
              <w:t>KB</w:t>
            </w:r>
          </w:p>
        </w:tc>
        <w:tc>
          <w:tcPr>
            <w:tcW w:type="dxa" w:w="750"/>
            <w:vAlign w:val="center"/>
          </w:tcPr>
          <w:p>
            <w:pPr>
              <w:keepNext w:val="0"/>
              <w:keepLines w:val="0"/>
              <w:spacing w:before="20" w:after="20" w:line="264" w:lineRule="auto"/>
              <w:jc w:val="center"/>
            </w:pPr>
            <w:r>
              <w:rPr>
                <w:rFonts w:ascii="Calibri" w:hAnsi="Calibri" w:eastAsia="Calibri"/>
                <w:b w:val="0"/>
                <w:color w:val="1F2933"/>
                <w:sz w:val="16"/>
              </w:rPr>
              <w:t>20%</w:t>
            </w:r>
          </w:p>
        </w:tc>
        <w:tc>
          <w:tcPr>
            <w:tcW w:type="dxa" w:w="1450"/>
            <w:vAlign w:val="center"/>
          </w:tcPr>
          <w:p>
            <w:pPr>
              <w:keepNext w:val="0"/>
              <w:keepLines w:val="0"/>
              <w:spacing w:before="20" w:after="20" w:line="264" w:lineRule="auto"/>
              <w:jc w:val="left"/>
            </w:pPr>
            <w:r>
              <w:rPr>
                <w:rFonts w:ascii="Calibri" w:hAnsi="Calibri" w:eastAsia="Calibri"/>
                <w:b w:val="0"/>
                <w:color w:val="1F2933"/>
                <w:sz w:val="16"/>
              </w:rPr>
              <w:t>Known barrier</w:t>
            </w:r>
          </w:p>
        </w:tc>
        <w:tc>
          <w:tcPr>
            <w:tcW w:type="dxa" w:w="2100"/>
            <w:vAlign w:val="center"/>
          </w:tcPr>
          <w:p>
            <w:pPr>
              <w:keepNext w:val="0"/>
              <w:keepLines w:val="0"/>
              <w:spacing w:before="20" w:after="20" w:line="264" w:lineRule="auto"/>
              <w:jc w:val="left"/>
            </w:pPr>
            <w:r>
              <w:rPr>
                <w:rFonts w:ascii="Calibri" w:hAnsi="Calibri" w:eastAsia="Calibri"/>
                <w:b w:val="0"/>
                <w:color w:val="1F2933"/>
                <w:sz w:val="16"/>
              </w:rPr>
              <w:t>Little documented resistance</w:t>
            </w:r>
          </w:p>
        </w:tc>
        <w:tc>
          <w:tcPr>
            <w:tcW w:type="dxa" w:w="2150"/>
            <w:vAlign w:val="center"/>
          </w:tcPr>
          <w:p>
            <w:pPr>
              <w:keepNext w:val="0"/>
              <w:keepLines w:val="0"/>
              <w:spacing w:before="20" w:after="20" w:line="264" w:lineRule="auto"/>
              <w:jc w:val="left"/>
            </w:pPr>
            <w:r>
              <w:rPr>
                <w:rFonts w:ascii="Calibri" w:hAnsi="Calibri" w:eastAsia="Calibri"/>
                <w:b w:val="0"/>
                <w:color w:val="1F2933"/>
                <w:sz w:val="16"/>
              </w:rPr>
              <w:t>Multi-year literature and meaningful partial results</w:t>
            </w:r>
          </w:p>
        </w:tc>
        <w:tc>
          <w:tcPr>
            <w:tcW w:type="dxa" w:w="2260"/>
            <w:vAlign w:val="center"/>
          </w:tcPr>
          <w:p>
            <w:pPr>
              <w:keepNext w:val="0"/>
              <w:keepLines w:val="0"/>
              <w:spacing w:before="20" w:after="20" w:line="264" w:lineRule="auto"/>
              <w:jc w:val="left"/>
            </w:pPr>
            <w:r>
              <w:rPr>
                <w:rFonts w:ascii="Calibri" w:hAnsi="Calibri" w:eastAsia="Calibri"/>
                <w:b w:val="0"/>
                <w:color w:val="1F2933"/>
                <w:sz w:val="16"/>
              </w:rPr>
              <w:t>Canonical decades-long resistance, explicit barriers, or failed programs</w:t>
            </w:r>
          </w:p>
        </w:tc>
      </w:tr>
      <w:tr>
        <w:trPr>
          <w:cantSplit/>
        </w:trPr>
        <w:tc>
          <w:tcPr>
            <w:tcW w:type="dxa" w:w="650"/>
            <w:vAlign w:val="center"/>
          </w:tcPr>
          <w:p>
            <w:pPr>
              <w:keepNext w:val="0"/>
              <w:keepLines w:val="0"/>
              <w:spacing w:before="20" w:after="20" w:line="264" w:lineRule="auto"/>
              <w:jc w:val="center"/>
            </w:pPr>
            <w:r>
              <w:rPr>
                <w:rFonts w:ascii="Calibri" w:hAnsi="Calibri" w:eastAsia="Calibri"/>
                <w:b/>
                <w:color w:val="1F2933"/>
                <w:sz w:val="16"/>
              </w:rPr>
              <w:t>SS</w:t>
            </w:r>
          </w:p>
        </w:tc>
        <w:tc>
          <w:tcPr>
            <w:tcW w:type="dxa" w:w="750"/>
            <w:vAlign w:val="center"/>
          </w:tcPr>
          <w:p>
            <w:pPr>
              <w:keepNext w:val="0"/>
              <w:keepLines w:val="0"/>
              <w:spacing w:before="20" w:after="20" w:line="264" w:lineRule="auto"/>
              <w:jc w:val="center"/>
            </w:pPr>
            <w:r>
              <w:rPr>
                <w:rFonts w:ascii="Calibri" w:hAnsi="Calibri" w:eastAsia="Calibri"/>
                <w:b w:val="0"/>
                <w:color w:val="1F2933"/>
                <w:sz w:val="16"/>
              </w:rPr>
              <w:t>10%</w:t>
            </w:r>
          </w:p>
        </w:tc>
        <w:tc>
          <w:tcPr>
            <w:tcW w:type="dxa" w:w="1450"/>
            <w:vAlign w:val="center"/>
          </w:tcPr>
          <w:p>
            <w:pPr>
              <w:keepNext w:val="0"/>
              <w:keepLines w:val="0"/>
              <w:spacing w:before="20" w:after="20" w:line="264" w:lineRule="auto"/>
              <w:jc w:val="left"/>
            </w:pPr>
            <w:r>
              <w:rPr>
                <w:rFonts w:ascii="Calibri" w:hAnsi="Calibri" w:eastAsia="Calibri"/>
                <w:b w:val="0"/>
                <w:color w:val="1F2933"/>
                <w:sz w:val="16"/>
              </w:rPr>
              <w:t>Search scale</w:t>
            </w:r>
          </w:p>
        </w:tc>
        <w:tc>
          <w:tcPr>
            <w:tcW w:type="dxa" w:w="2100"/>
            <w:vAlign w:val="center"/>
          </w:tcPr>
          <w:p>
            <w:pPr>
              <w:keepNext w:val="0"/>
              <w:keepLines w:val="0"/>
              <w:spacing w:before="20" w:after="20" w:line="264" w:lineRule="auto"/>
              <w:jc w:val="left"/>
            </w:pPr>
            <w:r>
              <w:rPr>
                <w:rFonts w:ascii="Calibri" w:hAnsi="Calibri" w:eastAsia="Calibri"/>
                <w:b w:val="0"/>
                <w:color w:val="1F2933"/>
                <w:sz w:val="16"/>
              </w:rPr>
              <w:t>Small finite or directly checkable space</w:t>
            </w:r>
          </w:p>
        </w:tc>
        <w:tc>
          <w:tcPr>
            <w:tcW w:type="dxa" w:w="2150"/>
            <w:vAlign w:val="center"/>
          </w:tcPr>
          <w:p>
            <w:pPr>
              <w:keepNext w:val="0"/>
              <w:keepLines w:val="0"/>
              <w:spacing w:before="20" w:after="20" w:line="264" w:lineRule="auto"/>
              <w:jc w:val="left"/>
            </w:pPr>
            <w:r>
              <w:rPr>
                <w:rFonts w:ascii="Calibri" w:hAnsi="Calibri" w:eastAsia="Calibri"/>
                <w:b w:val="0"/>
                <w:color w:val="1F2933"/>
                <w:sz w:val="16"/>
              </w:rPr>
              <w:t>Large but structured family</w:t>
            </w:r>
          </w:p>
        </w:tc>
        <w:tc>
          <w:tcPr>
            <w:tcW w:type="dxa" w:w="2260"/>
            <w:vAlign w:val="center"/>
          </w:tcPr>
          <w:p>
            <w:pPr>
              <w:keepNext w:val="0"/>
              <w:keepLines w:val="0"/>
              <w:spacing w:before="20" w:after="20" w:line="264" w:lineRule="auto"/>
              <w:jc w:val="left"/>
            </w:pPr>
            <w:r>
              <w:rPr>
                <w:rFonts w:ascii="Calibri" w:hAnsi="Calibri" w:eastAsia="Calibri"/>
                <w:b w:val="0"/>
                <w:color w:val="1F2933"/>
                <w:sz w:val="16"/>
              </w:rPr>
              <w:t>Unbounded, continuous, infinite-dimensional, or combinatorially explosive space</w:t>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9"/>
        </w:rPr>
        <w:t>Collection and legacy metadata are confined to the Known Barrier prior, preventing the same prestige cue from being counted in conceptual gap, technical depth, and resistance. Millennium records receive an explicit barrier floor; every other source is feature-scored.</w:t>
      </w:r>
    </w:p>
    <w:p>
      <w:pPr>
        <w:pStyle w:val="Heading2"/>
      </w:pPr>
      <w:r>
        <w:rPr>
          <w:rFonts w:ascii="Calibri" w:hAnsi="Calibri"/>
        </w:rPr>
        <w:t>2.1 Public tiers</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2300"/>
        <w:gridCol w:w="1200"/>
        <w:gridCol w:w="5860"/>
      </w:tblGrid>
      <w:tr>
        <w:trPr>
          <w:tblHeader w:val="true"/>
        </w:trPr>
        <w:tc>
          <w:tcPr>
            <w:tcW w:type="dxa" w:w="23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Tier</w:t>
            </w:r>
          </w:p>
        </w:tc>
        <w:tc>
          <w:tcPr>
            <w:tcW w:type="dxa" w:w="12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D range</w:t>
            </w:r>
          </w:p>
        </w:tc>
        <w:tc>
          <w:tcPr>
            <w:tcW w:type="dxa" w:w="58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Operational meaning</w:t>
            </w:r>
          </w:p>
        </w:tc>
      </w:tr>
      <w:tr>
        <w:trPr>
          <w:cantSplit/>
        </w:trPr>
        <w:tc>
          <w:tcPr>
            <w:tcW w:type="dxa" w:w="2300"/>
            <w:vAlign w:val="center"/>
          </w:tcPr>
          <w:p>
            <w:pPr>
              <w:keepNext w:val="0"/>
              <w:keepLines w:val="0"/>
              <w:spacing w:before="20" w:after="20" w:line="264" w:lineRule="auto"/>
              <w:jc w:val="left"/>
            </w:pPr>
            <w:r>
              <w:rPr>
                <w:rFonts w:ascii="Calibri" w:hAnsi="Calibri" w:eastAsia="Calibri"/>
                <w:b/>
                <w:color w:val="1F2933"/>
                <w:sz w:val="18"/>
              </w:rPr>
              <w:t>T1 Accessible/Audit</w:t>
            </w:r>
          </w:p>
        </w:tc>
        <w:tc>
          <w:tcPr>
            <w:tcW w:type="dxa" w:w="1200"/>
            <w:vAlign w:val="center"/>
          </w:tcPr>
          <w:p>
            <w:pPr>
              <w:keepNext w:val="0"/>
              <w:keepLines w:val="0"/>
              <w:spacing w:before="20" w:after="20" w:line="264" w:lineRule="auto"/>
              <w:jc w:val="center"/>
            </w:pPr>
            <w:r>
              <w:rPr>
                <w:rFonts w:ascii="Calibri" w:hAnsi="Calibri" w:eastAsia="Calibri"/>
                <w:b w:val="0"/>
                <w:color w:val="1F2933"/>
                <w:sz w:val="18"/>
              </w:rPr>
              <w:t>0.0-2.4</w:t>
            </w:r>
          </w:p>
        </w:tc>
        <w:tc>
          <w:tcPr>
            <w:tcW w:type="dxa" w:w="5860"/>
            <w:vAlign w:val="center"/>
          </w:tcPr>
          <w:p>
            <w:pPr>
              <w:keepNext w:val="0"/>
              <w:keepLines w:val="0"/>
              <w:spacing w:before="20" w:after="20" w:line="264" w:lineRule="auto"/>
              <w:jc w:val="left"/>
            </w:pPr>
            <w:r>
              <w:rPr>
                <w:rFonts w:ascii="Calibri" w:hAnsi="Calibri" w:eastAsia="Calibri"/>
                <w:b w:val="0"/>
                <w:color w:val="1F2933"/>
                <w:sz w:val="18"/>
              </w:rPr>
              <w:t>Bounded proof, computation, verification, or curation target; meaningful resolution may be directly checkable.</w:t>
            </w:r>
          </w:p>
        </w:tc>
      </w:tr>
      <w:tr>
        <w:trPr>
          <w:cantSplit/>
        </w:trPr>
        <w:tc>
          <w:tcPr>
            <w:tcW w:type="dxa" w:w="2300"/>
            <w:vAlign w:val="center"/>
          </w:tcPr>
          <w:p>
            <w:pPr>
              <w:keepNext w:val="0"/>
              <w:keepLines w:val="0"/>
              <w:spacing w:before="20" w:after="20" w:line="264" w:lineRule="auto"/>
              <w:jc w:val="left"/>
            </w:pPr>
            <w:r>
              <w:rPr>
                <w:rFonts w:ascii="Calibri" w:hAnsi="Calibri" w:eastAsia="Calibri"/>
                <w:b/>
                <w:color w:val="1F2933"/>
                <w:sz w:val="18"/>
              </w:rPr>
              <w:t>T2 Research Sprint</w:t>
            </w:r>
          </w:p>
        </w:tc>
        <w:tc>
          <w:tcPr>
            <w:tcW w:type="dxa" w:w="1200"/>
            <w:vAlign w:val="center"/>
          </w:tcPr>
          <w:p>
            <w:pPr>
              <w:keepNext w:val="0"/>
              <w:keepLines w:val="0"/>
              <w:spacing w:before="20" w:after="20" w:line="264" w:lineRule="auto"/>
              <w:jc w:val="center"/>
            </w:pPr>
            <w:r>
              <w:rPr>
                <w:rFonts w:ascii="Calibri" w:hAnsi="Calibri" w:eastAsia="Calibri"/>
                <w:b w:val="0"/>
                <w:color w:val="1F2933"/>
                <w:sz w:val="18"/>
              </w:rPr>
              <w:t>2.5-4.4</w:t>
            </w:r>
          </w:p>
        </w:tc>
        <w:tc>
          <w:tcPr>
            <w:tcW w:type="dxa" w:w="5860"/>
            <w:vAlign w:val="center"/>
          </w:tcPr>
          <w:p>
            <w:pPr>
              <w:keepNext w:val="0"/>
              <w:keepLines w:val="0"/>
              <w:spacing w:before="20" w:after="20" w:line="264" w:lineRule="auto"/>
              <w:jc w:val="left"/>
            </w:pPr>
            <w:r>
              <w:rPr>
                <w:rFonts w:ascii="Calibri" w:hAnsi="Calibri" w:eastAsia="Calibri"/>
                <w:b w:val="0"/>
                <w:color w:val="1F2933"/>
                <w:sz w:val="18"/>
              </w:rPr>
              <w:t>Focused research result or decisive subcase is plausible on a short project horizon.</w:t>
            </w:r>
          </w:p>
        </w:tc>
      </w:tr>
      <w:tr>
        <w:trPr>
          <w:cantSplit/>
        </w:trPr>
        <w:tc>
          <w:tcPr>
            <w:tcW w:type="dxa" w:w="2300"/>
            <w:vAlign w:val="center"/>
          </w:tcPr>
          <w:p>
            <w:pPr>
              <w:keepNext w:val="0"/>
              <w:keepLines w:val="0"/>
              <w:spacing w:before="20" w:after="20" w:line="264" w:lineRule="auto"/>
              <w:jc w:val="left"/>
            </w:pPr>
            <w:r>
              <w:rPr>
                <w:rFonts w:ascii="Calibri" w:hAnsi="Calibri" w:eastAsia="Calibri"/>
                <w:b/>
                <w:color w:val="1F2933"/>
                <w:sz w:val="18"/>
              </w:rPr>
              <w:t>T3 Serious Project</w:t>
            </w:r>
          </w:p>
        </w:tc>
        <w:tc>
          <w:tcPr>
            <w:tcW w:type="dxa" w:w="1200"/>
            <w:vAlign w:val="center"/>
          </w:tcPr>
          <w:p>
            <w:pPr>
              <w:keepNext w:val="0"/>
              <w:keepLines w:val="0"/>
              <w:spacing w:before="20" w:after="20" w:line="264" w:lineRule="auto"/>
              <w:jc w:val="center"/>
            </w:pPr>
            <w:r>
              <w:rPr>
                <w:rFonts w:ascii="Calibri" w:hAnsi="Calibri" w:eastAsia="Calibri"/>
                <w:b w:val="0"/>
                <w:color w:val="1F2933"/>
                <w:sz w:val="18"/>
              </w:rPr>
              <w:t>4.5-6.4</w:t>
            </w:r>
          </w:p>
        </w:tc>
        <w:tc>
          <w:tcPr>
            <w:tcW w:type="dxa" w:w="5860"/>
            <w:vAlign w:val="center"/>
          </w:tcPr>
          <w:p>
            <w:pPr>
              <w:keepNext w:val="0"/>
              <w:keepLines w:val="0"/>
              <w:spacing w:before="20" w:after="20" w:line="264" w:lineRule="auto"/>
              <w:jc w:val="left"/>
            </w:pPr>
            <w:r>
              <w:rPr>
                <w:rFonts w:ascii="Calibri" w:hAnsi="Calibri" w:eastAsia="Calibri"/>
                <w:b w:val="0"/>
                <w:color w:val="1F2933"/>
                <w:sz w:val="18"/>
              </w:rPr>
              <w:t>Substantial specialist project; publishable partial results are plausible, but full resolution is not presumed.</w:t>
            </w:r>
          </w:p>
        </w:tc>
      </w:tr>
      <w:tr>
        <w:trPr>
          <w:cantSplit/>
        </w:trPr>
        <w:tc>
          <w:tcPr>
            <w:tcW w:type="dxa" w:w="2300"/>
            <w:vAlign w:val="center"/>
          </w:tcPr>
          <w:p>
            <w:pPr>
              <w:keepNext w:val="0"/>
              <w:keepLines w:val="0"/>
              <w:spacing w:before="20" w:after="20" w:line="264" w:lineRule="auto"/>
              <w:jc w:val="left"/>
            </w:pPr>
            <w:r>
              <w:rPr>
                <w:rFonts w:ascii="Calibri" w:hAnsi="Calibri" w:eastAsia="Calibri"/>
                <w:b/>
                <w:color w:val="1F2933"/>
                <w:sz w:val="18"/>
              </w:rPr>
              <w:t>T4 Frontier Challenge</w:t>
            </w:r>
          </w:p>
        </w:tc>
        <w:tc>
          <w:tcPr>
            <w:tcW w:type="dxa" w:w="1200"/>
            <w:vAlign w:val="center"/>
          </w:tcPr>
          <w:p>
            <w:pPr>
              <w:keepNext w:val="0"/>
              <w:keepLines w:val="0"/>
              <w:spacing w:before="20" w:after="20" w:line="264" w:lineRule="auto"/>
              <w:jc w:val="center"/>
            </w:pPr>
            <w:r>
              <w:rPr>
                <w:rFonts w:ascii="Calibri" w:hAnsi="Calibri" w:eastAsia="Calibri"/>
                <w:b w:val="0"/>
                <w:color w:val="1F2933"/>
                <w:sz w:val="18"/>
              </w:rPr>
              <w:t>6.5-8.4</w:t>
            </w:r>
          </w:p>
        </w:tc>
        <w:tc>
          <w:tcPr>
            <w:tcW w:type="dxa" w:w="5860"/>
            <w:vAlign w:val="center"/>
          </w:tcPr>
          <w:p>
            <w:pPr>
              <w:keepNext w:val="0"/>
              <w:keepLines w:val="0"/>
              <w:spacing w:before="20" w:after="20" w:line="264" w:lineRule="auto"/>
              <w:jc w:val="left"/>
            </w:pPr>
            <w:r>
              <w:rPr>
                <w:rFonts w:ascii="Calibri" w:hAnsi="Calibri" w:eastAsia="Calibri"/>
                <w:b w:val="0"/>
                <w:color w:val="1F2933"/>
                <w:sz w:val="18"/>
              </w:rPr>
              <w:t>Sustained frontier program with material conceptual, technical, or resistance barriers.</w:t>
            </w:r>
          </w:p>
        </w:tc>
      </w:tr>
      <w:tr>
        <w:trPr>
          <w:cantSplit/>
        </w:trPr>
        <w:tc>
          <w:tcPr>
            <w:tcW w:type="dxa" w:w="2300"/>
            <w:vAlign w:val="center"/>
          </w:tcPr>
          <w:p>
            <w:pPr>
              <w:keepNext w:val="0"/>
              <w:keepLines w:val="0"/>
              <w:spacing w:before="20" w:after="20" w:line="264" w:lineRule="auto"/>
              <w:jc w:val="left"/>
            </w:pPr>
            <w:r>
              <w:rPr>
                <w:rFonts w:ascii="Calibri" w:hAnsi="Calibri" w:eastAsia="Calibri"/>
                <w:b/>
                <w:color w:val="1F2933"/>
                <w:sz w:val="18"/>
              </w:rPr>
              <w:t>T5 Grand Challenge</w:t>
            </w:r>
          </w:p>
        </w:tc>
        <w:tc>
          <w:tcPr>
            <w:tcW w:type="dxa" w:w="1200"/>
            <w:vAlign w:val="center"/>
          </w:tcPr>
          <w:p>
            <w:pPr>
              <w:keepNext w:val="0"/>
              <w:keepLines w:val="0"/>
              <w:spacing w:before="20" w:after="20" w:line="264" w:lineRule="auto"/>
              <w:jc w:val="center"/>
            </w:pPr>
            <w:r>
              <w:rPr>
                <w:rFonts w:ascii="Calibri" w:hAnsi="Calibri" w:eastAsia="Calibri"/>
                <w:b w:val="0"/>
                <w:color w:val="1F2933"/>
                <w:sz w:val="18"/>
              </w:rPr>
              <w:t>8.5-10.0</w:t>
            </w:r>
          </w:p>
        </w:tc>
        <w:tc>
          <w:tcPr>
            <w:tcW w:type="dxa" w:w="5860"/>
            <w:vAlign w:val="center"/>
          </w:tcPr>
          <w:p>
            <w:pPr>
              <w:keepNext w:val="0"/>
              <w:keepLines w:val="0"/>
              <w:spacing w:before="20" w:after="20" w:line="264" w:lineRule="auto"/>
              <w:jc w:val="left"/>
            </w:pPr>
            <w:r>
              <w:rPr>
                <w:rFonts w:ascii="Calibri" w:hAnsi="Calibri" w:eastAsia="Calibri"/>
                <w:b w:val="0"/>
                <w:color w:val="1F2933"/>
                <w:sz w:val="18"/>
              </w:rPr>
              <w:t>Landmark or foundational barrier; a complete solution would likely reshape a field.</w:t>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9"/>
        </w:rPr>
        <w:t>Anchor points: D0 direct audit; D3 short research result; D5 substantial project; D7 sustained frontier challenge; D9 landmark breakthrough; D10 foundational barrier.</w:t>
      </w:r>
    </w:p>
    <w:p>
      <w:r>
        <w:rPr>
          <w:rFonts w:ascii="Calibri" w:hAnsi="Calibri"/>
        </w:rPr>
        <w:br w:type="page"/>
      </w:r>
    </w:p>
    <w:p>
      <w:pPr>
        <w:pStyle w:val="Heading1"/>
      </w:pPr>
      <w:r>
        <w:rPr>
          <w:rFonts w:ascii="Calibri" w:hAnsi="Calibri"/>
        </w:rPr>
        <w:t>3. AI-relative difficulty</w:t>
      </w:r>
    </w:p>
    <w:p>
      <w:pPr>
        <w:keepNext w:val="0"/>
        <w:keepLines w:val="0"/>
        <w:spacing w:before="0" w:after="200" w:line="300" w:lineRule="auto"/>
      </w:pPr>
      <w:r>
        <w:rPr>
          <w:rFonts w:ascii="Calibri" w:hAnsi="Calibri" w:eastAsia="Calibri"/>
          <w:b w:val="0"/>
          <w:i/>
          <w:color w:val="66737F"/>
          <w:sz w:val="21"/>
        </w:rPr>
        <w:t>A dated machine-side adjustment, never a timeless property</w:t>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Protocol snapshot  </w:t>
            </w:r>
            <w:r>
              <w:rPr>
                <w:rFonts w:ascii="Calibri" w:hAnsi="Calibri" w:eastAsia="Calibri"/>
                <w:color w:val="1F2933"/>
                <w:sz w:val="21"/>
              </w:rPr>
              <w:t>Frontier generalist agent; retrieval, code/CAS, search, and theorem-prover tools allowed; no unpublished expert oracle; human scaffolding level 1; assessment date 2026-07-31.</w:t>
            </w:r>
          </w:p>
        </w:tc>
      </w:tr>
    </w:tbl>
    <w:p>
      <w:pPr>
        <w:spacing w:after="40"/>
      </w:pPr>
    </w:p>
    <w:p>
      <w:pPr>
        <w:keepNext w:val="0"/>
        <w:keepLines w:val="0"/>
        <w:spacing w:before="160" w:after="200" w:line="240" w:lineRule="auto"/>
        <w:jc w:val="center"/>
      </w:pPr>
      <w:r>
        <w:rPr>
          <w:rFonts w:ascii="Calibri" w:hAnsi="Calibri" w:eastAsia="Calibri"/>
          <w:b/>
          <w:i w:val="0"/>
          <w:color w:val="123047"/>
          <w:sz w:val="25"/>
        </w:rPr>
        <w:t>AI difficulty = clamp(D + AI relative, 0, 10)</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2200"/>
        <w:gridCol w:w="7160"/>
      </w:tblGrid>
      <w:tr>
        <w:trPr>
          <w:tblHeader w:val="true"/>
        </w:trPr>
        <w:tc>
          <w:tcPr>
            <w:tcW w:type="dxa" w:w="22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Predictor</w:t>
            </w:r>
          </w:p>
        </w:tc>
        <w:tc>
          <w:tcPr>
            <w:tcW w:type="dxa" w:w="71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Coding rule</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Formal fit</w:t>
            </w:r>
          </w:p>
        </w:tc>
        <w:tc>
          <w:tcPr>
            <w:tcW w:type="dxa" w:w="7160"/>
            <w:vAlign w:val="center"/>
          </w:tcPr>
          <w:p>
            <w:pPr>
              <w:keepNext w:val="0"/>
              <w:keepLines w:val="0"/>
              <w:spacing w:before="20" w:after="20" w:line="264" w:lineRule="auto"/>
              <w:jc w:val="left"/>
            </w:pPr>
            <w:r>
              <w:rPr>
                <w:rFonts w:ascii="Calibri" w:hAnsi="Calibri" w:eastAsia="Calibri"/>
                <w:b w:val="0"/>
                <w:color w:val="1F2933"/>
                <w:sz w:val="18"/>
              </w:rPr>
              <w:t>-1 when the statement maps cleanly to symbolic/formal objects; +1 when formalization or ambiguity is high.</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Verification feedback</w:t>
            </w:r>
          </w:p>
        </w:tc>
        <w:tc>
          <w:tcPr>
            <w:tcW w:type="dxa" w:w="7160"/>
            <w:vAlign w:val="center"/>
          </w:tcPr>
          <w:p>
            <w:pPr>
              <w:keepNext w:val="0"/>
              <w:keepLines w:val="0"/>
              <w:spacing w:before="20" w:after="20" w:line="264" w:lineRule="auto"/>
              <w:jc w:val="left"/>
            </w:pPr>
            <w:r>
              <w:rPr>
                <w:rFonts w:ascii="Calibri" w:hAnsi="Calibri" w:eastAsia="Calibri"/>
                <w:b w:val="0"/>
                <w:color w:val="1F2933"/>
                <w:sz w:val="18"/>
              </w:rPr>
              <w:t>-1 when candidate outputs are cheaply and exactly checked; +1 when both proof directions require heavy specialist review.</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Tool leverage</w:t>
            </w:r>
          </w:p>
        </w:tc>
        <w:tc>
          <w:tcPr>
            <w:tcW w:type="dxa" w:w="7160"/>
            <w:vAlign w:val="center"/>
          </w:tcPr>
          <w:p>
            <w:pPr>
              <w:keepNext w:val="0"/>
              <w:keepLines w:val="0"/>
              <w:spacing w:before="20" w:after="20" w:line="264" w:lineRule="auto"/>
              <w:jc w:val="left"/>
            </w:pPr>
            <w:r>
              <w:rPr>
                <w:rFonts w:ascii="Calibri" w:hAnsi="Calibri" w:eastAsia="Calibri"/>
                <w:b w:val="0"/>
                <w:color w:val="1F2933"/>
                <w:sz w:val="18"/>
              </w:rPr>
              <w:t>-1 when computation, CAS, SAT/SMT, search, or proof assistants supply a tight loop; +1 when tools offer little direct signal.</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Context load</w:t>
            </w:r>
          </w:p>
        </w:tc>
        <w:tc>
          <w:tcPr>
            <w:tcW w:type="dxa" w:w="7160"/>
            <w:vAlign w:val="center"/>
          </w:tcPr>
          <w:p>
            <w:pPr>
              <w:keepNext w:val="0"/>
              <w:keepLines w:val="0"/>
              <w:spacing w:before="20" w:after="20" w:line="264" w:lineRule="auto"/>
              <w:jc w:val="left"/>
            </w:pPr>
            <w:r>
              <w:rPr>
                <w:rFonts w:ascii="Calibri" w:hAnsi="Calibri" w:eastAsia="Calibri"/>
                <w:b w:val="0"/>
                <w:color w:val="1F2933"/>
                <w:sz w:val="18"/>
              </w:rPr>
              <w:t>-1 for a compact literature footprint; +1 for a large, fragmented, or highly interdependent literature.</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Reasoning horizon</w:t>
            </w:r>
          </w:p>
        </w:tc>
        <w:tc>
          <w:tcPr>
            <w:tcW w:type="dxa" w:w="7160"/>
            <w:vAlign w:val="center"/>
          </w:tcPr>
          <w:p>
            <w:pPr>
              <w:keepNext w:val="0"/>
              <w:keepLines w:val="0"/>
              <w:spacing w:before="20" w:after="20" w:line="264" w:lineRule="auto"/>
              <w:jc w:val="left"/>
            </w:pPr>
            <w:r>
              <w:rPr>
                <w:rFonts w:ascii="Calibri" w:hAnsi="Calibri" w:eastAsia="Calibri"/>
                <w:b w:val="0"/>
                <w:color w:val="1F2933"/>
                <w:sz w:val="18"/>
              </w:rPr>
              <w:t>-1 for bounded targets; +1 for long-horizon, high-D, or programmatic work.</w:t>
            </w:r>
          </w:p>
        </w:tc>
      </w:tr>
      <w:tr>
        <w:trPr>
          <w:cantSplit/>
        </w:trPr>
        <w:tc>
          <w:tcPr>
            <w:tcW w:type="dxa" w:w="2200"/>
            <w:vAlign w:val="center"/>
          </w:tcPr>
          <w:p>
            <w:pPr>
              <w:keepNext w:val="0"/>
              <w:keepLines w:val="0"/>
              <w:spacing w:before="20" w:after="20" w:line="264" w:lineRule="auto"/>
              <w:jc w:val="left"/>
            </w:pPr>
            <w:r>
              <w:rPr>
                <w:rFonts w:ascii="Calibri" w:hAnsi="Calibri" w:eastAsia="Calibri"/>
                <w:b/>
                <w:color w:val="1F2933"/>
                <w:sz w:val="18"/>
              </w:rPr>
              <w:t>Tacit / experimental insight</w:t>
            </w:r>
          </w:p>
        </w:tc>
        <w:tc>
          <w:tcPr>
            <w:tcW w:type="dxa" w:w="7160"/>
            <w:vAlign w:val="center"/>
          </w:tcPr>
          <w:p>
            <w:pPr>
              <w:keepNext w:val="0"/>
              <w:keepLines w:val="0"/>
              <w:spacing w:before="20" w:after="20" w:line="264" w:lineRule="auto"/>
              <w:jc w:val="left"/>
            </w:pPr>
            <w:r>
              <w:rPr>
                <w:rFonts w:ascii="Calibri" w:hAnsi="Calibri" w:eastAsia="Calibri"/>
                <w:b w:val="0"/>
                <w:color w:val="1F2933"/>
                <w:sz w:val="18"/>
              </w:rPr>
              <w:t>-1 where explicit computation dominates; +1 where geometric, physical, experimental, or field-tacit insight appears central.</w:t>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9"/>
        </w:rPr>
        <w:t>Each predictor is coded -1 favorable, 0 mixed, or +1 hostile. Their sum is multiplied by 0.5, giving an AI-relative range of -3 to +3. AI-favored is &lt;= -1; AI-hostile is &gt;= +1; everything between is neutral/mixed.</w:t>
      </w:r>
    </w:p>
    <w:p>
      <w:pPr>
        <w:pStyle w:val="Heading2"/>
      </w:pPr>
      <w:r>
        <w:rPr>
          <w:rFonts w:ascii="Calibri" w:hAnsi="Calibri"/>
        </w:rPr>
        <w:t>What this score can and cannot say</w:t>
      </w:r>
    </w:p>
    <w:p>
      <w:pPr>
        <w:keepNext w:val="0"/>
        <w:keepLines w:val="0"/>
        <w:numPr>
          <w:ilvl w:val="0"/>
          <w:numId w:val="10"/>
        </w:numPr>
        <w:spacing w:before="0" w:after="80" w:line="300" w:lineRule="auto"/>
      </w:pPr>
      <w:r>
        <w:rPr>
          <w:rFonts w:ascii="Calibri" w:hAnsi="Calibri" w:eastAsia="Calibri"/>
        </w:rPr>
        <w:t>It can prioritize problems with exact feedback, compact context, and manageable verification relative to similarly human-rated problems.</w:t>
      </w:r>
    </w:p>
    <w:p>
      <w:pPr>
        <w:keepNext w:val="0"/>
        <w:keepLines w:val="0"/>
        <w:numPr>
          <w:ilvl w:val="0"/>
          <w:numId w:val="10"/>
        </w:numPr>
        <w:spacing w:before="0" w:after="80" w:line="300" w:lineRule="auto"/>
      </w:pPr>
      <w:r>
        <w:rPr>
          <w:rFonts w:ascii="Calibri" w:hAnsi="Calibri" w:eastAsia="Calibri"/>
        </w:rPr>
        <w:t>It cannot certify that an AI will solve a problem. These are editorial estimates, not benchmark runs, and therefore never exceed C2.</w:t>
      </w:r>
    </w:p>
    <w:p>
      <w:pPr>
        <w:keepNext w:val="0"/>
        <w:keepLines w:val="0"/>
        <w:numPr>
          <w:ilvl w:val="0"/>
          <w:numId w:val="10"/>
        </w:numPr>
        <w:spacing w:before="0" w:after="80" w:line="300" w:lineRule="auto"/>
      </w:pPr>
      <w:r>
        <w:rPr>
          <w:rFonts w:ascii="Calibri" w:hAnsi="Calibri" w:eastAsia="Calibri"/>
        </w:rPr>
        <w:t>It must be versioned by model, tools, retrieval corpus, budget, human scaffolding, and date. A protocol change creates a new score series.</w:t>
      </w:r>
    </w:p>
    <w:p>
      <w:r>
        <w:rPr>
          <w:rFonts w:ascii="Calibri" w:hAnsi="Calibri"/>
        </w:rPr>
        <w:br w:type="page"/>
      </w:r>
    </w:p>
    <w:p>
      <w:pPr>
        <w:pStyle w:val="Heading1"/>
      </w:pPr>
      <w:r>
        <w:rPr>
          <w:rFonts w:ascii="Calibri" w:hAnsi="Calibri"/>
        </w:rPr>
        <w:t>4. Human effort H and exposure X</w:t>
      </w:r>
    </w:p>
    <w:p>
      <w:pPr>
        <w:keepNext w:val="0"/>
        <w:keepLines w:val="0"/>
        <w:spacing w:before="0" w:after="200" w:line="300" w:lineRule="auto"/>
      </w:pPr>
      <w:r>
        <w:rPr>
          <w:rFonts w:ascii="Calibri" w:hAnsi="Calibri" w:eastAsia="Calibri"/>
          <w:b w:val="0"/>
          <w:i/>
          <w:color w:val="66737F"/>
          <w:sz w:val="21"/>
        </w:rPr>
        <w:t>Separate documented work from visibility</w:t>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Human effort H  </w:t>
            </w:r>
            <w:r>
              <w:rPr>
                <w:rFonts w:ascii="Calibri" w:hAnsi="Calibri" w:eastAsia="Calibri"/>
                <w:color w:val="1F2933"/>
                <w:sz w:val="21"/>
              </w:rPr>
              <w:t>An order-of-magnitude estimate of cumulative effective specialist-hours spent directly on the problem or its immediate bottlenecks. It is not the time required to solve the problem and cannot observe unpublished attempts.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900"/>
        <w:gridCol w:w="3780"/>
        <w:gridCol w:w="900"/>
        <w:gridCol w:w="3780"/>
      </w:tblGrid>
      <w:tr>
        <w:trPr>
          <w:tblHeader w:val="true"/>
        </w:trPr>
        <w:tc>
          <w:tcPr>
            <w:tcW w:type="dxa" w:w="9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Band</w:t>
            </w:r>
          </w:p>
        </w:tc>
        <w:tc>
          <w:tcPr>
            <w:tcW w:type="dxa" w:w="378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Specialist-hours</w:t>
            </w:r>
          </w:p>
        </w:tc>
        <w:tc>
          <w:tcPr>
            <w:tcW w:type="dxa" w:w="9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Band</w:t>
            </w:r>
          </w:p>
        </w:tc>
        <w:tc>
          <w:tcPr>
            <w:tcW w:type="dxa" w:w="378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Specialist-hours</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H0</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&lt;10</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H1</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10-30</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H2</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30-100</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H3</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100-300</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H4</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300-1,000</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H5</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1,000-3,000</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H6</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3,000-10,000</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H7</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10,000-30,000</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H8</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30,000-100,000</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H9</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100,000-300,000</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H10</w:t>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t>&gt;300,000</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r>
          </w:p>
        </w:tc>
        <w:tc>
          <w:tcPr>
            <w:tcW w:type="dxa" w:w="3780"/>
            <w:vAlign w:val="center"/>
          </w:tcPr>
          <w:p>
            <w:pPr>
              <w:keepNext w:val="0"/>
              <w:keepLines w:val="0"/>
              <w:spacing w:before="20" w:after="20" w:line="264" w:lineRule="auto"/>
              <w:jc w:val="left"/>
            </w:pPr>
            <w:r>
              <w:rPr>
                <w:rFonts w:ascii="Calibri" w:hAnsi="Calibri" w:eastAsia="Calibri"/>
                <w:b w:val="0"/>
                <w:color w:val="1F2933"/>
                <w:sz w:val="18"/>
              </w:rPr>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9"/>
        </w:rPr>
        <w:t>Evidence cues include explicit references, proposal year, documented resistance, partial-solution history, and iconic/prize status as a conservative floor. Age and exposure never substitute for effort evidence.</w:t>
      </w:r>
    </w:p>
    <w:p>
      <w:pPr>
        <w:pStyle w:val="Heading2"/>
      </w:pPr>
      <w:r>
        <w:rPr>
          <w:rFonts w:ascii="Calibri" w:hAnsi="Calibri"/>
        </w:rPr>
        <w:t>Exposure X (0-5)</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200"/>
        <w:gridCol w:w="8160"/>
      </w:tblGrid>
      <w:tr>
        <w:trPr>
          <w:tblHeader w:val="true"/>
        </w:trPr>
        <w:tc>
          <w:tcPr>
            <w:tcW w:type="dxa" w:w="12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Level</w:t>
            </w:r>
          </w:p>
        </w:tc>
        <w:tc>
          <w:tcPr>
            <w:tcW w:type="dxa" w:w="81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Visibility anchor</w:t>
            </w:r>
          </w:p>
        </w:tc>
      </w:tr>
      <w:tr>
        <w:trPr>
          <w:cantSplit/>
        </w:trPr>
        <w:tc>
          <w:tcPr>
            <w:tcW w:type="dxa" w:w="1200"/>
            <w:vAlign w:val="center"/>
          </w:tcPr>
          <w:p>
            <w:pPr>
              <w:keepNext w:val="0"/>
              <w:keepLines w:val="0"/>
              <w:spacing w:before="20" w:after="20" w:line="264" w:lineRule="auto"/>
              <w:jc w:val="left"/>
            </w:pPr>
            <w:r>
              <w:rPr>
                <w:rFonts w:ascii="Calibri" w:hAnsi="Calibri" w:eastAsia="Calibri"/>
                <w:b/>
                <w:color w:val="1F2933"/>
                <w:sz w:val="18"/>
              </w:rPr>
              <w:t>X0</w:t>
            </w:r>
          </w:p>
        </w:tc>
        <w:tc>
          <w:tcPr>
            <w:tcW w:type="dxa" w:w="8160"/>
            <w:vAlign w:val="center"/>
          </w:tcPr>
          <w:p>
            <w:pPr>
              <w:keepNext w:val="0"/>
              <w:keepLines w:val="0"/>
              <w:spacing w:before="20" w:after="20" w:line="264" w:lineRule="auto"/>
              <w:jc w:val="left"/>
            </w:pPr>
            <w:r>
              <w:rPr>
                <w:rFonts w:ascii="Calibri" w:hAnsi="Calibri" w:eastAsia="Calibri"/>
                <w:b w:val="0"/>
                <w:color w:val="1F2933"/>
                <w:sz w:val="18"/>
              </w:rPr>
              <w:t>Private, newly posed, or effectively unseen</w:t>
            </w:r>
          </w:p>
        </w:tc>
      </w:tr>
      <w:tr>
        <w:trPr>
          <w:cantSplit/>
        </w:trPr>
        <w:tc>
          <w:tcPr>
            <w:tcW w:type="dxa" w:w="1200"/>
            <w:vAlign w:val="center"/>
          </w:tcPr>
          <w:p>
            <w:pPr>
              <w:keepNext w:val="0"/>
              <w:keepLines w:val="0"/>
              <w:spacing w:before="20" w:after="20" w:line="264" w:lineRule="auto"/>
              <w:jc w:val="left"/>
            </w:pPr>
            <w:r>
              <w:rPr>
                <w:rFonts w:ascii="Calibri" w:hAnsi="Calibri" w:eastAsia="Calibri"/>
                <w:b/>
                <w:color w:val="1F2933"/>
                <w:sz w:val="18"/>
              </w:rPr>
              <w:t>X1</w:t>
            </w:r>
          </w:p>
        </w:tc>
        <w:tc>
          <w:tcPr>
            <w:tcW w:type="dxa" w:w="8160"/>
            <w:vAlign w:val="center"/>
          </w:tcPr>
          <w:p>
            <w:pPr>
              <w:keepNext w:val="0"/>
              <w:keepLines w:val="0"/>
              <w:spacing w:before="20" w:after="20" w:line="264" w:lineRule="auto"/>
              <w:jc w:val="left"/>
            </w:pPr>
            <w:r>
              <w:rPr>
                <w:rFonts w:ascii="Calibri" w:hAnsi="Calibri" w:eastAsia="Calibri"/>
                <w:b w:val="0"/>
                <w:color w:val="1F2933"/>
                <w:sz w:val="18"/>
              </w:rPr>
              <w:t>Source-list visibility only</w:t>
            </w:r>
          </w:p>
        </w:tc>
      </w:tr>
      <w:tr>
        <w:trPr>
          <w:cantSplit/>
        </w:trPr>
        <w:tc>
          <w:tcPr>
            <w:tcW w:type="dxa" w:w="1200"/>
            <w:vAlign w:val="center"/>
          </w:tcPr>
          <w:p>
            <w:pPr>
              <w:keepNext w:val="0"/>
              <w:keepLines w:val="0"/>
              <w:spacing w:before="20" w:after="20" w:line="264" w:lineRule="auto"/>
              <w:jc w:val="left"/>
            </w:pPr>
            <w:r>
              <w:rPr>
                <w:rFonts w:ascii="Calibri" w:hAnsi="Calibri" w:eastAsia="Calibri"/>
                <w:b/>
                <w:color w:val="1F2933"/>
                <w:sz w:val="18"/>
              </w:rPr>
              <w:t>X2</w:t>
            </w:r>
          </w:p>
        </w:tc>
        <w:tc>
          <w:tcPr>
            <w:tcW w:type="dxa" w:w="8160"/>
            <w:vAlign w:val="center"/>
          </w:tcPr>
          <w:p>
            <w:pPr>
              <w:keepNext w:val="0"/>
              <w:keepLines w:val="0"/>
              <w:spacing w:before="20" w:after="20" w:line="264" w:lineRule="auto"/>
              <w:jc w:val="left"/>
            </w:pPr>
            <w:r>
              <w:rPr>
                <w:rFonts w:ascii="Calibri" w:hAnsi="Calibri" w:eastAsia="Calibri"/>
                <w:b w:val="0"/>
                <w:color w:val="1F2933"/>
                <w:sz w:val="18"/>
              </w:rPr>
              <w:t>Recognized specialist collection or modest citation footprint</w:t>
            </w:r>
          </w:p>
        </w:tc>
      </w:tr>
      <w:tr>
        <w:trPr>
          <w:cantSplit/>
        </w:trPr>
        <w:tc>
          <w:tcPr>
            <w:tcW w:type="dxa" w:w="1200"/>
            <w:vAlign w:val="center"/>
          </w:tcPr>
          <w:p>
            <w:pPr>
              <w:keepNext w:val="0"/>
              <w:keepLines w:val="0"/>
              <w:spacing w:before="20" w:after="20" w:line="264" w:lineRule="auto"/>
              <w:jc w:val="left"/>
            </w:pPr>
            <w:r>
              <w:rPr>
                <w:rFonts w:ascii="Calibri" w:hAnsi="Calibri" w:eastAsia="Calibri"/>
                <w:b/>
                <w:color w:val="1F2933"/>
                <w:sz w:val="18"/>
              </w:rPr>
              <w:t>X3</w:t>
            </w:r>
          </w:p>
        </w:tc>
        <w:tc>
          <w:tcPr>
            <w:tcW w:type="dxa" w:w="8160"/>
            <w:vAlign w:val="center"/>
          </w:tcPr>
          <w:p>
            <w:pPr>
              <w:keepNext w:val="0"/>
              <w:keepLines w:val="0"/>
              <w:spacing w:before="20" w:after="20" w:line="264" w:lineRule="auto"/>
              <w:jc w:val="left"/>
            </w:pPr>
            <w:r>
              <w:rPr>
                <w:rFonts w:ascii="Calibri" w:hAnsi="Calibri" w:eastAsia="Calibri"/>
                <w:b w:val="0"/>
                <w:color w:val="1F2933"/>
                <w:sz w:val="18"/>
              </w:rPr>
              <w:t>Broad program, challenge list, or substantial specialist visibility</w:t>
            </w:r>
          </w:p>
        </w:tc>
      </w:tr>
      <w:tr>
        <w:trPr>
          <w:cantSplit/>
        </w:trPr>
        <w:tc>
          <w:tcPr>
            <w:tcW w:type="dxa" w:w="1200"/>
            <w:vAlign w:val="center"/>
          </w:tcPr>
          <w:p>
            <w:pPr>
              <w:keepNext w:val="0"/>
              <w:keepLines w:val="0"/>
              <w:spacing w:before="20" w:after="20" w:line="264" w:lineRule="auto"/>
              <w:jc w:val="left"/>
            </w:pPr>
            <w:r>
              <w:rPr>
                <w:rFonts w:ascii="Calibri" w:hAnsi="Calibri" w:eastAsia="Calibri"/>
                <w:b/>
                <w:color w:val="1F2933"/>
                <w:sz w:val="18"/>
              </w:rPr>
              <w:t>X4</w:t>
            </w:r>
          </w:p>
        </w:tc>
        <w:tc>
          <w:tcPr>
            <w:tcW w:type="dxa" w:w="8160"/>
            <w:vAlign w:val="center"/>
          </w:tcPr>
          <w:p>
            <w:pPr>
              <w:keepNext w:val="0"/>
              <w:keepLines w:val="0"/>
              <w:spacing w:before="20" w:after="20" w:line="264" w:lineRule="auto"/>
              <w:jc w:val="left"/>
            </w:pPr>
            <w:r>
              <w:rPr>
                <w:rFonts w:ascii="Calibri" w:hAnsi="Calibri" w:eastAsia="Calibri"/>
                <w:b w:val="0"/>
                <w:color w:val="1F2933"/>
                <w:sz w:val="18"/>
              </w:rPr>
              <w:t>Canonical cross-field collection or major historical prominence</w:t>
            </w:r>
          </w:p>
        </w:tc>
      </w:tr>
      <w:tr>
        <w:trPr>
          <w:cantSplit/>
        </w:trPr>
        <w:tc>
          <w:tcPr>
            <w:tcW w:type="dxa" w:w="1200"/>
            <w:vAlign w:val="center"/>
          </w:tcPr>
          <w:p>
            <w:pPr>
              <w:keepNext w:val="0"/>
              <w:keepLines w:val="0"/>
              <w:spacing w:before="20" w:after="20" w:line="264" w:lineRule="auto"/>
              <w:jc w:val="left"/>
            </w:pPr>
            <w:r>
              <w:rPr>
                <w:rFonts w:ascii="Calibri" w:hAnsi="Calibri" w:eastAsia="Calibri"/>
                <w:b/>
                <w:color w:val="1F2933"/>
                <w:sz w:val="18"/>
              </w:rPr>
              <w:t>X5</w:t>
            </w:r>
          </w:p>
        </w:tc>
        <w:tc>
          <w:tcPr>
            <w:tcW w:type="dxa" w:w="8160"/>
            <w:vAlign w:val="center"/>
          </w:tcPr>
          <w:p>
            <w:pPr>
              <w:keepNext w:val="0"/>
              <w:keepLines w:val="0"/>
              <w:spacing w:before="20" w:after="20" w:line="264" w:lineRule="auto"/>
              <w:jc w:val="left"/>
            </w:pPr>
            <w:r>
              <w:rPr>
                <w:rFonts w:ascii="Calibri" w:hAnsi="Calibri" w:eastAsia="Calibri"/>
                <w:b w:val="0"/>
                <w:color w:val="1F2933"/>
                <w:sz w:val="18"/>
              </w:rPr>
              <w:t>Globally iconic, prize-backed, or household-name mathematical problem</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2" w:space="0" w:color="FFF4DE"/>
          <w:left w:val="single" w:sz="2" w:space="0" w:color="FFF4DE"/>
          <w:bottom w:val="single" w:sz="2" w:space="0" w:color="FFF4DE"/>
          <w:right w:val="single" w:sz="2" w:space="0" w:color="FFF4DE"/>
          <w:insideH w:val="single" w:sz="2" w:space="0" w:color="FFF4DE"/>
          <w:insideV w:val="single" w:sz="2" w:space="0" w:color="FFF4DE"/>
        </w:tblBorders>
      </w:tblPr>
      <w:tblGrid>
        <w:gridCol w:w="9360"/>
      </w:tblGrid>
      <w:tr>
        <w:tc>
          <w:tcPr>
            <w:tcW w:type="dxa" w:w="9360"/>
            <w:tcMar>
              <w:top w:w="80" w:type="dxa"/>
              <w:start w:w="120" w:type="dxa"/>
              <w:bottom w:w="80" w:type="dxa"/>
              <w:end w:w="120" w:type="dxa"/>
            </w:tcMar>
            <w:shd w:fill="FFF4DE"/>
            <w:tcBorders>
              <w:left w:val="single" w:sz="20" w:color="B77A22"/>
            </w:tcBorders>
          </w:tcPr>
          <w:p>
            <w:pPr>
              <w:keepNext w:val="0"/>
              <w:keepLines w:val="0"/>
              <w:spacing w:before="40" w:after="40" w:line="288" w:lineRule="auto"/>
            </w:pPr>
            <w:r>
              <w:rPr>
                <w:rFonts w:ascii="Calibri" w:hAnsi="Calibri" w:eastAsia="Calibri"/>
                <w:b/>
                <w:color w:val="B77A22"/>
                <w:sz w:val="21"/>
              </w:rPr>
              <w:t xml:space="preserve">Why separate them  </w:t>
            </w:r>
            <w:r>
              <w:rPr>
                <w:rFonts w:ascii="Calibri" w:hAnsi="Calibri" w:eastAsia="Calibri"/>
                <w:color w:val="1F2933"/>
                <w:sz w:val="21"/>
              </w:rPr>
              <w:t>A low-X, low-H problem can be neglected rather than easy. A high-X problem may be famous without having a defensible effort estimate. Keeping the axes separate prevents circular difficulty claims.</w:t>
            </w:r>
          </w:p>
        </w:tc>
      </w:tr>
    </w:tbl>
    <w:p>
      <w:pPr>
        <w:spacing w:after="40"/>
      </w:pPr>
    </w:p>
    <w:p>
      <w:r>
        <w:rPr>
          <w:rFonts w:ascii="Calibri" w:hAnsi="Calibri"/>
        </w:rPr>
        <w:br w:type="page"/>
      </w:r>
    </w:p>
    <w:p>
      <w:pPr>
        <w:pStyle w:val="Heading1"/>
      </w:pPr>
      <w:r>
        <w:rPr>
          <w:rFonts w:ascii="Calibri" w:hAnsi="Calibri"/>
        </w:rPr>
        <w:t>5. Tractability and supporting axes</w:t>
      </w:r>
    </w:p>
    <w:p>
      <w:pPr>
        <w:keepNext w:val="0"/>
        <w:keepLines w:val="0"/>
        <w:spacing w:before="0" w:after="200" w:line="300" w:lineRule="auto"/>
      </w:pPr>
      <w:r>
        <w:rPr>
          <w:rFonts w:ascii="Calibri" w:hAnsi="Calibri" w:eastAsia="Calibri"/>
          <w:b w:val="0"/>
          <w:i/>
          <w:color w:val="66737F"/>
          <w:sz w:val="21"/>
        </w:rPr>
        <w:t>Forecast partial progress; price the cost of checking it</w:t>
      </w:r>
    </w:p>
    <w:p>
      <w:pPr>
        <w:pStyle w:val="Heading2"/>
      </w:pPr>
      <w:r>
        <w:rPr>
          <w:rFonts w:ascii="Calibri" w:hAnsi="Calibri"/>
        </w:rPr>
        <w:t>5.1 Tractability T</w:t>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Forecast target  </w:t>
            </w:r>
            <w:r>
              <w:rPr>
                <w:rFonts w:ascii="Calibri" w:hAnsi="Calibri" w:eastAsia="Calibri"/>
                <w:color w:val="1F2933"/>
                <w:sz w:val="21"/>
              </w:rPr>
              <w:t>The probability band that 100 combined hours from a prepared expert plus the dated frontier-AI protocol produce a novel, independently checked partial result at outcome level 3 or higher. T does not forecast full resolution.</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900"/>
        <w:gridCol w:w="3780"/>
        <w:gridCol w:w="900"/>
        <w:gridCol w:w="3780"/>
      </w:tblGrid>
      <w:tr>
        <w:trPr>
          <w:tblHeader w:val="true"/>
        </w:trPr>
        <w:tc>
          <w:tcPr>
            <w:tcW w:type="dxa" w:w="9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Band</w:t>
            </w:r>
          </w:p>
        </w:tc>
        <w:tc>
          <w:tcPr>
            <w:tcW w:type="dxa" w:w="378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Probability</w:t>
            </w:r>
          </w:p>
        </w:tc>
        <w:tc>
          <w:tcPr>
            <w:tcW w:type="dxa" w:w="9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Band</w:t>
            </w:r>
          </w:p>
        </w:tc>
        <w:tc>
          <w:tcPr>
            <w:tcW w:type="dxa" w:w="378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Probability</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T0</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&lt;1%</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T1</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1-3%</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T2</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3-7%</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T3</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7-15%</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T4</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15-25%</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T5</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25-40%</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T6</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40-55%</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T7</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55-70%</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T8</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70-85%</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T9</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85-95%</w:t>
            </w:r>
          </w:p>
        </w:tc>
      </w:tr>
      <w:tr>
        <w:trPr>
          <w:cantSplit/>
        </w:trPr>
        <w:tc>
          <w:tcPr>
            <w:tcW w:type="dxa" w:w="900"/>
            <w:vAlign w:val="center"/>
          </w:tcPr>
          <w:p>
            <w:pPr>
              <w:keepNext w:val="0"/>
              <w:keepLines w:val="0"/>
              <w:spacing w:before="20" w:after="20" w:line="264" w:lineRule="auto"/>
              <w:jc w:val="center"/>
            </w:pPr>
            <w:r>
              <w:rPr>
                <w:rFonts w:ascii="Calibri" w:hAnsi="Calibri" w:eastAsia="Calibri"/>
                <w:b/>
                <w:color w:val="1F2933"/>
                <w:sz w:val="18"/>
              </w:rPr>
              <w:t>T10</w:t>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t>&gt;95%</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r>
          </w:p>
        </w:tc>
        <w:tc>
          <w:tcPr>
            <w:tcW w:type="dxa" w:w="3780"/>
            <w:vAlign w:val="center"/>
          </w:tcPr>
          <w:p>
            <w:pPr>
              <w:keepNext w:val="0"/>
              <w:keepLines w:val="0"/>
              <w:spacing w:before="20" w:after="20" w:line="264" w:lineRule="auto"/>
              <w:jc w:val="center"/>
            </w:pPr>
            <w:r>
              <w:rPr>
                <w:rFonts w:ascii="Calibri" w:hAnsi="Calibri" w:eastAsia="Calibri"/>
                <w:b w:val="0"/>
                <w:color w:val="1F2933"/>
                <w:sz w:val="18"/>
              </w:rPr>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8"/>
        </w:rPr>
        <w:t>Editorial model: round(clamp(9 - 0.80 AI difficulty + 0.20 tool leverage - 0.15 mean(V_true,V_false) + 0.60 if H&lt;=4 + 0.50 if partially solved - 1.00 gate penalty, 0, 10)). Solved and ill-posed records receive N/A.</w:t>
      </w:r>
    </w:p>
    <w:p>
      <w:pPr>
        <w:pStyle w:val="Heading2"/>
      </w:pPr>
      <w:r>
        <w:rPr>
          <w:rFonts w:ascii="Calibri" w:hAnsi="Calibri"/>
        </w:rPr>
        <w:t>5.2 Verification, formalization, prerequisites, and tools</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450"/>
        <w:gridCol w:w="900"/>
        <w:gridCol w:w="7010"/>
      </w:tblGrid>
      <w:tr>
        <w:trPr>
          <w:tblHeader w:val="true"/>
        </w:trPr>
        <w:tc>
          <w:tcPr>
            <w:tcW w:type="dxa" w:w="14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Axis</w:t>
            </w:r>
          </w:p>
        </w:tc>
        <w:tc>
          <w:tcPr>
            <w:tcW w:type="dxa" w:w="9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Scale</w:t>
            </w:r>
          </w:p>
        </w:tc>
        <w:tc>
          <w:tcPr>
            <w:tcW w:type="dxa" w:w="701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Operational definition</w:t>
            </w:r>
          </w:p>
        </w:tc>
      </w:tr>
      <w:tr>
        <w:trPr>
          <w:cantSplit/>
        </w:trPr>
        <w:tc>
          <w:tcPr>
            <w:tcW w:type="dxa" w:w="1450"/>
            <w:vAlign w:val="center"/>
          </w:tcPr>
          <w:p>
            <w:pPr>
              <w:keepNext w:val="0"/>
              <w:keepLines w:val="0"/>
              <w:spacing w:before="20" w:after="20" w:line="264" w:lineRule="auto"/>
              <w:jc w:val="left"/>
            </w:pPr>
            <w:r>
              <w:rPr>
                <w:rFonts w:ascii="Calibri" w:hAnsi="Calibri" w:eastAsia="Calibri"/>
                <w:b/>
                <w:color w:val="1F2933"/>
                <w:sz w:val="18"/>
              </w:rPr>
              <w:t>V_true / V_false</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0-10</w:t>
            </w:r>
          </w:p>
        </w:tc>
        <w:tc>
          <w:tcPr>
            <w:tcW w:type="dxa" w:w="7010"/>
            <w:vAlign w:val="center"/>
          </w:tcPr>
          <w:p>
            <w:pPr>
              <w:keepNext w:val="0"/>
              <w:keepLines w:val="0"/>
              <w:spacing w:before="20" w:after="20" w:line="264" w:lineRule="auto"/>
              <w:jc w:val="left"/>
            </w:pPr>
            <w:r>
              <w:rPr>
                <w:rFonts w:ascii="Calibri" w:hAnsi="Calibri" w:eastAsia="Calibri"/>
                <w:b w:val="0"/>
                <w:color w:val="1F2933"/>
                <w:sz w:val="18"/>
              </w:rPr>
              <w:t>Independent checking burden for a claimed positive and negative answer. V0 is an immediate formal certificate; V5 a multi-reviewer technical proof; V8 community-scale machinery; V10 lacks a decisive criterion.</w:t>
            </w:r>
          </w:p>
        </w:tc>
      </w:tr>
      <w:tr>
        <w:trPr>
          <w:cantSplit/>
        </w:trPr>
        <w:tc>
          <w:tcPr>
            <w:tcW w:type="dxa" w:w="1450"/>
            <w:vAlign w:val="center"/>
          </w:tcPr>
          <w:p>
            <w:pPr>
              <w:keepNext w:val="0"/>
              <w:keepLines w:val="0"/>
              <w:spacing w:before="20" w:after="20" w:line="264" w:lineRule="auto"/>
              <w:jc w:val="left"/>
            </w:pPr>
            <w:r>
              <w:rPr>
                <w:rFonts w:ascii="Calibri" w:hAnsi="Calibri" w:eastAsia="Calibri"/>
                <w:b/>
                <w:color w:val="1F2933"/>
                <w:sz w:val="18"/>
              </w:rPr>
              <w:t>F</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0-10</w:t>
            </w:r>
          </w:p>
        </w:tc>
        <w:tc>
          <w:tcPr>
            <w:tcW w:type="dxa" w:w="7010"/>
            <w:vAlign w:val="center"/>
          </w:tcPr>
          <w:p>
            <w:pPr>
              <w:keepNext w:val="0"/>
              <w:keepLines w:val="0"/>
              <w:spacing w:before="20" w:after="20" w:line="264" w:lineRule="auto"/>
              <w:jc w:val="left"/>
            </w:pPr>
            <w:r>
              <w:rPr>
                <w:rFonts w:ascii="Calibri" w:hAnsi="Calibri" w:eastAsia="Calibri"/>
                <w:b w:val="0"/>
                <w:color w:val="1F2933"/>
                <w:sz w:val="18"/>
              </w:rPr>
              <w:t>Burden to encode the statement and prerequisites, not the unknown proof. F0 already formal; F3 modest infrastructure; F6 major specialist libraries; F9 reformulation needed.</w:t>
            </w:r>
          </w:p>
        </w:tc>
      </w:tr>
      <w:tr>
        <w:trPr>
          <w:cantSplit/>
        </w:trPr>
        <w:tc>
          <w:tcPr>
            <w:tcW w:type="dxa" w:w="1450"/>
            <w:vAlign w:val="center"/>
          </w:tcPr>
          <w:p>
            <w:pPr>
              <w:keepNext w:val="0"/>
              <w:keepLines w:val="0"/>
              <w:spacing w:before="20" w:after="20" w:line="264" w:lineRule="auto"/>
              <w:jc w:val="left"/>
            </w:pPr>
            <w:r>
              <w:rPr>
                <w:rFonts w:ascii="Calibri" w:hAnsi="Calibri" w:eastAsia="Calibri"/>
                <w:b/>
                <w:color w:val="1F2933"/>
                <w:sz w:val="18"/>
              </w:rPr>
              <w:t>P</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0-10</w:t>
            </w:r>
          </w:p>
        </w:tc>
        <w:tc>
          <w:tcPr>
            <w:tcW w:type="dxa" w:w="7010"/>
            <w:vAlign w:val="center"/>
          </w:tcPr>
          <w:p>
            <w:pPr>
              <w:keepNext w:val="0"/>
              <w:keepLines w:val="0"/>
              <w:spacing w:before="20" w:after="20" w:line="264" w:lineRule="auto"/>
              <w:jc w:val="left"/>
            </w:pPr>
            <w:r>
              <w:rPr>
                <w:rFonts w:ascii="Calibri" w:hAnsi="Calibri" w:eastAsia="Calibri"/>
                <w:b w:val="0"/>
                <w:color w:val="1F2933"/>
                <w:sz w:val="18"/>
              </w:rPr>
              <w:t>Preparation required to contribute. P1 undergraduate; P5 early PhD; P7 active specialist; P9 rare cross-field expertise.</w:t>
            </w:r>
          </w:p>
        </w:tc>
      </w:tr>
      <w:tr>
        <w:trPr>
          <w:cantSplit/>
        </w:trPr>
        <w:tc>
          <w:tcPr>
            <w:tcW w:type="dxa" w:w="1450"/>
            <w:vAlign w:val="center"/>
          </w:tcPr>
          <w:p>
            <w:pPr>
              <w:keepNext w:val="0"/>
              <w:keepLines w:val="0"/>
              <w:spacing w:before="20" w:after="20" w:line="264" w:lineRule="auto"/>
              <w:jc w:val="left"/>
            </w:pPr>
            <w:r>
              <w:rPr>
                <w:rFonts w:ascii="Calibri" w:hAnsi="Calibri" w:eastAsia="Calibri"/>
                <w:b/>
                <w:color w:val="1F2933"/>
                <w:sz w:val="18"/>
              </w:rPr>
              <w:t>B</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0-5</w:t>
            </w:r>
          </w:p>
        </w:tc>
        <w:tc>
          <w:tcPr>
            <w:tcW w:type="dxa" w:w="7010"/>
            <w:vAlign w:val="center"/>
          </w:tcPr>
          <w:p>
            <w:pPr>
              <w:keepNext w:val="0"/>
              <w:keepLines w:val="0"/>
              <w:spacing w:before="20" w:after="20" w:line="264" w:lineRule="auto"/>
              <w:jc w:val="left"/>
            </w:pPr>
            <w:r>
              <w:rPr>
                <w:rFonts w:ascii="Calibri" w:hAnsi="Calibri" w:eastAsia="Calibri"/>
                <w:b w:val="0"/>
                <w:color w:val="1F2933"/>
                <w:sz w:val="18"/>
              </w:rPr>
              <w:t>Breadth: number of materially interacting fields or major technical areas.</w:t>
            </w:r>
          </w:p>
        </w:tc>
      </w:tr>
      <w:tr>
        <w:trPr>
          <w:cantSplit/>
        </w:trPr>
        <w:tc>
          <w:tcPr>
            <w:tcW w:type="dxa" w:w="1450"/>
            <w:vAlign w:val="center"/>
          </w:tcPr>
          <w:p>
            <w:pPr>
              <w:keepNext w:val="0"/>
              <w:keepLines w:val="0"/>
              <w:spacing w:before="20" w:after="20" w:line="264" w:lineRule="auto"/>
              <w:jc w:val="left"/>
            </w:pPr>
            <w:r>
              <w:rPr>
                <w:rFonts w:ascii="Calibri" w:hAnsi="Calibri" w:eastAsia="Calibri"/>
                <w:b/>
                <w:color w:val="1F2933"/>
                <w:sz w:val="18"/>
              </w:rPr>
              <w:t>L</w:t>
            </w:r>
          </w:p>
        </w:tc>
        <w:tc>
          <w:tcPr>
            <w:tcW w:type="dxa" w:w="900"/>
            <w:vAlign w:val="center"/>
          </w:tcPr>
          <w:p>
            <w:pPr>
              <w:keepNext w:val="0"/>
              <w:keepLines w:val="0"/>
              <w:spacing w:before="20" w:after="20" w:line="264" w:lineRule="auto"/>
              <w:jc w:val="center"/>
            </w:pPr>
            <w:r>
              <w:rPr>
                <w:rFonts w:ascii="Calibri" w:hAnsi="Calibri" w:eastAsia="Calibri"/>
                <w:b w:val="0"/>
                <w:color w:val="1F2933"/>
                <w:sz w:val="18"/>
              </w:rPr>
              <w:t>0-10</w:t>
            </w:r>
          </w:p>
        </w:tc>
        <w:tc>
          <w:tcPr>
            <w:tcW w:type="dxa" w:w="7010"/>
            <w:vAlign w:val="center"/>
          </w:tcPr>
          <w:p>
            <w:pPr>
              <w:keepNext w:val="0"/>
              <w:keepLines w:val="0"/>
              <w:spacing w:before="20" w:after="20" w:line="264" w:lineRule="auto"/>
              <w:jc w:val="left"/>
            </w:pPr>
            <w:r>
              <w:rPr>
                <w:rFonts w:ascii="Calibri" w:hAnsi="Calibri" w:eastAsia="Calibri"/>
                <w:b w:val="0"/>
                <w:color w:val="1F2933"/>
                <w:sz w:val="18"/>
              </w:rPr>
              <w:t>Tool leverage from exact computation, CAS, SAT/SMT, search, simulation, or proof assistants. Unlike burden axes, higher is favorable.</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2" w:space="0" w:color="FBEAEA"/>
          <w:left w:val="single" w:sz="2" w:space="0" w:color="FBEAEA"/>
          <w:bottom w:val="single" w:sz="2" w:space="0" w:color="FBEAEA"/>
          <w:right w:val="single" w:sz="2" w:space="0" w:color="FBEAEA"/>
          <w:insideH w:val="single" w:sz="2" w:space="0" w:color="FBEAEA"/>
          <w:insideV w:val="single" w:sz="2" w:space="0" w:color="FBEAEA"/>
        </w:tblBorders>
      </w:tblPr>
      <w:tblGrid>
        <w:gridCol w:w="9360"/>
      </w:tblGrid>
      <w:tr>
        <w:tc>
          <w:tcPr>
            <w:tcW w:type="dxa" w:w="9360"/>
            <w:tcMar>
              <w:top w:w="80" w:type="dxa"/>
              <w:start w:w="120" w:type="dxa"/>
              <w:bottom w:w="80" w:type="dxa"/>
              <w:end w:w="120" w:type="dxa"/>
            </w:tcMar>
            <w:shd w:fill="FBEAEA"/>
            <w:tcBorders>
              <w:left w:val="single" w:sz="20" w:color="9B1C1C"/>
            </w:tcBorders>
          </w:tcPr>
          <w:p>
            <w:pPr>
              <w:keepNext w:val="0"/>
              <w:keepLines w:val="0"/>
              <w:spacing w:before="40" w:after="40" w:line="288" w:lineRule="auto"/>
            </w:pPr>
            <w:r>
              <w:rPr>
                <w:rFonts w:ascii="Calibri" w:hAnsi="Calibri" w:eastAsia="Calibri"/>
                <w:b/>
                <w:color w:val="9B1C1C"/>
                <w:sz w:val="21"/>
              </w:rPr>
              <w:t xml:space="preserve">Notation warning  </w:t>
            </w:r>
            <w:r>
              <w:rPr>
                <w:rFonts w:ascii="Calibri" w:hAnsi="Calibri" w:eastAsia="Calibri"/>
                <w:color w:val="1F2933"/>
                <w:sz w:val="21"/>
              </w:rPr>
              <w:t>V means verification burden - not value, impact, or expected importance. The profile intentionally does not score scientific importance because that requires a separate stakeholder-dependent model.</w:t>
            </w:r>
          </w:p>
        </w:tc>
      </w:tr>
    </w:tbl>
    <w:p>
      <w:pPr>
        <w:spacing w:after="40"/>
      </w:pPr>
    </w:p>
    <w:p>
      <w:r>
        <w:rPr>
          <w:rFonts w:ascii="Calibri" w:hAnsi="Calibri"/>
        </w:rPr>
        <w:br w:type="page"/>
      </w:r>
    </w:p>
    <w:p>
      <w:pPr>
        <w:pStyle w:val="Heading1"/>
      </w:pPr>
      <w:r>
        <w:rPr>
          <w:rFonts w:ascii="Calibri" w:hAnsi="Calibri"/>
        </w:rPr>
        <w:t>6. Rationale standard</w:t>
      </w:r>
    </w:p>
    <w:p>
      <w:pPr>
        <w:keepNext w:val="0"/>
        <w:keepLines w:val="0"/>
        <w:spacing w:before="0" w:after="200" w:line="300" w:lineRule="auto"/>
      </w:pPr>
      <w:r>
        <w:rPr>
          <w:rFonts w:ascii="Calibri" w:hAnsi="Calibri" w:eastAsia="Calibri"/>
          <w:b w:val="0"/>
          <w:i/>
          <w:color w:val="66737F"/>
          <w:sz w:val="21"/>
        </w:rPr>
        <w:t>A reproducible audit trail in one or two lines per axis</w:t>
      </w:r>
    </w:p>
    <w:p>
      <w:pPr>
        <w:keepNext w:val="0"/>
        <w:keepLines w:val="0"/>
        <w:spacing w:before="0" w:after="120" w:line="300" w:lineRule="auto"/>
      </w:pPr>
      <w:r>
        <w:rPr>
          <w:rFonts w:ascii="Calibri" w:hAnsi="Calibri" w:eastAsia="Calibri"/>
          <w:b w:val="0"/>
          <w:i w:val="0"/>
        </w:rPr>
        <w:t>Every problem receives separate rationales for D, the five D factors, AI difficulty, tool leverage, H/X, T, verification, formalization, prerequisites, and status/data quality. The target is 18-45 words whenever practical.</w:t>
      </w:r>
    </w:p>
    <w:p>
      <w:pPr>
        <w:pStyle w:val="Heading2"/>
      </w:pPr>
      <w:r>
        <w:rPr>
          <w:rFonts w:ascii="Calibri" w:hAnsi="Calibri"/>
        </w:rPr>
        <w:t>Required sentence shape</w:t>
      </w:r>
    </w:p>
    <w:tbl>
      <w:tblPr>
        <w:tblW w:type="dxa" w:w="9360"/>
        <w:jc w:val="left"/>
        <w:tblLayout w:type="fixed"/>
        <w:tblLook w:firstColumn="1" w:firstRow="1" w:lastColumn="0" w:lastRow="0" w:noHBand="0" w:noVBand="1" w:val="04A0"/>
        <w:tblInd w:w="120" w:type="dxa"/>
        <w:tblBorders>
          <w:top w:val="single" w:sz="5" w:space="0" w:color="D7DEE4"/>
          <w:left w:val="single" w:sz="5" w:space="0" w:color="D7DEE4"/>
          <w:bottom w:val="single" w:sz="5" w:space="0" w:color="D7DEE4"/>
          <w:right w:val="single" w:sz="5" w:space="0" w:color="D7DEE4"/>
          <w:insideH w:val="single" w:sz="5" w:space="0" w:color="D7DEE4"/>
          <w:insideV w:val="single" w:sz="5" w:space="0" w:color="D7DEE4"/>
        </w:tblBorders>
      </w:tblPr>
      <w:tblGrid>
        <w:gridCol w:w="3120"/>
        <w:gridCol w:w="3120"/>
        <w:gridCol w:w="3120"/>
      </w:tblGrid>
      <w:tr>
        <w:tc>
          <w:tcPr>
            <w:tcW w:type="dxa" w:w="3120"/>
            <w:tcMar>
              <w:top w:w="80" w:type="dxa"/>
              <w:start w:w="120" w:type="dxa"/>
              <w:bottom w:w="80" w:type="dxa"/>
              <w:end w:w="120" w:type="dxa"/>
            </w:tcMar>
            <w:shd w:fill="EAF0F7"/>
            <w:vAlign w:val="center"/>
          </w:tcPr>
          <w:p>
            <w:pPr>
              <w:keepNext w:val="0"/>
              <w:keepLines w:val="0"/>
              <w:spacing w:before="80" w:after="20" w:line="240" w:lineRule="auto"/>
              <w:jc w:val="center"/>
            </w:pPr>
            <w:r>
              <w:rPr>
                <w:rFonts w:ascii="Calibri" w:hAnsi="Calibri" w:eastAsia="Calibri"/>
                <w:b/>
                <w:color w:val="123047"/>
                <w:sz w:val="38"/>
              </w:rPr>
              <w:t>1</w:t>
            </w:r>
          </w:p>
          <w:p>
            <w:pPr>
              <w:keepNext w:val="0"/>
              <w:keepLines w:val="0"/>
              <w:spacing w:before="0" w:after="80" w:line="240" w:lineRule="auto"/>
              <w:jc w:val="center"/>
            </w:pPr>
            <w:r>
              <w:rPr>
                <w:rFonts w:ascii="Calibri" w:hAnsi="Calibri" w:eastAsia="Calibri"/>
                <w:b/>
                <w:caps/>
                <w:color w:val="66737F"/>
                <w:sz w:val="17"/>
              </w:rPr>
              <w:t>observable cue</w:t>
            </w:r>
          </w:p>
        </w:tc>
        <w:tc>
          <w:tcPr>
            <w:tcW w:type="dxa" w:w="3120"/>
            <w:tcMar>
              <w:top w:w="80" w:type="dxa"/>
              <w:start w:w="120" w:type="dxa"/>
              <w:bottom w:w="80" w:type="dxa"/>
              <w:end w:w="120" w:type="dxa"/>
            </w:tcMar>
            <w:shd w:fill="E8F4EC"/>
            <w:vAlign w:val="center"/>
          </w:tcPr>
          <w:p>
            <w:pPr>
              <w:keepNext w:val="0"/>
              <w:keepLines w:val="0"/>
              <w:spacing w:before="80" w:after="20" w:line="240" w:lineRule="auto"/>
              <w:jc w:val="center"/>
            </w:pPr>
            <w:r>
              <w:rPr>
                <w:rFonts w:ascii="Calibri" w:hAnsi="Calibri" w:eastAsia="Calibri"/>
                <w:b/>
                <w:color w:val="123047"/>
                <w:sz w:val="38"/>
              </w:rPr>
              <w:t>2</w:t>
            </w:r>
          </w:p>
          <w:p>
            <w:pPr>
              <w:keepNext w:val="0"/>
              <w:keepLines w:val="0"/>
              <w:spacing w:before="0" w:after="80" w:line="240" w:lineRule="auto"/>
              <w:jc w:val="center"/>
            </w:pPr>
            <w:r>
              <w:rPr>
                <w:rFonts w:ascii="Calibri" w:hAnsi="Calibri" w:eastAsia="Calibri"/>
                <w:b/>
                <w:caps/>
                <w:color w:val="66737F"/>
                <w:sz w:val="17"/>
              </w:rPr>
              <w:t>scoring mechanism</w:t>
            </w:r>
          </w:p>
        </w:tc>
        <w:tc>
          <w:tcPr>
            <w:tcW w:type="dxa" w:w="3120"/>
            <w:tcMar>
              <w:top w:w="80" w:type="dxa"/>
              <w:start w:w="120" w:type="dxa"/>
              <w:bottom w:w="80" w:type="dxa"/>
              <w:end w:w="120" w:type="dxa"/>
            </w:tcMar>
            <w:shd w:fill="FFF4DE"/>
            <w:vAlign w:val="center"/>
          </w:tcPr>
          <w:p>
            <w:pPr>
              <w:keepNext w:val="0"/>
              <w:keepLines w:val="0"/>
              <w:spacing w:before="80" w:after="20" w:line="240" w:lineRule="auto"/>
              <w:jc w:val="center"/>
            </w:pPr>
            <w:r>
              <w:rPr>
                <w:rFonts w:ascii="Calibri" w:hAnsi="Calibri" w:eastAsia="Calibri"/>
                <w:b/>
                <w:color w:val="123047"/>
                <w:sz w:val="38"/>
              </w:rPr>
              <w:t>3</w:t>
            </w:r>
          </w:p>
          <w:p>
            <w:pPr>
              <w:keepNext w:val="0"/>
              <w:keepLines w:val="0"/>
              <w:spacing w:before="0" w:after="80" w:line="240" w:lineRule="auto"/>
              <w:jc w:val="center"/>
            </w:pPr>
            <w:r>
              <w:rPr>
                <w:rFonts w:ascii="Calibri" w:hAnsi="Calibri" w:eastAsia="Calibri"/>
                <w:b/>
                <w:caps/>
                <w:color w:val="66737F"/>
                <w:sz w:val="17"/>
              </w:rPr>
              <w:t>uncertainty</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Template  </w:t>
            </w:r>
            <w:r>
              <w:rPr>
                <w:rFonts w:ascii="Calibri" w:hAnsi="Calibri" w:eastAsia="Calibri"/>
                <w:color w:val="1F2933"/>
                <w:sz w:val="21"/>
              </w:rPr>
              <w:t>[Score and range]/[confidence] - [Observable statement, source, or metadata fact]; [why that fact changes this axis]; [missing evidence or protocol caveat].</w:t>
            </w:r>
          </w:p>
        </w:tc>
      </w:tr>
    </w:tbl>
    <w:p>
      <w:pPr>
        <w:spacing w:after="40"/>
      </w:pPr>
    </w:p>
    <w:p>
      <w:pPr>
        <w:pStyle w:val="Heading2"/>
      </w:pPr>
      <w:r>
        <w:rPr>
          <w:rFonts w:ascii="Calibri" w:hAnsi="Calibri"/>
        </w:rPr>
        <w:t>Acceptable evidence</w:t>
      </w:r>
    </w:p>
    <w:p>
      <w:pPr>
        <w:keepNext w:val="0"/>
        <w:keepLines w:val="0"/>
        <w:numPr>
          <w:ilvl w:val="0"/>
          <w:numId w:val="10"/>
        </w:numPr>
        <w:spacing w:before="0" w:after="80" w:line="300" w:lineRule="auto"/>
      </w:pPr>
      <w:r>
        <w:rPr>
          <w:rFonts w:ascii="Calibri" w:hAnsi="Calibri" w:eastAsia="Calibri"/>
        </w:rPr>
        <w:t>Statement form: exact value, bound, construction, classification, proof/disproof, experimental, or programmatic target.</w:t>
      </w:r>
    </w:p>
    <w:p>
      <w:pPr>
        <w:keepNext w:val="0"/>
        <w:keepLines w:val="0"/>
        <w:numPr>
          <w:ilvl w:val="0"/>
          <w:numId w:val="10"/>
        </w:numPr>
        <w:spacing w:before="0" w:after="80" w:line="300" w:lineRule="auto"/>
      </w:pPr>
      <w:r>
        <w:rPr>
          <w:rFonts w:ascii="Calibri" w:hAnsi="Calibri" w:eastAsia="Calibri"/>
        </w:rPr>
        <w:t>Scope: atomic, family, compound, or programmatic; compound and programmatic records widen uncertainty or trigger curation.</w:t>
      </w:r>
    </w:p>
    <w:p>
      <w:pPr>
        <w:keepNext w:val="0"/>
        <w:keepLines w:val="0"/>
        <w:numPr>
          <w:ilvl w:val="0"/>
          <w:numId w:val="10"/>
        </w:numPr>
        <w:spacing w:before="0" w:after="80" w:line="300" w:lineRule="auto"/>
      </w:pPr>
      <w:r>
        <w:rPr>
          <w:rFonts w:ascii="Calibri" w:hAnsi="Calibri" w:eastAsia="Calibri"/>
        </w:rPr>
        <w:t>Background cues: explicit reductions, partial cases, no-known-route language, resistance, references, dates, and current status evidence.</w:t>
      </w:r>
    </w:p>
    <w:p>
      <w:pPr>
        <w:keepNext w:val="0"/>
        <w:keepLines w:val="0"/>
        <w:numPr>
          <w:ilvl w:val="0"/>
          <w:numId w:val="10"/>
        </w:numPr>
        <w:spacing w:before="0" w:after="80" w:line="300" w:lineRule="auto"/>
      </w:pPr>
      <w:r>
        <w:rPr>
          <w:rFonts w:ascii="Calibri" w:hAnsi="Calibri" w:eastAsia="Calibri"/>
        </w:rPr>
        <w:t>Machine cues: formal fit, exact feedback, tool loop, context load, reasoning horizon, and tacit/experimental burden.</w:t>
      </w:r>
    </w:p>
    <w:p>
      <w:pPr>
        <w:keepNext w:val="0"/>
        <w:keepLines w:val="0"/>
        <w:numPr>
          <w:ilvl w:val="0"/>
          <w:numId w:val="10"/>
        </w:numPr>
        <w:spacing w:before="0" w:after="80" w:line="300" w:lineRule="auto"/>
      </w:pPr>
      <w:r>
        <w:rPr>
          <w:rFonts w:ascii="Calibri" w:hAnsi="Calibri" w:eastAsia="Calibri"/>
        </w:rPr>
        <w:t>Corpus cues: missing or malformed text, rights/status notes, duplicate signals, source recovery, and fallback provenance.</w:t>
      </w:r>
    </w:p>
    <w:p>
      <w:pPr>
        <w:pStyle w:val="Heading2"/>
      </w:pPr>
      <w:r>
        <w:rPr>
          <w:rFonts w:ascii="Calibri" w:hAnsi="Calibri"/>
        </w:rPr>
        <w:t>Prohibited shortcuts</w:t>
      </w:r>
    </w:p>
    <w:p>
      <w:pPr>
        <w:keepNext w:val="0"/>
        <w:keepLines w:val="0"/>
        <w:numPr>
          <w:ilvl w:val="0"/>
          <w:numId w:val="10"/>
        </w:numPr>
        <w:spacing w:before="0" w:after="80" w:line="300" w:lineRule="auto"/>
      </w:pPr>
      <w:r>
        <w:rPr>
          <w:rFonts w:ascii="Calibri" w:hAnsi="Calibri" w:eastAsia="Calibri"/>
        </w:rPr>
        <w:t>Hard because famous, easy because readable, or important because old.</w:t>
      </w:r>
    </w:p>
    <w:p>
      <w:pPr>
        <w:keepNext w:val="0"/>
        <w:keepLines w:val="0"/>
        <w:numPr>
          <w:ilvl w:val="0"/>
          <w:numId w:val="10"/>
        </w:numPr>
        <w:spacing w:before="0" w:after="80" w:line="300" w:lineRule="auto"/>
      </w:pPr>
      <w:r>
        <w:rPr>
          <w:rFonts w:ascii="Calibri" w:hAnsi="Calibri" w:eastAsia="Calibri"/>
        </w:rPr>
        <w:t>Treating a legacy collection label as an expert judgment about the individual record.</w:t>
      </w:r>
    </w:p>
    <w:p>
      <w:pPr>
        <w:keepNext w:val="0"/>
        <w:keepLines w:val="0"/>
        <w:numPr>
          <w:ilvl w:val="0"/>
          <w:numId w:val="10"/>
        </w:numPr>
        <w:spacing w:before="0" w:after="80" w:line="300" w:lineRule="auto"/>
      </w:pPr>
      <w:r>
        <w:rPr>
          <w:rFonts w:ascii="Calibri" w:hAnsi="Calibri" w:eastAsia="Calibri"/>
        </w:rPr>
        <w:t>Presenting AI estimates as empirical performance or human-hour bands as observed labor totals.</w:t>
      </w:r>
    </w:p>
    <w:p>
      <w:pPr>
        <w:keepNext w:val="0"/>
        <w:keepLines w:val="0"/>
        <w:numPr>
          <w:ilvl w:val="0"/>
          <w:numId w:val="10"/>
        </w:numPr>
        <w:spacing w:before="0" w:after="80" w:line="300" w:lineRule="auto"/>
      </w:pPr>
      <w:r>
        <w:rPr>
          <w:rFonts w:ascii="Calibri" w:hAnsi="Calibri" w:eastAsia="Calibri"/>
        </w:rPr>
        <w:t>Using a problem number as the join key; problem numbers collide across and within collections.</w:t>
      </w:r>
    </w:p>
    <w:p>
      <w:r>
        <w:rPr>
          <w:rFonts w:ascii="Calibri" w:hAnsi="Calibri"/>
        </w:rPr>
        <w:br w:type="page"/>
      </w:r>
    </w:p>
    <w:p>
      <w:pPr>
        <w:pStyle w:val="Heading1"/>
      </w:pPr>
      <w:r>
        <w:rPr>
          <w:rFonts w:ascii="Calibri" w:hAnsi="Calibri"/>
        </w:rPr>
        <w:t>7. First-pass scoring pipeline</w:t>
      </w:r>
    </w:p>
    <w:p>
      <w:pPr>
        <w:keepNext w:val="0"/>
        <w:keepLines w:val="0"/>
        <w:spacing w:before="0" w:after="200" w:line="300" w:lineRule="auto"/>
      </w:pPr>
      <w:r>
        <w:rPr>
          <w:rFonts w:ascii="Calibri" w:hAnsi="Calibri" w:eastAsia="Calibri"/>
          <w:b w:val="0"/>
          <w:i/>
          <w:color w:val="66737F"/>
          <w:sz w:val="21"/>
        </w:rPr>
        <w:t>Deterministic, source-aware, and explicitly provisional</w:t>
      </w:r>
    </w:p>
    <w:p>
      <w:pPr>
        <w:keepNext w:val="0"/>
        <w:keepLines w:val="0"/>
        <w:numPr>
          <w:ilvl w:val="0"/>
          <w:numId w:val="11"/>
        </w:numPr>
        <w:spacing w:before="0" w:after="80" w:line="300" w:lineRule="auto"/>
      </w:pPr>
      <w:r>
        <w:rPr>
          <w:rFonts w:ascii="Calibri" w:hAnsi="Calibri" w:eastAsia="Calibri"/>
          <w:b/>
          <w:color w:val="0B2545"/>
        </w:rPr>
        <w:t>Normalize and preserve.</w:t>
      </w:r>
      <w:r>
        <w:rPr>
          <w:rFonts w:ascii="Calibri" w:hAnsi="Calibri" w:eastAsia="Calibri"/>
        </w:rPr>
        <w:t xml:space="preserve"> Load the frozen problems.json snapshot, preserve Dataset ID, clean display text without overwriting source content, and recover source/fallback URLs.</w:t>
      </w:r>
    </w:p>
    <w:p>
      <w:pPr>
        <w:keepNext w:val="0"/>
        <w:keepLines w:val="0"/>
        <w:numPr>
          <w:ilvl w:val="0"/>
          <w:numId w:val="11"/>
        </w:numPr>
        <w:spacing w:before="0" w:after="80" w:line="300" w:lineRule="auto"/>
      </w:pPr>
      <w:r>
        <w:rPr>
          <w:rFonts w:ascii="Calibri" w:hAnsi="Calibri" w:eastAsia="Calibri"/>
          <w:b/>
          <w:color w:val="0B2545"/>
        </w:rPr>
        <w:t>Gate and flag.</w:t>
      </w:r>
      <w:r>
        <w:rPr>
          <w:rFonts w:ascii="Calibri" w:hAnsi="Calibri" w:eastAsia="Calibri"/>
        </w:rPr>
        <w:t xml:space="preserve"> Apply catalog status, source review notes, malformed-text checks, duplicate signals, truncation checks, and programmatic-scope rules before opportunity ranking.</w:t>
      </w:r>
    </w:p>
    <w:p>
      <w:pPr>
        <w:keepNext w:val="0"/>
        <w:keepLines w:val="0"/>
        <w:numPr>
          <w:ilvl w:val="0"/>
          <w:numId w:val="11"/>
        </w:numPr>
        <w:spacing w:before="0" w:after="80" w:line="300" w:lineRule="auto"/>
      </w:pPr>
      <w:r>
        <w:rPr>
          <w:rFonts w:ascii="Calibri" w:hAnsi="Calibri" w:eastAsia="Calibri"/>
          <w:b/>
          <w:color w:val="0B2545"/>
        </w:rPr>
        <w:t>Classify the target.</w:t>
      </w:r>
      <w:r>
        <w:rPr>
          <w:rFonts w:ascii="Calibri" w:hAnsi="Calibri" w:eastAsia="Calibri"/>
        </w:rPr>
        <w:t xml:space="preserve"> Detect answer type, scope, mathematical objects, prerequisite category, literature cues, dates, references, and computation/formalization signals.</w:t>
      </w:r>
    </w:p>
    <w:p>
      <w:pPr>
        <w:keepNext w:val="0"/>
        <w:keepLines w:val="0"/>
        <w:numPr>
          <w:ilvl w:val="0"/>
          <w:numId w:val="11"/>
        </w:numPr>
        <w:spacing w:before="0" w:after="80" w:line="300" w:lineRule="auto"/>
      </w:pPr>
      <w:r>
        <w:rPr>
          <w:rFonts w:ascii="Calibri" w:hAnsi="Calibri" w:eastAsia="Calibri"/>
          <w:b/>
          <w:color w:val="0B2545"/>
        </w:rPr>
        <w:t>Score inputs.</w:t>
      </w:r>
      <w:r>
        <w:rPr>
          <w:rFonts w:ascii="Calibri" w:hAnsi="Calibri" w:eastAsia="Calibri"/>
        </w:rPr>
        <w:t xml:space="preserve"> Assign factor inputs, H/X, V, F, P/B, and tool leverage from documented rules; cap automated confidence at C2.</w:t>
      </w:r>
    </w:p>
    <w:p>
      <w:pPr>
        <w:keepNext w:val="0"/>
        <w:keepLines w:val="0"/>
        <w:numPr>
          <w:ilvl w:val="0"/>
          <w:numId w:val="11"/>
        </w:numPr>
        <w:spacing w:before="0" w:after="80" w:line="300" w:lineRule="auto"/>
      </w:pPr>
      <w:r>
        <w:rPr>
          <w:rFonts w:ascii="Calibri" w:hAnsi="Calibri" w:eastAsia="Calibri"/>
          <w:b/>
          <w:color w:val="0B2545"/>
        </w:rPr>
        <w:t>Derive outputs.</w:t>
      </w:r>
      <w:r>
        <w:rPr>
          <w:rFonts w:ascii="Calibri" w:hAnsi="Calibri" w:eastAsia="Calibri"/>
        </w:rPr>
        <w:t xml:space="preserve"> Compute D, tier, AI relative/difficulty, uncertainty ranges, T, route, high-precision tags, review priority, and short per-axis rationales.</w:t>
      </w:r>
    </w:p>
    <w:p>
      <w:pPr>
        <w:keepNext w:val="0"/>
        <w:keepLines w:val="0"/>
        <w:numPr>
          <w:ilvl w:val="0"/>
          <w:numId w:val="11"/>
        </w:numPr>
        <w:spacing w:before="0" w:after="80" w:line="300" w:lineRule="auto"/>
      </w:pPr>
      <w:r>
        <w:rPr>
          <w:rFonts w:ascii="Calibri" w:hAnsi="Calibri" w:eastAsia="Calibri"/>
          <w:b/>
          <w:color w:val="0B2545"/>
        </w:rPr>
        <w:t>Verify and version.</w:t>
      </w:r>
      <w:r>
        <w:rPr>
          <w:rFonts w:ascii="Calibri" w:hAnsi="Calibri" w:eastAsia="Calibri"/>
        </w:rPr>
        <w:t xml:space="preserve"> Run formula and visual QA, record rule version, dataset version, date, and SHA-256, then route exceptions to manual review.</w:t>
      </w:r>
    </w:p>
    <w:p>
      <w:pPr>
        <w:pStyle w:val="Heading2"/>
      </w:pPr>
      <w:r>
        <w:rPr>
          <w:rFonts w:ascii="Calibri" w:hAnsi="Calibri"/>
        </w:rPr>
        <w:t>Why this is an editorial first pass</w:t>
      </w:r>
    </w:p>
    <w:p>
      <w:pPr>
        <w:keepNext w:val="0"/>
        <w:keepLines w:val="0"/>
        <w:spacing w:before="0" w:after="120" w:line="300" w:lineRule="auto"/>
      </w:pPr>
      <w:r>
        <w:rPr>
          <w:rFonts w:ascii="Calibri" w:hAnsi="Calibri" w:eastAsia="Calibri"/>
          <w:b w:val="0"/>
          <w:i w:val="0"/>
        </w:rPr>
        <w:t>The rule pass reads the supplied corpus; it is not 5,426 independent literature reviews. Its purpose is to replace inconsistent source labels with a transparent baseline, expose uncertainty, and create a review queue that experts can improve without reverse-engineering hidden judgments.</w:t>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Version contract  </w:t>
            </w:r>
            <w:r>
              <w:rPr>
                <w:rFonts w:ascii="Calibri" w:hAnsi="Calibri" w:eastAsia="Calibri"/>
                <w:color w:val="1F2933"/>
                <w:sz w:val="21"/>
              </w:rPr>
              <w:t>Rule version OPDP-1.0-rulepass-2026-07-31; dataset v1.2.0; assessment date 2026-07-31; problems.json SHA-256 954E1151491871B831B6FC3084957E790075ED9AD739FE715328863EBE710515.</w:t>
            </w:r>
          </w:p>
        </w:tc>
      </w:tr>
    </w:tbl>
    <w:p>
      <w:pPr>
        <w:spacing w:after="40"/>
      </w:pPr>
    </w:p>
    <w:p>
      <w:r>
        <w:rPr>
          <w:rFonts w:ascii="Calibri" w:hAnsi="Calibri"/>
        </w:rPr>
        <w:br w:type="page"/>
      </w:r>
    </w:p>
    <w:p>
      <w:pPr>
        <w:pStyle w:val="Heading1"/>
      </w:pPr>
      <w:r>
        <w:rPr>
          <w:rFonts w:ascii="Calibri" w:hAnsi="Calibri"/>
        </w:rPr>
        <w:t>8. Corpus audit</w:t>
      </w:r>
    </w:p>
    <w:p>
      <w:pPr>
        <w:keepNext w:val="0"/>
        <w:keepLines w:val="0"/>
        <w:spacing w:before="0" w:after="200" w:line="300" w:lineRule="auto"/>
      </w:pPr>
      <w:r>
        <w:rPr>
          <w:rFonts w:ascii="Calibri" w:hAnsi="Calibri" w:eastAsia="Calibri"/>
          <w:b w:val="0"/>
          <w:i/>
          <w:color w:val="66737F"/>
          <w:sz w:val="21"/>
        </w:rPr>
        <w:t>Difficulty quality is bounded by identity, status, rights, and statement quality</w:t>
      </w:r>
    </w:p>
    <w:p>
      <w:pPr>
        <w:keepNext w:val="0"/>
        <w:keepLines w:val="0"/>
        <w:spacing w:before="0" w:after="120" w:line="300" w:lineRule="auto"/>
      </w:pPr>
      <w:r>
        <w:rPr>
          <w:rFonts w:ascii="Calibri" w:hAnsi="Calibri" w:eastAsia="Calibri"/>
          <w:b w:val="0"/>
          <w:i w:val="0"/>
        </w:rPr>
        <w:t>The audit separates record-quality defects from mathematical difficulty. Counts below refer to the frozen v1.2.0 snapshot and are not mutually exclusive.</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650"/>
        <w:gridCol w:w="1650"/>
        <w:gridCol w:w="2700"/>
        <w:gridCol w:w="3360"/>
      </w:tblGrid>
      <w:tr>
        <w:trPr>
          <w:tblHeader w:val="true"/>
        </w:trPr>
        <w:tc>
          <w:tcPr>
            <w:tcW w:type="dxa" w:w="16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Audit issue</w:t>
            </w:r>
          </w:p>
        </w:tc>
        <w:tc>
          <w:tcPr>
            <w:tcW w:type="dxa" w:w="16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Observed count</w:t>
            </w:r>
          </w:p>
        </w:tc>
        <w:tc>
          <w:tcPr>
            <w:tcW w:type="dxa" w:w="27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Scoring risk</w:t>
            </w:r>
          </w:p>
        </w:tc>
        <w:tc>
          <w:tcPr>
            <w:tcW w:type="dxa" w:w="33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Required action</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5"/>
              </w:rPr>
              <w:t>AMR review debt</w:t>
            </w:r>
          </w:p>
        </w:tc>
        <w:tc>
          <w:tcPr>
            <w:tcW w:type="dxa" w:w="1650"/>
            <w:vAlign w:val="center"/>
          </w:tcPr>
          <w:p>
            <w:pPr>
              <w:keepNext w:val="0"/>
              <w:keepLines w:val="0"/>
              <w:spacing w:before="20" w:after="20" w:line="264" w:lineRule="auto"/>
              <w:jc w:val="left"/>
            </w:pPr>
            <w:r>
              <w:rPr>
                <w:rFonts w:ascii="Calibri" w:hAnsi="Calibri" w:eastAsia="Calibri"/>
                <w:b w:val="0"/>
                <w:color w:val="1F2933"/>
                <w:sz w:val="15"/>
              </w:rPr>
              <w:t>~2,814 status and ~2,789 rights NEEDS_REVIEW notes</w:t>
            </w:r>
          </w:p>
        </w:tc>
        <w:tc>
          <w:tcPr>
            <w:tcW w:type="dxa" w:w="2700"/>
            <w:vAlign w:val="center"/>
          </w:tcPr>
          <w:p>
            <w:pPr>
              <w:keepNext w:val="0"/>
              <w:keepLines w:val="0"/>
              <w:spacing w:before="20" w:after="20" w:line="264" w:lineRule="auto"/>
              <w:jc w:val="left"/>
            </w:pPr>
            <w:r>
              <w:rPr>
                <w:rFonts w:ascii="Calibri" w:hAnsi="Calibri" w:eastAsia="Calibri"/>
                <w:b w:val="0"/>
                <w:color w:val="1F2933"/>
                <w:sz w:val="15"/>
              </w:rPr>
              <w:t>Blocks verified-open use and redistribution confidence</w:t>
            </w:r>
          </w:p>
        </w:tc>
        <w:tc>
          <w:tcPr>
            <w:tcW w:type="dxa" w:w="3360"/>
            <w:vAlign w:val="center"/>
          </w:tcPr>
          <w:p>
            <w:pPr>
              <w:keepNext w:val="0"/>
              <w:keepLines w:val="0"/>
              <w:spacing w:before="20" w:after="20" w:line="264" w:lineRule="auto"/>
              <w:jc w:val="left"/>
            </w:pPr>
            <w:r>
              <w:rPr>
                <w:rFonts w:ascii="Calibri" w:hAnsi="Calibri" w:eastAsia="Calibri"/>
                <w:b w:val="0"/>
                <w:color w:val="1F2933"/>
                <w:sz w:val="15"/>
              </w:rPr>
              <w:t>P0: resolve source-by-source; retain provenance and reviewer/date</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5"/>
              </w:rPr>
              <w:t>Serialized import tails</w:t>
            </w:r>
          </w:p>
        </w:tc>
        <w:tc>
          <w:tcPr>
            <w:tcW w:type="dxa" w:w="1650"/>
            <w:shd w:fill="F4F6F9"/>
            <w:vAlign w:val="center"/>
          </w:tcPr>
          <w:p>
            <w:pPr>
              <w:keepNext w:val="0"/>
              <w:keepLines w:val="0"/>
              <w:spacing w:before="20" w:after="20" w:line="264" w:lineRule="auto"/>
              <w:jc w:val="left"/>
            </w:pPr>
            <w:r>
              <w:rPr>
                <w:rFonts w:ascii="Calibri" w:hAnsi="Calibri" w:eastAsia="Calibri"/>
                <w:b w:val="0"/>
                <w:color w:val="1F2933"/>
                <w:sz w:val="15"/>
              </w:rPr>
              <w:t>597 Erdős records</w:t>
            </w:r>
          </w:p>
        </w:tc>
        <w:tc>
          <w:tcPr>
            <w:tcW w:type="dxa" w:w="2700"/>
            <w:shd w:fill="F4F6F9"/>
            <w:vAlign w:val="center"/>
          </w:tcPr>
          <w:p>
            <w:pPr>
              <w:keepNext w:val="0"/>
              <w:keepLines w:val="0"/>
              <w:spacing w:before="20" w:after="20" w:line="264" w:lineRule="auto"/>
              <w:jc w:val="left"/>
            </w:pPr>
            <w:r>
              <w:rPr>
                <w:rFonts w:ascii="Calibri" w:hAnsi="Calibri" w:eastAsia="Calibri"/>
                <w:b w:val="0"/>
                <w:color w:val="1F2933"/>
                <w:sz w:val="15"/>
              </w:rPr>
              <w:t>Statement/background can contain imported JSON fragments</w:t>
            </w:r>
          </w:p>
        </w:tc>
        <w:tc>
          <w:tcPr>
            <w:tcW w:type="dxa" w:w="3360"/>
            <w:shd w:fill="F4F6F9"/>
            <w:vAlign w:val="center"/>
          </w:tcPr>
          <w:p>
            <w:pPr>
              <w:keepNext w:val="0"/>
              <w:keepLines w:val="0"/>
              <w:spacing w:before="20" w:after="20" w:line="264" w:lineRule="auto"/>
              <w:jc w:val="left"/>
            </w:pPr>
            <w:r>
              <w:rPr>
                <w:rFonts w:ascii="Calibri" w:hAnsi="Calibri" w:eastAsia="Calibri"/>
                <w:b w:val="0"/>
                <w:color w:val="1F2933"/>
                <w:sz w:val="15"/>
              </w:rPr>
              <w:t>P0: reparse source fields; quarantine affected text before model evaluation</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5"/>
              </w:rPr>
              <w:t>Duplicate problem numbers</w:t>
            </w:r>
          </w:p>
        </w:tc>
        <w:tc>
          <w:tcPr>
            <w:tcW w:type="dxa" w:w="1650"/>
            <w:vAlign w:val="center"/>
          </w:tcPr>
          <w:p>
            <w:pPr>
              <w:keepNext w:val="0"/>
              <w:keepLines w:val="0"/>
              <w:spacing w:before="20" w:after="20" w:line="264" w:lineRule="auto"/>
              <w:jc w:val="left"/>
            </w:pPr>
            <w:r>
              <w:rPr>
                <w:rFonts w:ascii="Calibri" w:hAnsi="Calibri" w:eastAsia="Calibri"/>
                <w:b w:val="0"/>
                <w:color w:val="1F2933"/>
                <w:sz w:val="15"/>
              </w:rPr>
              <w:t>35 groups / 86 rows</w:t>
            </w:r>
          </w:p>
        </w:tc>
        <w:tc>
          <w:tcPr>
            <w:tcW w:type="dxa" w:w="2700"/>
            <w:vAlign w:val="center"/>
          </w:tcPr>
          <w:p>
            <w:pPr>
              <w:keepNext w:val="0"/>
              <w:keepLines w:val="0"/>
              <w:spacing w:before="20" w:after="20" w:line="264" w:lineRule="auto"/>
              <w:jc w:val="left"/>
            </w:pPr>
            <w:r>
              <w:rPr>
                <w:rFonts w:ascii="Calibri" w:hAnsi="Calibri" w:eastAsia="Calibri"/>
                <w:b w:val="0"/>
                <w:color w:val="1F2933"/>
                <w:sz w:val="15"/>
              </w:rPr>
              <w:t>Problem number is not a safe identifier</w:t>
            </w:r>
          </w:p>
        </w:tc>
        <w:tc>
          <w:tcPr>
            <w:tcW w:type="dxa" w:w="3360"/>
            <w:vAlign w:val="center"/>
          </w:tcPr>
          <w:p>
            <w:pPr>
              <w:keepNext w:val="0"/>
              <w:keepLines w:val="0"/>
              <w:spacing w:before="20" w:after="20" w:line="264" w:lineRule="auto"/>
              <w:jc w:val="left"/>
            </w:pPr>
            <w:r>
              <w:rPr>
                <w:rFonts w:ascii="Calibri" w:hAnsi="Calibri" w:eastAsia="Calibri"/>
                <w:b w:val="0"/>
                <w:color w:val="1F2933"/>
                <w:sz w:val="15"/>
              </w:rPr>
              <w:t>Join on Dataset ID; manually reconcile identity clusters</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5"/>
              </w:rPr>
              <w:t>Probable duplicate union</w:t>
            </w:r>
          </w:p>
        </w:tc>
        <w:tc>
          <w:tcPr>
            <w:tcW w:type="dxa" w:w="1650"/>
            <w:shd w:fill="F4F6F9"/>
            <w:vAlign w:val="center"/>
          </w:tcPr>
          <w:p>
            <w:pPr>
              <w:keepNext w:val="0"/>
              <w:keepLines w:val="0"/>
              <w:spacing w:before="20" w:after="20" w:line="264" w:lineRule="auto"/>
              <w:jc w:val="left"/>
            </w:pPr>
            <w:r>
              <w:rPr>
                <w:rFonts w:ascii="Calibri" w:hAnsi="Calibri" w:eastAsia="Calibri"/>
                <w:b w:val="0"/>
                <w:color w:val="1F2933"/>
                <w:sz w:val="15"/>
              </w:rPr>
              <w:t>69 clusters / 148 rows / 79 surplus</w:t>
            </w:r>
          </w:p>
        </w:tc>
        <w:tc>
          <w:tcPr>
            <w:tcW w:type="dxa" w:w="2700"/>
            <w:shd w:fill="F4F6F9"/>
            <w:vAlign w:val="center"/>
          </w:tcPr>
          <w:p>
            <w:pPr>
              <w:keepNext w:val="0"/>
              <w:keepLines w:val="0"/>
              <w:spacing w:before="20" w:after="20" w:line="264" w:lineRule="auto"/>
              <w:jc w:val="left"/>
            </w:pPr>
            <w:r>
              <w:rPr>
                <w:rFonts w:ascii="Calibri" w:hAnsi="Calibri" w:eastAsia="Calibri"/>
                <w:b w:val="0"/>
                <w:color w:val="1F2933"/>
                <w:sz w:val="15"/>
              </w:rPr>
              <w:t>Double-counts targets and benchmark attempts</w:t>
            </w:r>
          </w:p>
        </w:tc>
        <w:tc>
          <w:tcPr>
            <w:tcW w:type="dxa" w:w="3360"/>
            <w:shd w:fill="F4F6F9"/>
            <w:vAlign w:val="center"/>
          </w:tcPr>
          <w:p>
            <w:pPr>
              <w:keepNext w:val="0"/>
              <w:keepLines w:val="0"/>
              <w:spacing w:before="20" w:after="20" w:line="264" w:lineRule="auto"/>
              <w:jc w:val="left"/>
            </w:pPr>
            <w:r>
              <w:rPr>
                <w:rFonts w:ascii="Calibri" w:hAnsi="Calibri" w:eastAsia="Calibri"/>
                <w:b w:val="0"/>
                <w:color w:val="1F2933"/>
                <w:sz w:val="15"/>
              </w:rPr>
              <w:t>Review normalized title/statement clusters; retain aliases</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5"/>
              </w:rPr>
              <w:t>Control characters</w:t>
            </w:r>
          </w:p>
        </w:tc>
        <w:tc>
          <w:tcPr>
            <w:tcW w:type="dxa" w:w="1650"/>
            <w:vAlign w:val="center"/>
          </w:tcPr>
          <w:p>
            <w:pPr>
              <w:keepNext w:val="0"/>
              <w:keepLines w:val="0"/>
              <w:spacing w:before="20" w:after="20" w:line="264" w:lineRule="auto"/>
              <w:jc w:val="left"/>
            </w:pPr>
            <w:r>
              <w:rPr>
                <w:rFonts w:ascii="Calibri" w:hAnsi="Calibri" w:eastAsia="Calibri"/>
                <w:b w:val="0"/>
                <w:color w:val="1F2933"/>
                <w:sz w:val="15"/>
              </w:rPr>
              <w:t>22 characters across 7 records</w:t>
            </w:r>
          </w:p>
        </w:tc>
        <w:tc>
          <w:tcPr>
            <w:tcW w:type="dxa" w:w="2700"/>
            <w:vAlign w:val="center"/>
          </w:tcPr>
          <w:p>
            <w:pPr>
              <w:keepNext w:val="0"/>
              <w:keepLines w:val="0"/>
              <w:spacing w:before="20" w:after="20" w:line="264" w:lineRule="auto"/>
              <w:jc w:val="left"/>
            </w:pPr>
            <w:r>
              <w:rPr>
                <w:rFonts w:ascii="Calibri" w:hAnsi="Calibri" w:eastAsia="Calibri"/>
                <w:b w:val="0"/>
                <w:color w:val="1F2933"/>
                <w:sz w:val="15"/>
              </w:rPr>
              <w:t>Can break parsers, rendering, and exact matching</w:t>
            </w:r>
          </w:p>
        </w:tc>
        <w:tc>
          <w:tcPr>
            <w:tcW w:type="dxa" w:w="3360"/>
            <w:vAlign w:val="center"/>
          </w:tcPr>
          <w:p>
            <w:pPr>
              <w:keepNext w:val="0"/>
              <w:keepLines w:val="0"/>
              <w:spacing w:before="20" w:after="20" w:line="264" w:lineRule="auto"/>
              <w:jc w:val="left"/>
            </w:pPr>
            <w:r>
              <w:rPr>
                <w:rFonts w:ascii="Calibri" w:hAnsi="Calibri" w:eastAsia="Calibri"/>
                <w:b w:val="0"/>
                <w:color w:val="1F2933"/>
                <w:sz w:val="15"/>
              </w:rPr>
              <w:t>Strip only after byte-preserving archive and record-level audit</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5"/>
              </w:rPr>
              <w:t>Truncation</w:t>
            </w:r>
          </w:p>
        </w:tc>
        <w:tc>
          <w:tcPr>
            <w:tcW w:type="dxa" w:w="1650"/>
            <w:shd w:fill="F4F6F9"/>
            <w:vAlign w:val="center"/>
          </w:tcPr>
          <w:p>
            <w:pPr>
              <w:keepNext w:val="0"/>
              <w:keepLines w:val="0"/>
              <w:spacing w:before="20" w:after="20" w:line="264" w:lineRule="auto"/>
              <w:jc w:val="left"/>
            </w:pPr>
            <w:r>
              <w:rPr>
                <w:rFonts w:ascii="Calibri" w:hAnsi="Calibri" w:eastAsia="Calibri"/>
                <w:b w:val="0"/>
                <w:color w:val="1F2933"/>
                <w:sz w:val="15"/>
              </w:rPr>
              <w:t>134 titles; 8 statements</w:t>
            </w:r>
          </w:p>
        </w:tc>
        <w:tc>
          <w:tcPr>
            <w:tcW w:type="dxa" w:w="2700"/>
            <w:shd w:fill="F4F6F9"/>
            <w:vAlign w:val="center"/>
          </w:tcPr>
          <w:p>
            <w:pPr>
              <w:keepNext w:val="0"/>
              <w:keepLines w:val="0"/>
              <w:spacing w:before="20" w:after="20" w:line="264" w:lineRule="auto"/>
              <w:jc w:val="left"/>
            </w:pPr>
            <w:r>
              <w:rPr>
                <w:rFonts w:ascii="Calibri" w:hAnsi="Calibri" w:eastAsia="Calibri"/>
                <w:b w:val="0"/>
                <w:color w:val="1F2933"/>
                <w:sz w:val="15"/>
              </w:rPr>
              <w:t>Can change scope or make a target unverifiable</w:t>
            </w:r>
          </w:p>
        </w:tc>
        <w:tc>
          <w:tcPr>
            <w:tcW w:type="dxa" w:w="3360"/>
            <w:shd w:fill="F4F6F9"/>
            <w:vAlign w:val="center"/>
          </w:tcPr>
          <w:p>
            <w:pPr>
              <w:keepNext w:val="0"/>
              <w:keepLines w:val="0"/>
              <w:spacing w:before="20" w:after="20" w:line="264" w:lineRule="auto"/>
              <w:jc w:val="left"/>
            </w:pPr>
            <w:r>
              <w:rPr>
                <w:rFonts w:ascii="Calibri" w:hAnsi="Calibri" w:eastAsia="Calibri"/>
                <w:b w:val="0"/>
                <w:color w:val="1F2933"/>
                <w:sz w:val="15"/>
              </w:rPr>
              <w:t>Recover from primary source; otherwise gate as unclear</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5"/>
              </w:rPr>
              <w:t>Context residue</w:t>
            </w:r>
          </w:p>
        </w:tc>
        <w:tc>
          <w:tcPr>
            <w:tcW w:type="dxa" w:w="1650"/>
            <w:vAlign w:val="center"/>
          </w:tcPr>
          <w:p>
            <w:pPr>
              <w:keepNext w:val="0"/>
              <w:keepLines w:val="0"/>
              <w:spacing w:before="20" w:after="20" w:line="264" w:lineRule="auto"/>
              <w:jc w:val="left"/>
            </w:pPr>
            <w:r>
              <w:rPr>
                <w:rFonts w:ascii="Calibri" w:hAnsi="Calibri" w:eastAsia="Calibri"/>
                <w:b w:val="0"/>
                <w:color w:val="1F2933"/>
                <w:sz w:val="15"/>
              </w:rPr>
              <w:t>78 source-label placeholders; 85 context-dependent statements; 20 figure/table references</w:t>
            </w:r>
          </w:p>
        </w:tc>
        <w:tc>
          <w:tcPr>
            <w:tcW w:type="dxa" w:w="2700"/>
            <w:vAlign w:val="center"/>
          </w:tcPr>
          <w:p>
            <w:pPr>
              <w:keepNext w:val="0"/>
              <w:keepLines w:val="0"/>
              <w:spacing w:before="20" w:after="20" w:line="264" w:lineRule="auto"/>
              <w:jc w:val="left"/>
            </w:pPr>
            <w:r>
              <w:rPr>
                <w:rFonts w:ascii="Calibri" w:hAnsi="Calibri" w:eastAsia="Calibri"/>
                <w:b w:val="0"/>
                <w:color w:val="1F2933"/>
                <w:sz w:val="15"/>
              </w:rPr>
              <w:t>Target cannot stand alone reliably</w:t>
            </w:r>
          </w:p>
        </w:tc>
        <w:tc>
          <w:tcPr>
            <w:tcW w:type="dxa" w:w="3360"/>
            <w:vAlign w:val="center"/>
          </w:tcPr>
          <w:p>
            <w:pPr>
              <w:keepNext w:val="0"/>
              <w:keepLines w:val="0"/>
              <w:spacing w:before="20" w:after="20" w:line="264" w:lineRule="auto"/>
              <w:jc w:val="left"/>
            </w:pPr>
            <w:r>
              <w:rPr>
                <w:rFonts w:ascii="Calibri" w:hAnsi="Calibri" w:eastAsia="Calibri"/>
                <w:b w:val="0"/>
                <w:color w:val="1F2933"/>
                <w:sz w:val="15"/>
              </w:rPr>
              <w:t>Restore referenced definitions/figures or link an authoritative source</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5"/>
              </w:rPr>
              <w:t>Missing background</w:t>
            </w:r>
          </w:p>
        </w:tc>
        <w:tc>
          <w:tcPr>
            <w:tcW w:type="dxa" w:w="1650"/>
            <w:shd w:fill="F4F6F9"/>
            <w:vAlign w:val="center"/>
          </w:tcPr>
          <w:p>
            <w:pPr>
              <w:keepNext w:val="0"/>
              <w:keepLines w:val="0"/>
              <w:spacing w:before="20" w:after="20" w:line="264" w:lineRule="auto"/>
              <w:jc w:val="left"/>
            </w:pPr>
            <w:r>
              <w:rPr>
                <w:rFonts w:ascii="Calibri" w:hAnsi="Calibri" w:eastAsia="Calibri"/>
                <w:b w:val="0"/>
                <w:color w:val="1F2933"/>
                <w:sz w:val="15"/>
              </w:rPr>
              <w:t>17 records</w:t>
            </w:r>
          </w:p>
        </w:tc>
        <w:tc>
          <w:tcPr>
            <w:tcW w:type="dxa" w:w="2700"/>
            <w:shd w:fill="F4F6F9"/>
            <w:vAlign w:val="center"/>
          </w:tcPr>
          <w:p>
            <w:pPr>
              <w:keepNext w:val="0"/>
              <w:keepLines w:val="0"/>
              <w:spacing w:before="20" w:after="20" w:line="264" w:lineRule="auto"/>
              <w:jc w:val="left"/>
            </w:pPr>
            <w:r>
              <w:rPr>
                <w:rFonts w:ascii="Calibri" w:hAnsi="Calibri" w:eastAsia="Calibri"/>
                <w:b w:val="0"/>
                <w:color w:val="1F2933"/>
                <w:sz w:val="15"/>
              </w:rPr>
              <w:t>Weakens status, age, barrier, and prerequisite evidence</w:t>
            </w:r>
          </w:p>
        </w:tc>
        <w:tc>
          <w:tcPr>
            <w:tcW w:type="dxa" w:w="3360"/>
            <w:shd w:fill="F4F6F9"/>
            <w:vAlign w:val="center"/>
          </w:tcPr>
          <w:p>
            <w:pPr>
              <w:keepNext w:val="0"/>
              <w:keepLines w:val="0"/>
              <w:spacing w:before="20" w:after="20" w:line="264" w:lineRule="auto"/>
              <w:jc w:val="left"/>
            </w:pPr>
            <w:r>
              <w:rPr>
                <w:rFonts w:ascii="Calibri" w:hAnsi="Calibri" w:eastAsia="Calibri"/>
                <w:b w:val="0"/>
                <w:color w:val="1F2933"/>
                <w:sz w:val="15"/>
              </w:rPr>
              <w:t>Set C0/C1 and prioritize source recovery</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5"/>
              </w:rPr>
              <w:t>Collection links</w:t>
            </w:r>
          </w:p>
        </w:tc>
        <w:tc>
          <w:tcPr>
            <w:tcW w:type="dxa" w:w="1650"/>
            <w:vAlign w:val="center"/>
          </w:tcPr>
          <w:p>
            <w:pPr>
              <w:keepNext w:val="0"/>
              <w:keepLines w:val="0"/>
              <w:spacing w:before="20" w:after="20" w:line="264" w:lineRule="auto"/>
              <w:jc w:val="left"/>
            </w:pPr>
            <w:r>
              <w:rPr>
                <w:rFonts w:ascii="Calibri" w:hAnsi="Calibri" w:eastAsia="Calibri"/>
                <w:b w:val="0"/>
                <w:color w:val="1F2933"/>
                <w:sz w:val="15"/>
              </w:rPr>
              <w:t>360 missing set_id; 26 dangling nested-set objects</w:t>
            </w:r>
          </w:p>
        </w:tc>
        <w:tc>
          <w:tcPr>
            <w:tcW w:type="dxa" w:w="2700"/>
            <w:vAlign w:val="center"/>
          </w:tcPr>
          <w:p>
            <w:pPr>
              <w:keepNext w:val="0"/>
              <w:keepLines w:val="0"/>
              <w:spacing w:before="20" w:after="20" w:line="264" w:lineRule="auto"/>
              <w:jc w:val="left"/>
            </w:pPr>
            <w:r>
              <w:rPr>
                <w:rFonts w:ascii="Calibri" w:hAnsi="Calibri" w:eastAsia="Calibri"/>
                <w:b w:val="0"/>
                <w:color w:val="1F2933"/>
                <w:sz w:val="15"/>
              </w:rPr>
              <w:t>Source summaries and joins can drift</w:t>
            </w:r>
          </w:p>
        </w:tc>
        <w:tc>
          <w:tcPr>
            <w:tcW w:type="dxa" w:w="3360"/>
            <w:vAlign w:val="center"/>
          </w:tcPr>
          <w:p>
            <w:pPr>
              <w:keepNext w:val="0"/>
              <w:keepLines w:val="0"/>
              <w:spacing w:before="20" w:after="20" w:line="264" w:lineRule="auto"/>
              <w:jc w:val="left"/>
            </w:pPr>
            <w:r>
              <w:rPr>
                <w:rFonts w:ascii="Calibri" w:hAnsi="Calibri" w:eastAsia="Calibri"/>
                <w:b w:val="0"/>
                <w:color w:val="1F2933"/>
                <w:sz w:val="15"/>
              </w:rPr>
              <w:t>Normalize foreign keys and validate referential integrity</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5"/>
              </w:rPr>
              <w:t>Proposer metadata</w:t>
            </w:r>
          </w:p>
        </w:tc>
        <w:tc>
          <w:tcPr>
            <w:tcW w:type="dxa" w:w="1650"/>
            <w:shd w:fill="F4F6F9"/>
            <w:vAlign w:val="center"/>
          </w:tcPr>
          <w:p>
            <w:pPr>
              <w:keepNext w:val="0"/>
              <w:keepLines w:val="0"/>
              <w:spacing w:before="20" w:after="20" w:line="264" w:lineRule="auto"/>
              <w:jc w:val="left"/>
            </w:pPr>
            <w:r>
              <w:rPr>
                <w:rFonts w:ascii="Calibri" w:hAnsi="Calibri" w:eastAsia="Calibri"/>
                <w:b w:val="0"/>
                <w:color w:val="1F2933"/>
                <w:sz w:val="15"/>
              </w:rPr>
              <w:t>proposed_by present in 26.5%; proposed_year in 20.0%</w:t>
            </w:r>
          </w:p>
        </w:tc>
        <w:tc>
          <w:tcPr>
            <w:tcW w:type="dxa" w:w="2700"/>
            <w:shd w:fill="F4F6F9"/>
            <w:vAlign w:val="center"/>
          </w:tcPr>
          <w:p>
            <w:pPr>
              <w:keepNext w:val="0"/>
              <w:keepLines w:val="0"/>
              <w:spacing w:before="20" w:after="20" w:line="264" w:lineRule="auto"/>
              <w:jc w:val="left"/>
            </w:pPr>
            <w:r>
              <w:rPr>
                <w:rFonts w:ascii="Calibri" w:hAnsi="Calibri" w:eastAsia="Calibri"/>
                <w:b w:val="0"/>
                <w:color w:val="1F2933"/>
                <w:sz w:val="15"/>
              </w:rPr>
              <w:t>Human-effort and age priors remain weak</w:t>
            </w:r>
          </w:p>
        </w:tc>
        <w:tc>
          <w:tcPr>
            <w:tcW w:type="dxa" w:w="3360"/>
            <w:shd w:fill="F4F6F9"/>
            <w:vAlign w:val="center"/>
          </w:tcPr>
          <w:p>
            <w:pPr>
              <w:keepNext w:val="0"/>
              <w:keepLines w:val="0"/>
              <w:spacing w:before="20" w:after="20" w:line="264" w:lineRule="auto"/>
              <w:jc w:val="left"/>
            </w:pPr>
            <w:r>
              <w:rPr>
                <w:rFonts w:ascii="Calibri" w:hAnsi="Calibri" w:eastAsia="Calibri"/>
                <w:b w:val="0"/>
                <w:color w:val="1F2933"/>
                <w:sz w:val="15"/>
              </w:rPr>
              <w:t>Add provenance-backed fields; never impute as fact</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5"/>
              </w:rPr>
              <w:t>Engagement fields</w:t>
            </w:r>
          </w:p>
        </w:tc>
        <w:tc>
          <w:tcPr>
            <w:tcW w:type="dxa" w:w="1650"/>
            <w:vAlign w:val="center"/>
          </w:tcPr>
          <w:p>
            <w:pPr>
              <w:keepNext w:val="0"/>
              <w:keepLines w:val="0"/>
              <w:spacing w:before="20" w:after="20" w:line="264" w:lineRule="auto"/>
              <w:jc w:val="left"/>
            </w:pPr>
            <w:r>
              <w:rPr>
                <w:rFonts w:ascii="Calibri" w:hAnsi="Calibri" w:eastAsia="Calibri"/>
                <w:b w:val="0"/>
                <w:color w:val="1F2933"/>
                <w:sz w:val="15"/>
              </w:rPr>
              <w:t>Views/favorites are batch-biased</w:t>
            </w:r>
          </w:p>
        </w:tc>
        <w:tc>
          <w:tcPr>
            <w:tcW w:type="dxa" w:w="2700"/>
            <w:vAlign w:val="center"/>
          </w:tcPr>
          <w:p>
            <w:pPr>
              <w:keepNext w:val="0"/>
              <w:keepLines w:val="0"/>
              <w:spacing w:before="20" w:after="20" w:line="264" w:lineRule="auto"/>
              <w:jc w:val="left"/>
            </w:pPr>
            <w:r>
              <w:rPr>
                <w:rFonts w:ascii="Calibri" w:hAnsi="Calibri" w:eastAsia="Calibri"/>
                <w:b w:val="0"/>
                <w:color w:val="1F2933"/>
                <w:sz w:val="15"/>
              </w:rPr>
              <w:t>Not valid evidence of visibility or research effort</w:t>
            </w:r>
          </w:p>
        </w:tc>
        <w:tc>
          <w:tcPr>
            <w:tcW w:type="dxa" w:w="3360"/>
            <w:vAlign w:val="center"/>
          </w:tcPr>
          <w:p>
            <w:pPr>
              <w:keepNext w:val="0"/>
              <w:keepLines w:val="0"/>
              <w:spacing w:before="20" w:after="20" w:line="264" w:lineRule="auto"/>
              <w:jc w:val="left"/>
            </w:pPr>
            <w:r>
              <w:rPr>
                <w:rFonts w:ascii="Calibri" w:hAnsi="Calibri" w:eastAsia="Calibri"/>
                <w:b w:val="0"/>
                <w:color w:val="1F2933"/>
                <w:sz w:val="15"/>
              </w:rPr>
              <w:t>Exclude from H, X, D, and prioritization until collection process is fixed</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2" w:space="0" w:color="FFF4DE"/>
          <w:left w:val="single" w:sz="2" w:space="0" w:color="FFF4DE"/>
          <w:bottom w:val="single" w:sz="2" w:space="0" w:color="FFF4DE"/>
          <w:right w:val="single" w:sz="2" w:space="0" w:color="FFF4DE"/>
          <w:insideH w:val="single" w:sz="2" w:space="0" w:color="FFF4DE"/>
          <w:insideV w:val="single" w:sz="2" w:space="0" w:color="FFF4DE"/>
        </w:tblBorders>
      </w:tblPr>
      <w:tblGrid>
        <w:gridCol w:w="9360"/>
      </w:tblGrid>
      <w:tr>
        <w:tc>
          <w:tcPr>
            <w:tcW w:type="dxa" w:w="9360"/>
            <w:tcMar>
              <w:top w:w="80" w:type="dxa"/>
              <w:start w:w="120" w:type="dxa"/>
              <w:bottom w:w="80" w:type="dxa"/>
              <w:end w:w="120" w:type="dxa"/>
            </w:tcMar>
            <w:shd w:fill="FFF4DE"/>
            <w:tcBorders>
              <w:left w:val="single" w:sz="20" w:color="B77A22"/>
            </w:tcBorders>
          </w:tcPr>
          <w:p>
            <w:pPr>
              <w:keepNext w:val="0"/>
              <w:keepLines w:val="0"/>
              <w:spacing w:before="40" w:after="40" w:line="288" w:lineRule="auto"/>
            </w:pPr>
            <w:r>
              <w:rPr>
                <w:rFonts w:ascii="Calibri" w:hAnsi="Calibri" w:eastAsia="Calibri"/>
                <w:b/>
                <w:color w:val="B77A22"/>
                <w:sz w:val="21"/>
              </w:rPr>
              <w:t xml:space="preserve">Legacy-label diagnosis  </w:t>
            </w:r>
            <w:r>
              <w:rPr>
                <w:rFonts w:ascii="Calibri" w:hAnsi="Calibri" w:eastAsia="Calibri"/>
                <w:color w:val="1F2933"/>
                <w:sz w:val="21"/>
              </w:rPr>
              <w:t>A collection-majority label predicts approximately 92.1% of legacy difficulty values; for example, all 3,342 AMR records and all 366 Kirby records are L3. That makes the old label primarily source-driven, not an individual-problem assessment.</w:t>
            </w:r>
          </w:p>
        </w:tc>
      </w:tr>
    </w:tbl>
    <w:p>
      <w:pPr>
        <w:spacing w:after="40"/>
      </w:pPr>
    </w:p>
    <w:p>
      <w:r>
        <w:rPr>
          <w:rFonts w:ascii="Calibri" w:hAnsi="Calibri"/>
        </w:rPr>
        <w:br w:type="page"/>
      </w:r>
    </w:p>
    <w:p>
      <w:pPr>
        <w:pStyle w:val="Heading1"/>
      </w:pPr>
      <w:r>
        <w:rPr>
          <w:rFonts w:ascii="Calibri" w:hAnsi="Calibri"/>
        </w:rPr>
        <w:t>9. First-pass results</w:t>
      </w:r>
    </w:p>
    <w:p>
      <w:pPr>
        <w:keepNext w:val="0"/>
        <w:keepLines w:val="0"/>
        <w:spacing w:before="0" w:after="200" w:line="300" w:lineRule="auto"/>
      </w:pPr>
      <w:r>
        <w:rPr>
          <w:rFonts w:ascii="Calibri" w:hAnsi="Calibri" w:eastAsia="Calibri"/>
          <w:b w:val="0"/>
          <w:i/>
          <w:color w:val="66737F"/>
          <w:sz w:val="21"/>
        </w:rPr>
        <w:t>A conservative baseline shaped by a frontier-only corpus and substantial review debt</w:t>
      </w:r>
    </w:p>
    <w:tbl>
      <w:tblPr>
        <w:tblW w:type="dxa" w:w="9360"/>
        <w:jc w:val="left"/>
        <w:tblLayout w:type="fixed"/>
        <w:tblLook w:firstColumn="1" w:firstRow="1" w:lastColumn="0" w:lastRow="0" w:noHBand="0" w:noVBand="1" w:val="04A0"/>
        <w:tblInd w:w="120" w:type="dxa"/>
        <w:tblBorders>
          <w:top w:val="single" w:sz="5" w:space="0" w:color="D7DEE4"/>
          <w:left w:val="single" w:sz="5" w:space="0" w:color="D7DEE4"/>
          <w:bottom w:val="single" w:sz="5" w:space="0" w:color="D7DEE4"/>
          <w:right w:val="single" w:sz="5" w:space="0" w:color="D7DEE4"/>
          <w:insideH w:val="single" w:sz="5" w:space="0" w:color="D7DEE4"/>
          <w:insideV w:val="single" w:sz="5" w:space="0" w:color="D7DEE4"/>
        </w:tblBorders>
      </w:tblPr>
      <w:tblGrid>
        <w:gridCol w:w="2340"/>
        <w:gridCol w:w="2340"/>
        <w:gridCol w:w="2340"/>
        <w:gridCol w:w="2340"/>
      </w:tblGrid>
      <w:tr>
        <w:tc>
          <w:tcPr>
            <w:tcW w:type="dxa" w:w="2340"/>
            <w:tcMar>
              <w:top w:w="80" w:type="dxa"/>
              <w:start w:w="120" w:type="dxa"/>
              <w:bottom w:w="80" w:type="dxa"/>
              <w:end w:w="120" w:type="dxa"/>
            </w:tcMar>
            <w:shd w:fill="EAF0F7"/>
            <w:vAlign w:val="center"/>
          </w:tcPr>
          <w:p>
            <w:pPr>
              <w:keepNext w:val="0"/>
              <w:keepLines w:val="0"/>
              <w:spacing w:before="80" w:after="20" w:line="240" w:lineRule="auto"/>
              <w:jc w:val="center"/>
            </w:pPr>
            <w:r>
              <w:rPr>
                <w:rFonts w:ascii="Calibri" w:hAnsi="Calibri" w:eastAsia="Calibri"/>
                <w:b/>
                <w:color w:val="123047"/>
                <w:sz w:val="38"/>
              </w:rPr>
              <w:t>5.7</w:t>
            </w:r>
          </w:p>
          <w:p>
            <w:pPr>
              <w:keepNext w:val="0"/>
              <w:keepLines w:val="0"/>
              <w:spacing w:before="0" w:after="80" w:line="240" w:lineRule="auto"/>
              <w:jc w:val="center"/>
            </w:pPr>
            <w:r>
              <w:rPr>
                <w:rFonts w:ascii="Calibri" w:hAnsi="Calibri" w:eastAsia="Calibri"/>
                <w:b/>
                <w:caps/>
                <w:color w:val="66737F"/>
                <w:sz w:val="17"/>
              </w:rPr>
              <w:t>mean intrinsic D</w:t>
            </w:r>
          </w:p>
        </w:tc>
        <w:tc>
          <w:tcPr>
            <w:tcW w:type="dxa" w:w="2340"/>
            <w:tcMar>
              <w:top w:w="80" w:type="dxa"/>
              <w:start w:w="120" w:type="dxa"/>
              <w:bottom w:w="80" w:type="dxa"/>
              <w:end w:w="120" w:type="dxa"/>
            </w:tcMar>
            <w:shd w:fill="E8F4EC"/>
            <w:vAlign w:val="center"/>
          </w:tcPr>
          <w:p>
            <w:pPr>
              <w:keepNext w:val="0"/>
              <w:keepLines w:val="0"/>
              <w:spacing w:before="80" w:after="20" w:line="240" w:lineRule="auto"/>
              <w:jc w:val="center"/>
            </w:pPr>
            <w:r>
              <w:rPr>
                <w:rFonts w:ascii="Calibri" w:hAnsi="Calibri" w:eastAsia="Calibri"/>
                <w:b/>
                <w:color w:val="123047"/>
                <w:sz w:val="38"/>
              </w:rPr>
              <w:t>5.5</w:t>
            </w:r>
          </w:p>
          <w:p>
            <w:pPr>
              <w:keepNext w:val="0"/>
              <w:keepLines w:val="0"/>
              <w:spacing w:before="0" w:after="80" w:line="240" w:lineRule="auto"/>
              <w:jc w:val="center"/>
            </w:pPr>
            <w:r>
              <w:rPr>
                <w:rFonts w:ascii="Calibri" w:hAnsi="Calibri" w:eastAsia="Calibri"/>
                <w:b/>
                <w:caps/>
                <w:color w:val="66737F"/>
                <w:sz w:val="17"/>
              </w:rPr>
              <w:t>mean AI difficulty</w:t>
            </w:r>
          </w:p>
        </w:tc>
        <w:tc>
          <w:tcPr>
            <w:tcW w:type="dxa" w:w="2340"/>
            <w:tcMar>
              <w:top w:w="80" w:type="dxa"/>
              <w:start w:w="120" w:type="dxa"/>
              <w:bottom w:w="80" w:type="dxa"/>
              <w:end w:w="120" w:type="dxa"/>
            </w:tcMar>
            <w:shd w:fill="FFF4DE"/>
            <w:vAlign w:val="center"/>
          </w:tcPr>
          <w:p>
            <w:pPr>
              <w:keepNext w:val="0"/>
              <w:keepLines w:val="0"/>
              <w:spacing w:before="80" w:after="20" w:line="240" w:lineRule="auto"/>
              <w:jc w:val="center"/>
            </w:pPr>
            <w:r>
              <w:rPr>
                <w:rFonts w:ascii="Calibri" w:hAnsi="Calibri" w:eastAsia="Calibri"/>
                <w:b/>
                <w:color w:val="123047"/>
                <w:sz w:val="38"/>
              </w:rPr>
              <w:t>4.7</w:t>
            </w:r>
          </w:p>
          <w:p>
            <w:pPr>
              <w:keepNext w:val="0"/>
              <w:keepLines w:val="0"/>
              <w:spacing w:before="0" w:after="80" w:line="240" w:lineRule="auto"/>
              <w:jc w:val="center"/>
            </w:pPr>
            <w:r>
              <w:rPr>
                <w:rFonts w:ascii="Calibri" w:hAnsi="Calibri" w:eastAsia="Calibri"/>
                <w:b/>
                <w:caps/>
                <w:color w:val="66737F"/>
                <w:sz w:val="17"/>
              </w:rPr>
              <w:t>mean tractability T</w:t>
            </w:r>
          </w:p>
        </w:tc>
        <w:tc>
          <w:tcPr>
            <w:tcW w:type="dxa" w:w="2340"/>
            <w:tcMar>
              <w:top w:w="80" w:type="dxa"/>
              <w:start w:w="120" w:type="dxa"/>
              <w:bottom w:w="80" w:type="dxa"/>
              <w:end w:w="120" w:type="dxa"/>
            </w:tcMar>
            <w:shd w:fill="FBEAEA"/>
            <w:vAlign w:val="center"/>
          </w:tcPr>
          <w:p>
            <w:pPr>
              <w:keepNext w:val="0"/>
              <w:keepLines w:val="0"/>
              <w:spacing w:before="80" w:after="20" w:line="240" w:lineRule="auto"/>
              <w:jc w:val="center"/>
            </w:pPr>
            <w:r>
              <w:rPr>
                <w:rFonts w:ascii="Calibri" w:hAnsi="Calibri" w:eastAsia="Calibri"/>
                <w:b/>
                <w:color w:val="123047"/>
                <w:sz w:val="38"/>
              </w:rPr>
              <w:t>5,171</w:t>
            </w:r>
          </w:p>
          <w:p>
            <w:pPr>
              <w:keepNext w:val="0"/>
              <w:keepLines w:val="0"/>
              <w:spacing w:before="0" w:after="80" w:line="240" w:lineRule="auto"/>
              <w:jc w:val="center"/>
            </w:pPr>
            <w:r>
              <w:rPr>
                <w:rFonts w:ascii="Calibri" w:hAnsi="Calibri" w:eastAsia="Calibri"/>
                <w:b/>
                <w:caps/>
                <w:color w:val="66737F"/>
                <w:sz w:val="17"/>
              </w:rPr>
              <w:t>records with QA flags</w:t>
            </w:r>
          </w:p>
        </w:tc>
      </w:tr>
    </w:tbl>
    <w:p>
      <w:pPr>
        <w:keepNext w:val="0"/>
        <w:keepLines w:val="0"/>
        <w:spacing w:before="0" w:after="40" w:line="240" w:lineRule="auto"/>
      </w:pPr>
      <w:r>
        <w:rPr>
          <w:rFonts w:ascii="Calibri" w:hAnsi="Calibri" w:eastAsia="Calibri"/>
          <w:b w:val="0"/>
          <w:i w:val="0"/>
        </w:rPr>
      </w:r>
    </w:p>
    <w:p>
      <w:pPr>
        <w:pStyle w:val="Heading2"/>
      </w:pPr>
      <w:r>
        <w:rPr>
          <w:rFonts w:ascii="Calibri" w:hAnsi="Calibri"/>
        </w:rPr>
        <w:t>Tier distribution</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4800"/>
        <w:gridCol w:w="1800"/>
        <w:gridCol w:w="2760"/>
      </w:tblGrid>
      <w:tr>
        <w:trPr>
          <w:tblHeader w:val="true"/>
        </w:trPr>
        <w:tc>
          <w:tcPr>
            <w:tcW w:type="dxa" w:w="48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Tier</w:t>
            </w:r>
          </w:p>
        </w:tc>
        <w:tc>
          <w:tcPr>
            <w:tcW w:type="dxa" w:w="180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Records</w:t>
            </w:r>
          </w:p>
        </w:tc>
        <w:tc>
          <w:tcPr>
            <w:tcW w:type="dxa" w:w="276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Share</w:t>
            </w:r>
          </w:p>
        </w:tc>
      </w:tr>
      <w:tr>
        <w:trPr>
          <w:cantSplit/>
        </w:trPr>
        <w:tc>
          <w:tcPr>
            <w:tcW w:type="dxa" w:w="4800"/>
            <w:vAlign w:val="center"/>
          </w:tcPr>
          <w:p>
            <w:pPr>
              <w:keepNext w:val="0"/>
              <w:keepLines w:val="0"/>
              <w:spacing w:before="20" w:after="20" w:line="264" w:lineRule="auto"/>
              <w:jc w:val="left"/>
            </w:pPr>
            <w:r>
              <w:rPr>
                <w:rFonts w:ascii="Calibri" w:hAnsi="Calibri" w:eastAsia="Calibri"/>
                <w:b/>
                <w:color w:val="1F2933"/>
                <w:sz w:val="18"/>
              </w:rPr>
              <w:t>T1 Accessible/Audit</w:t>
            </w:r>
          </w:p>
        </w:tc>
        <w:tc>
          <w:tcPr>
            <w:tcW w:type="dxa" w:w="1800"/>
            <w:vAlign w:val="center"/>
          </w:tcPr>
          <w:p>
            <w:pPr>
              <w:keepNext w:val="0"/>
              <w:keepLines w:val="0"/>
              <w:spacing w:before="20" w:after="20" w:line="264" w:lineRule="auto"/>
              <w:jc w:val="center"/>
            </w:pPr>
            <w:r>
              <w:rPr>
                <w:rFonts w:ascii="Calibri" w:hAnsi="Calibri" w:eastAsia="Calibri"/>
                <w:b w:val="0"/>
                <w:color w:val="1F2933"/>
                <w:sz w:val="18"/>
              </w:rPr>
              <w:t>0</w:t>
            </w:r>
          </w:p>
        </w:tc>
        <w:tc>
          <w:tcPr>
            <w:tcW w:type="dxa" w:w="2760"/>
            <w:vAlign w:val="center"/>
          </w:tcPr>
          <w:p>
            <w:pPr>
              <w:keepNext w:val="0"/>
              <w:keepLines w:val="0"/>
              <w:spacing w:before="20" w:after="20" w:line="264" w:lineRule="auto"/>
              <w:jc w:val="center"/>
            </w:pPr>
            <w:r>
              <w:rPr>
                <w:rFonts w:ascii="Calibri" w:hAnsi="Calibri" w:eastAsia="Calibri"/>
                <w:b w:val="0"/>
                <w:color w:val="1F2933"/>
                <w:sz w:val="18"/>
              </w:rPr>
              <w:t>0.0%</w:t>
            </w:r>
          </w:p>
        </w:tc>
      </w:tr>
      <w:tr>
        <w:trPr>
          <w:cantSplit/>
        </w:trPr>
        <w:tc>
          <w:tcPr>
            <w:tcW w:type="dxa" w:w="4800"/>
            <w:vAlign w:val="center"/>
          </w:tcPr>
          <w:p>
            <w:pPr>
              <w:keepNext w:val="0"/>
              <w:keepLines w:val="0"/>
              <w:spacing w:before="20" w:after="20" w:line="264" w:lineRule="auto"/>
              <w:jc w:val="left"/>
            </w:pPr>
            <w:r>
              <w:rPr>
                <w:rFonts w:ascii="Calibri" w:hAnsi="Calibri" w:eastAsia="Calibri"/>
                <w:b/>
                <w:color w:val="1F2933"/>
                <w:sz w:val="18"/>
              </w:rPr>
              <w:t>T2 Research Sprint</w:t>
            </w:r>
          </w:p>
        </w:tc>
        <w:tc>
          <w:tcPr>
            <w:tcW w:type="dxa" w:w="1800"/>
            <w:vAlign w:val="center"/>
          </w:tcPr>
          <w:p>
            <w:pPr>
              <w:keepNext w:val="0"/>
              <w:keepLines w:val="0"/>
              <w:spacing w:before="20" w:after="20" w:line="264" w:lineRule="auto"/>
              <w:jc w:val="center"/>
            </w:pPr>
            <w:r>
              <w:rPr>
                <w:rFonts w:ascii="Calibri" w:hAnsi="Calibri" w:eastAsia="Calibri"/>
                <w:b w:val="0"/>
                <w:color w:val="1F2933"/>
                <w:sz w:val="18"/>
              </w:rPr>
              <w:t>83</w:t>
            </w:r>
          </w:p>
        </w:tc>
        <w:tc>
          <w:tcPr>
            <w:tcW w:type="dxa" w:w="2760"/>
            <w:vAlign w:val="center"/>
          </w:tcPr>
          <w:p>
            <w:pPr>
              <w:keepNext w:val="0"/>
              <w:keepLines w:val="0"/>
              <w:spacing w:before="20" w:after="20" w:line="264" w:lineRule="auto"/>
              <w:jc w:val="center"/>
            </w:pPr>
            <w:r>
              <w:rPr>
                <w:rFonts w:ascii="Calibri" w:hAnsi="Calibri" w:eastAsia="Calibri"/>
                <w:b w:val="0"/>
                <w:color w:val="1F2933"/>
                <w:sz w:val="18"/>
              </w:rPr>
              <w:t>1.5%</w:t>
            </w:r>
          </w:p>
        </w:tc>
      </w:tr>
      <w:tr>
        <w:trPr>
          <w:cantSplit/>
        </w:trPr>
        <w:tc>
          <w:tcPr>
            <w:tcW w:type="dxa" w:w="4800"/>
            <w:vAlign w:val="center"/>
          </w:tcPr>
          <w:p>
            <w:pPr>
              <w:keepNext w:val="0"/>
              <w:keepLines w:val="0"/>
              <w:spacing w:before="20" w:after="20" w:line="264" w:lineRule="auto"/>
              <w:jc w:val="left"/>
            </w:pPr>
            <w:r>
              <w:rPr>
                <w:rFonts w:ascii="Calibri" w:hAnsi="Calibri" w:eastAsia="Calibri"/>
                <w:b/>
                <w:color w:val="1F2933"/>
                <w:sz w:val="18"/>
              </w:rPr>
              <w:t>T3 Serious Project</w:t>
            </w:r>
          </w:p>
        </w:tc>
        <w:tc>
          <w:tcPr>
            <w:tcW w:type="dxa" w:w="1800"/>
            <w:vAlign w:val="center"/>
          </w:tcPr>
          <w:p>
            <w:pPr>
              <w:keepNext w:val="0"/>
              <w:keepLines w:val="0"/>
              <w:spacing w:before="20" w:after="20" w:line="264" w:lineRule="auto"/>
              <w:jc w:val="center"/>
            </w:pPr>
            <w:r>
              <w:rPr>
                <w:rFonts w:ascii="Calibri" w:hAnsi="Calibri" w:eastAsia="Calibri"/>
                <w:b w:val="0"/>
                <w:color w:val="1F2933"/>
                <w:sz w:val="18"/>
              </w:rPr>
              <w:t>4,711</w:t>
            </w:r>
          </w:p>
        </w:tc>
        <w:tc>
          <w:tcPr>
            <w:tcW w:type="dxa" w:w="2760"/>
            <w:vAlign w:val="center"/>
          </w:tcPr>
          <w:p>
            <w:pPr>
              <w:keepNext w:val="0"/>
              <w:keepLines w:val="0"/>
              <w:spacing w:before="20" w:after="20" w:line="264" w:lineRule="auto"/>
              <w:jc w:val="center"/>
            </w:pPr>
            <w:r>
              <w:rPr>
                <w:rFonts w:ascii="Calibri" w:hAnsi="Calibri" w:eastAsia="Calibri"/>
                <w:b w:val="0"/>
                <w:color w:val="1F2933"/>
                <w:sz w:val="18"/>
              </w:rPr>
              <w:t>86.8%</w:t>
            </w:r>
          </w:p>
        </w:tc>
      </w:tr>
      <w:tr>
        <w:trPr>
          <w:cantSplit/>
        </w:trPr>
        <w:tc>
          <w:tcPr>
            <w:tcW w:type="dxa" w:w="4800"/>
            <w:vAlign w:val="center"/>
          </w:tcPr>
          <w:p>
            <w:pPr>
              <w:keepNext w:val="0"/>
              <w:keepLines w:val="0"/>
              <w:spacing w:before="20" w:after="20" w:line="264" w:lineRule="auto"/>
              <w:jc w:val="left"/>
            </w:pPr>
            <w:r>
              <w:rPr>
                <w:rFonts w:ascii="Calibri" w:hAnsi="Calibri" w:eastAsia="Calibri"/>
                <w:b/>
                <w:color w:val="1F2933"/>
                <w:sz w:val="18"/>
              </w:rPr>
              <w:t>T4 Frontier Challenge</w:t>
            </w:r>
          </w:p>
        </w:tc>
        <w:tc>
          <w:tcPr>
            <w:tcW w:type="dxa" w:w="1800"/>
            <w:vAlign w:val="center"/>
          </w:tcPr>
          <w:p>
            <w:pPr>
              <w:keepNext w:val="0"/>
              <w:keepLines w:val="0"/>
              <w:spacing w:before="20" w:after="20" w:line="264" w:lineRule="auto"/>
              <w:jc w:val="center"/>
            </w:pPr>
            <w:r>
              <w:rPr>
                <w:rFonts w:ascii="Calibri" w:hAnsi="Calibri" w:eastAsia="Calibri"/>
                <w:b w:val="0"/>
                <w:color w:val="1F2933"/>
                <w:sz w:val="18"/>
              </w:rPr>
              <w:t>626</w:t>
            </w:r>
          </w:p>
        </w:tc>
        <w:tc>
          <w:tcPr>
            <w:tcW w:type="dxa" w:w="2760"/>
            <w:vAlign w:val="center"/>
          </w:tcPr>
          <w:p>
            <w:pPr>
              <w:keepNext w:val="0"/>
              <w:keepLines w:val="0"/>
              <w:spacing w:before="20" w:after="20" w:line="264" w:lineRule="auto"/>
              <w:jc w:val="center"/>
            </w:pPr>
            <w:r>
              <w:rPr>
                <w:rFonts w:ascii="Calibri" w:hAnsi="Calibri" w:eastAsia="Calibri"/>
                <w:b w:val="0"/>
                <w:color w:val="1F2933"/>
                <w:sz w:val="18"/>
              </w:rPr>
              <w:t>11.5%</w:t>
            </w:r>
          </w:p>
        </w:tc>
      </w:tr>
      <w:tr>
        <w:trPr>
          <w:cantSplit/>
        </w:trPr>
        <w:tc>
          <w:tcPr>
            <w:tcW w:type="dxa" w:w="4800"/>
            <w:vAlign w:val="center"/>
          </w:tcPr>
          <w:p>
            <w:pPr>
              <w:keepNext w:val="0"/>
              <w:keepLines w:val="0"/>
              <w:spacing w:before="20" w:after="20" w:line="264" w:lineRule="auto"/>
              <w:jc w:val="left"/>
            </w:pPr>
            <w:r>
              <w:rPr>
                <w:rFonts w:ascii="Calibri" w:hAnsi="Calibri" w:eastAsia="Calibri"/>
                <w:b/>
                <w:color w:val="1F2933"/>
                <w:sz w:val="18"/>
              </w:rPr>
              <w:t>T5 Grand Challenge</w:t>
            </w:r>
          </w:p>
        </w:tc>
        <w:tc>
          <w:tcPr>
            <w:tcW w:type="dxa" w:w="1800"/>
            <w:vAlign w:val="center"/>
          </w:tcPr>
          <w:p>
            <w:pPr>
              <w:keepNext w:val="0"/>
              <w:keepLines w:val="0"/>
              <w:spacing w:before="20" w:after="20" w:line="264" w:lineRule="auto"/>
              <w:jc w:val="center"/>
            </w:pPr>
            <w:r>
              <w:rPr>
                <w:rFonts w:ascii="Calibri" w:hAnsi="Calibri" w:eastAsia="Calibri"/>
                <w:b w:val="0"/>
                <w:color w:val="1F2933"/>
                <w:sz w:val="18"/>
              </w:rPr>
              <w:t>6</w:t>
            </w:r>
          </w:p>
        </w:tc>
        <w:tc>
          <w:tcPr>
            <w:tcW w:type="dxa" w:w="2760"/>
            <w:vAlign w:val="center"/>
          </w:tcPr>
          <w:p>
            <w:pPr>
              <w:keepNext w:val="0"/>
              <w:keepLines w:val="0"/>
              <w:spacing w:before="20" w:after="20" w:line="264" w:lineRule="auto"/>
              <w:jc w:val="center"/>
            </w:pPr>
            <w:r>
              <w:rPr>
                <w:rFonts w:ascii="Calibri" w:hAnsi="Calibri" w:eastAsia="Calibri"/>
                <w:b w:val="0"/>
                <w:color w:val="1F2933"/>
                <w:sz w:val="18"/>
              </w:rPr>
              <w:t>0.1%</w:t>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9"/>
        </w:rPr>
        <w:t>No record landed in T1. This is plausible for a corpus selected specifically for open research targets, and the pass avoids manufacturing easy examples from curation defects.</w:t>
      </w:r>
    </w:p>
    <w:p>
      <w:pPr>
        <w:pStyle w:val="Heading2"/>
      </w:pPr>
      <w:r>
        <w:rPr>
          <w:rFonts w:ascii="Calibri" w:hAnsi="Calibri"/>
        </w:rPr>
        <w:t>AI fit and confidence</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2800"/>
        <w:gridCol w:w="1880"/>
        <w:gridCol w:w="2800"/>
        <w:gridCol w:w="1880"/>
      </w:tblGrid>
      <w:tr>
        <w:trPr>
          <w:tblHeader w:val="true"/>
        </w:trPr>
        <w:tc>
          <w:tcPr>
            <w:tcW w:type="dxa" w:w="28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AI fit</w:t>
            </w:r>
          </w:p>
        </w:tc>
        <w:tc>
          <w:tcPr>
            <w:tcW w:type="dxa" w:w="188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Records</w:t>
            </w:r>
          </w:p>
        </w:tc>
        <w:tc>
          <w:tcPr>
            <w:tcW w:type="dxa" w:w="28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Confidence</w:t>
            </w:r>
          </w:p>
        </w:tc>
        <w:tc>
          <w:tcPr>
            <w:tcW w:type="dxa" w:w="188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Records</w:t>
            </w:r>
          </w:p>
        </w:tc>
      </w:tr>
      <w:tr>
        <w:trPr>
          <w:cantSplit/>
        </w:trPr>
        <w:tc>
          <w:tcPr>
            <w:tcW w:type="dxa" w:w="2800"/>
            <w:vAlign w:val="center"/>
          </w:tcPr>
          <w:p>
            <w:pPr>
              <w:keepNext w:val="0"/>
              <w:keepLines w:val="0"/>
              <w:spacing w:before="20" w:after="20" w:line="264" w:lineRule="auto"/>
              <w:jc w:val="left"/>
            </w:pPr>
            <w:r>
              <w:rPr>
                <w:rFonts w:ascii="Calibri" w:hAnsi="Calibri" w:eastAsia="Calibri"/>
                <w:b/>
                <w:color w:val="1F2933"/>
                <w:sz w:val="18"/>
              </w:rPr>
              <w:t>AI-favored</w:t>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t>1,427</w:t>
            </w:r>
          </w:p>
        </w:tc>
        <w:tc>
          <w:tcPr>
            <w:tcW w:type="dxa" w:w="2800"/>
            <w:vAlign w:val="center"/>
          </w:tcPr>
          <w:p>
            <w:pPr>
              <w:keepNext w:val="0"/>
              <w:keepLines w:val="0"/>
              <w:spacing w:before="20" w:after="20" w:line="264" w:lineRule="auto"/>
              <w:jc w:val="left"/>
            </w:pPr>
            <w:r>
              <w:rPr>
                <w:rFonts w:ascii="Calibri" w:hAnsi="Calibri" w:eastAsia="Calibri"/>
                <w:b w:val="0"/>
                <w:color w:val="1F2933"/>
                <w:sz w:val="18"/>
              </w:rPr>
              <w:t>C0</w:t>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t>17</w:t>
            </w:r>
          </w:p>
        </w:tc>
      </w:tr>
      <w:tr>
        <w:trPr>
          <w:cantSplit/>
        </w:trPr>
        <w:tc>
          <w:tcPr>
            <w:tcW w:type="dxa" w:w="2800"/>
            <w:vAlign w:val="center"/>
          </w:tcPr>
          <w:p>
            <w:pPr>
              <w:keepNext w:val="0"/>
              <w:keepLines w:val="0"/>
              <w:spacing w:before="20" w:after="20" w:line="264" w:lineRule="auto"/>
              <w:jc w:val="left"/>
            </w:pPr>
            <w:r>
              <w:rPr>
                <w:rFonts w:ascii="Calibri" w:hAnsi="Calibri" w:eastAsia="Calibri"/>
                <w:b/>
                <w:color w:val="1F2933"/>
                <w:sz w:val="18"/>
              </w:rPr>
              <w:t>AI-neutral/mixed</w:t>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t>3,121</w:t>
            </w:r>
          </w:p>
        </w:tc>
        <w:tc>
          <w:tcPr>
            <w:tcW w:type="dxa" w:w="2800"/>
            <w:vAlign w:val="center"/>
          </w:tcPr>
          <w:p>
            <w:pPr>
              <w:keepNext w:val="0"/>
              <w:keepLines w:val="0"/>
              <w:spacing w:before="20" w:after="20" w:line="264" w:lineRule="auto"/>
              <w:jc w:val="left"/>
            </w:pPr>
            <w:r>
              <w:rPr>
                <w:rFonts w:ascii="Calibri" w:hAnsi="Calibri" w:eastAsia="Calibri"/>
                <w:b w:val="0"/>
                <w:color w:val="1F2933"/>
                <w:sz w:val="18"/>
              </w:rPr>
              <w:t>C1</w:t>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t>4,019</w:t>
            </w:r>
          </w:p>
        </w:tc>
      </w:tr>
      <w:tr>
        <w:trPr>
          <w:cantSplit/>
        </w:trPr>
        <w:tc>
          <w:tcPr>
            <w:tcW w:type="dxa" w:w="2800"/>
            <w:vAlign w:val="center"/>
          </w:tcPr>
          <w:p>
            <w:pPr>
              <w:keepNext w:val="0"/>
              <w:keepLines w:val="0"/>
              <w:spacing w:before="20" w:after="20" w:line="264" w:lineRule="auto"/>
              <w:jc w:val="left"/>
            </w:pPr>
            <w:r>
              <w:rPr>
                <w:rFonts w:ascii="Calibri" w:hAnsi="Calibri" w:eastAsia="Calibri"/>
                <w:b/>
                <w:color w:val="1F2933"/>
                <w:sz w:val="18"/>
              </w:rPr>
              <w:t>AI-hostile</w:t>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t>878</w:t>
            </w:r>
          </w:p>
        </w:tc>
        <w:tc>
          <w:tcPr>
            <w:tcW w:type="dxa" w:w="2800"/>
            <w:vAlign w:val="center"/>
          </w:tcPr>
          <w:p>
            <w:pPr>
              <w:keepNext w:val="0"/>
              <w:keepLines w:val="0"/>
              <w:spacing w:before="20" w:after="20" w:line="264" w:lineRule="auto"/>
              <w:jc w:val="left"/>
            </w:pPr>
            <w:r>
              <w:rPr>
                <w:rFonts w:ascii="Calibri" w:hAnsi="Calibri" w:eastAsia="Calibri"/>
                <w:b w:val="0"/>
                <w:color w:val="1F2933"/>
                <w:sz w:val="18"/>
              </w:rPr>
              <w:t>C2</w:t>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t>1,390</w:t>
            </w:r>
          </w:p>
        </w:tc>
      </w:tr>
      <w:tr>
        <w:trPr>
          <w:cantSplit/>
        </w:trPr>
        <w:tc>
          <w:tcPr>
            <w:tcW w:type="dxa" w:w="2800"/>
            <w:vAlign w:val="center"/>
          </w:tcPr>
          <w:p>
            <w:pPr>
              <w:keepNext w:val="0"/>
              <w:keepLines w:val="0"/>
              <w:spacing w:before="20" w:after="20" w:line="264" w:lineRule="auto"/>
              <w:jc w:val="left"/>
            </w:pPr>
            <w:r>
              <w:rPr>
                <w:rFonts w:ascii="Calibri" w:hAnsi="Calibri" w:eastAsia="Calibri"/>
                <w:b/>
                <w:color w:val="1F2933"/>
                <w:sz w:val="18"/>
              </w:rPr>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r>
          </w:p>
        </w:tc>
        <w:tc>
          <w:tcPr>
            <w:tcW w:type="dxa" w:w="2800"/>
            <w:vAlign w:val="center"/>
          </w:tcPr>
          <w:p>
            <w:pPr>
              <w:keepNext w:val="0"/>
              <w:keepLines w:val="0"/>
              <w:spacing w:before="20" w:after="20" w:line="264" w:lineRule="auto"/>
              <w:jc w:val="left"/>
            </w:pPr>
            <w:r>
              <w:rPr>
                <w:rFonts w:ascii="Calibri" w:hAnsi="Calibri" w:eastAsia="Calibri"/>
                <w:b w:val="0"/>
                <w:color w:val="1F2933"/>
                <w:sz w:val="18"/>
              </w:rPr>
              <w:t>C3</w:t>
            </w:r>
          </w:p>
        </w:tc>
        <w:tc>
          <w:tcPr>
            <w:tcW w:type="dxa" w:w="1880"/>
            <w:vAlign w:val="center"/>
          </w:tcPr>
          <w:p>
            <w:pPr>
              <w:keepNext w:val="0"/>
              <w:keepLines w:val="0"/>
              <w:spacing w:before="20" w:after="20" w:line="264" w:lineRule="auto"/>
              <w:jc w:val="center"/>
            </w:pPr>
            <w:r>
              <w:rPr>
                <w:rFonts w:ascii="Calibri" w:hAnsi="Calibri" w:eastAsia="Calibri"/>
                <w:b w:val="0"/>
                <w:color w:val="1F2933"/>
                <w:sz w:val="18"/>
              </w:rPr>
              <w:t>0</w:t>
            </w:r>
          </w:p>
        </w:tc>
      </w:tr>
    </w:tbl>
    <w:p>
      <w:pPr>
        <w:keepNext w:val="0"/>
        <w:keepLines w:val="0"/>
        <w:spacing w:before="0" w:after="40" w:line="240" w:lineRule="auto"/>
      </w:pPr>
      <w:r>
        <w:rPr>
          <w:rFonts w:ascii="Calibri" w:hAnsi="Calibri" w:eastAsia="Calibri"/>
          <w:b w:val="0"/>
          <w:i w:val="0"/>
        </w:rPr>
      </w:r>
    </w:p>
    <w:p>
      <w:pPr>
        <w:pStyle w:val="Heading2"/>
      </w:pPr>
      <w:r>
        <w:rPr>
          <w:rFonts w:ascii="Calibri" w:hAnsi="Calibri"/>
        </w:rPr>
        <w:t>High-precision opportunity and curation tags</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7000"/>
        <w:gridCol w:w="2360"/>
      </w:tblGrid>
      <w:tr>
        <w:trPr>
          <w:tblHeader w:val="true"/>
        </w:trPr>
        <w:tc>
          <w:tcPr>
            <w:tcW w:type="dxa" w:w="70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Tag</w:t>
            </w:r>
          </w:p>
        </w:tc>
        <w:tc>
          <w:tcPr>
            <w:tcW w:type="dxa" w:w="2360"/>
            <w:tcMar>
              <w:top w:w="80" w:type="dxa"/>
              <w:start w:w="120" w:type="dxa"/>
              <w:bottom w:w="80" w:type="dxa"/>
              <w:end w:w="120" w:type="dxa"/>
            </w:tcMar>
            <w:shd w:fill="E8EEF5"/>
            <w:vAlign w:val="center"/>
          </w:tcPr>
          <w:p>
            <w:pPr>
              <w:keepNext w:val="0"/>
              <w:keepLines w:val="0"/>
              <w:spacing w:before="20" w:after="20" w:line="252" w:lineRule="auto"/>
              <w:jc w:val="center"/>
            </w:pPr>
            <w:r>
              <w:rPr>
                <w:rFonts w:ascii="Calibri" w:hAnsi="Calibri" w:eastAsia="Calibri"/>
                <w:b/>
                <w:color w:val="0B2545"/>
                <w:sz w:val="18"/>
              </w:rPr>
              <w:t>Records</w:t>
            </w:r>
          </w:p>
        </w:tc>
      </w:tr>
      <w:tr>
        <w:trPr>
          <w:cantSplit/>
        </w:trPr>
        <w:tc>
          <w:tcPr>
            <w:tcW w:type="dxa" w:w="7000"/>
            <w:vAlign w:val="center"/>
          </w:tcPr>
          <w:p>
            <w:pPr>
              <w:keepNext w:val="0"/>
              <w:keepLines w:val="0"/>
              <w:spacing w:before="20" w:after="20" w:line="264" w:lineRule="auto"/>
              <w:jc w:val="left"/>
            </w:pPr>
            <w:r>
              <w:rPr>
                <w:rFonts w:ascii="Calibri" w:hAnsi="Calibri" w:eastAsia="Calibri"/>
                <w:b/>
                <w:color w:val="1F2933"/>
                <w:sz w:val="18"/>
              </w:rPr>
              <w:t>AI-assisted progress candidate</w:t>
            </w:r>
          </w:p>
        </w:tc>
        <w:tc>
          <w:tcPr>
            <w:tcW w:type="dxa" w:w="2360"/>
            <w:vAlign w:val="center"/>
          </w:tcPr>
          <w:p>
            <w:pPr>
              <w:keepNext w:val="0"/>
              <w:keepLines w:val="0"/>
              <w:spacing w:before="20" w:after="20" w:line="264" w:lineRule="auto"/>
              <w:jc w:val="center"/>
            </w:pPr>
            <w:r>
              <w:rPr>
                <w:rFonts w:ascii="Calibri" w:hAnsi="Calibri" w:eastAsia="Calibri"/>
                <w:b w:val="0"/>
                <w:color w:val="1F2933"/>
                <w:sz w:val="18"/>
              </w:rPr>
              <w:t>46</w:t>
            </w:r>
          </w:p>
        </w:tc>
      </w:tr>
      <w:tr>
        <w:trPr>
          <w:cantSplit/>
        </w:trPr>
        <w:tc>
          <w:tcPr>
            <w:tcW w:type="dxa" w:w="7000"/>
            <w:vAlign w:val="center"/>
          </w:tcPr>
          <w:p>
            <w:pPr>
              <w:keepNext w:val="0"/>
              <w:keepLines w:val="0"/>
              <w:spacing w:before="20" w:after="20" w:line="264" w:lineRule="auto"/>
              <w:jc w:val="left"/>
            </w:pPr>
            <w:r>
              <w:rPr>
                <w:rFonts w:ascii="Calibri" w:hAnsi="Calibri" w:eastAsia="Calibri"/>
                <w:b/>
                <w:color w:val="1F2933"/>
                <w:sz w:val="18"/>
              </w:rPr>
              <w:t>Frontier benchmark</w:t>
            </w:r>
          </w:p>
        </w:tc>
        <w:tc>
          <w:tcPr>
            <w:tcW w:type="dxa" w:w="2360"/>
            <w:vAlign w:val="center"/>
          </w:tcPr>
          <w:p>
            <w:pPr>
              <w:keepNext w:val="0"/>
              <w:keepLines w:val="0"/>
              <w:spacing w:before="20" w:after="20" w:line="264" w:lineRule="auto"/>
              <w:jc w:val="center"/>
            </w:pPr>
            <w:r>
              <w:rPr>
                <w:rFonts w:ascii="Calibri" w:hAnsi="Calibri" w:eastAsia="Calibri"/>
                <w:b w:val="0"/>
                <w:color w:val="1F2933"/>
                <w:sz w:val="18"/>
              </w:rPr>
              <w:t>196</w:t>
            </w:r>
          </w:p>
        </w:tc>
      </w:tr>
      <w:tr>
        <w:trPr>
          <w:cantSplit/>
        </w:trPr>
        <w:tc>
          <w:tcPr>
            <w:tcW w:type="dxa" w:w="7000"/>
            <w:vAlign w:val="center"/>
          </w:tcPr>
          <w:p>
            <w:pPr>
              <w:keepNext w:val="0"/>
              <w:keepLines w:val="0"/>
              <w:spacing w:before="20" w:after="20" w:line="264" w:lineRule="auto"/>
              <w:jc w:val="left"/>
            </w:pPr>
            <w:r>
              <w:rPr>
                <w:rFonts w:ascii="Calibri" w:hAnsi="Calibri" w:eastAsia="Calibri"/>
                <w:b/>
                <w:color w:val="1F2933"/>
                <w:sz w:val="18"/>
              </w:rPr>
              <w:t>Neglected gem</w:t>
            </w:r>
          </w:p>
        </w:tc>
        <w:tc>
          <w:tcPr>
            <w:tcW w:type="dxa" w:w="2360"/>
            <w:vAlign w:val="center"/>
          </w:tcPr>
          <w:p>
            <w:pPr>
              <w:keepNext w:val="0"/>
              <w:keepLines w:val="0"/>
              <w:spacing w:before="20" w:after="20" w:line="264" w:lineRule="auto"/>
              <w:jc w:val="center"/>
            </w:pPr>
            <w:r>
              <w:rPr>
                <w:rFonts w:ascii="Calibri" w:hAnsi="Calibri" w:eastAsia="Calibri"/>
                <w:b w:val="0"/>
                <w:color w:val="1F2933"/>
                <w:sz w:val="18"/>
              </w:rPr>
              <w:t>809</w:t>
            </w:r>
          </w:p>
        </w:tc>
      </w:tr>
      <w:tr>
        <w:trPr>
          <w:cantSplit/>
        </w:trPr>
        <w:tc>
          <w:tcPr>
            <w:tcW w:type="dxa" w:w="7000"/>
            <w:vAlign w:val="center"/>
          </w:tcPr>
          <w:p>
            <w:pPr>
              <w:keepNext w:val="0"/>
              <w:keepLines w:val="0"/>
              <w:spacing w:before="20" w:after="20" w:line="264" w:lineRule="auto"/>
              <w:jc w:val="left"/>
            </w:pPr>
            <w:r>
              <w:rPr>
                <w:rFonts w:ascii="Calibri" w:hAnsi="Calibri" w:eastAsia="Calibri"/>
                <w:b/>
                <w:color w:val="1F2933"/>
                <w:sz w:val="18"/>
              </w:rPr>
              <w:t>Formalization target</w:t>
            </w:r>
          </w:p>
        </w:tc>
        <w:tc>
          <w:tcPr>
            <w:tcW w:type="dxa" w:w="2360"/>
            <w:vAlign w:val="center"/>
          </w:tcPr>
          <w:p>
            <w:pPr>
              <w:keepNext w:val="0"/>
              <w:keepLines w:val="0"/>
              <w:spacing w:before="20" w:after="20" w:line="264" w:lineRule="auto"/>
              <w:jc w:val="center"/>
            </w:pPr>
            <w:r>
              <w:rPr>
                <w:rFonts w:ascii="Calibri" w:hAnsi="Calibri" w:eastAsia="Calibri"/>
                <w:b w:val="0"/>
                <w:color w:val="1F2933"/>
                <w:sz w:val="18"/>
              </w:rPr>
              <w:t>37</w:t>
            </w:r>
          </w:p>
        </w:tc>
      </w:tr>
      <w:tr>
        <w:trPr>
          <w:cantSplit/>
        </w:trPr>
        <w:tc>
          <w:tcPr>
            <w:tcW w:type="dxa" w:w="7000"/>
            <w:vAlign w:val="center"/>
          </w:tcPr>
          <w:p>
            <w:pPr>
              <w:keepNext w:val="0"/>
              <w:keepLines w:val="0"/>
              <w:spacing w:before="20" w:after="20" w:line="264" w:lineRule="auto"/>
              <w:jc w:val="left"/>
            </w:pPr>
            <w:r>
              <w:rPr>
                <w:rFonts w:ascii="Calibri" w:hAnsi="Calibri" w:eastAsia="Calibri"/>
                <w:b/>
                <w:color w:val="1F2933"/>
                <w:sz w:val="18"/>
              </w:rPr>
              <w:t>Grand challenge</w:t>
            </w:r>
          </w:p>
        </w:tc>
        <w:tc>
          <w:tcPr>
            <w:tcW w:type="dxa" w:w="2360"/>
            <w:vAlign w:val="center"/>
          </w:tcPr>
          <w:p>
            <w:pPr>
              <w:keepNext w:val="0"/>
              <w:keepLines w:val="0"/>
              <w:spacing w:before="20" w:after="20" w:line="264" w:lineRule="auto"/>
              <w:jc w:val="center"/>
            </w:pPr>
            <w:r>
              <w:rPr>
                <w:rFonts w:ascii="Calibri" w:hAnsi="Calibri" w:eastAsia="Calibri"/>
                <w:b w:val="0"/>
                <w:color w:val="1F2933"/>
                <w:sz w:val="18"/>
              </w:rPr>
              <w:t>6</w:t>
            </w:r>
          </w:p>
        </w:tc>
      </w:tr>
      <w:tr>
        <w:trPr>
          <w:cantSplit/>
        </w:trPr>
        <w:tc>
          <w:tcPr>
            <w:tcW w:type="dxa" w:w="7000"/>
            <w:vAlign w:val="center"/>
          </w:tcPr>
          <w:p>
            <w:pPr>
              <w:keepNext w:val="0"/>
              <w:keepLines w:val="0"/>
              <w:spacing w:before="20" w:after="20" w:line="264" w:lineRule="auto"/>
              <w:jc w:val="left"/>
            </w:pPr>
            <w:r>
              <w:rPr>
                <w:rFonts w:ascii="Calibri" w:hAnsi="Calibri" w:eastAsia="Calibri"/>
                <w:b/>
                <w:color w:val="1F2933"/>
                <w:sz w:val="18"/>
              </w:rPr>
              <w:t>Needs curation</w:t>
            </w:r>
          </w:p>
        </w:tc>
        <w:tc>
          <w:tcPr>
            <w:tcW w:type="dxa" w:w="2360"/>
            <w:vAlign w:val="center"/>
          </w:tcPr>
          <w:p>
            <w:pPr>
              <w:keepNext w:val="0"/>
              <w:keepLines w:val="0"/>
              <w:spacing w:before="20" w:after="20" w:line="264" w:lineRule="auto"/>
              <w:jc w:val="center"/>
            </w:pPr>
            <w:r>
              <w:rPr>
                <w:rFonts w:ascii="Calibri" w:hAnsi="Calibri" w:eastAsia="Calibri"/>
                <w:b w:val="0"/>
                <w:color w:val="1F2933"/>
                <w:sz w:val="18"/>
              </w:rPr>
              <w:t>4,018</w:t>
            </w:r>
          </w:p>
        </w:tc>
      </w:tr>
    </w:tbl>
    <w:p>
      <w:pPr>
        <w:keepNext w:val="0"/>
        <w:keepLines w:val="0"/>
        <w:spacing w:before="0" w:after="40" w:line="240" w:lineRule="auto"/>
      </w:pPr>
      <w:r>
        <w:rPr>
          <w:rFonts w:ascii="Calibri" w:hAnsi="Calibri" w:eastAsia="Calibri"/>
          <w:b w:val="0"/>
          <w:i w:val="0"/>
        </w:rPr>
      </w:r>
    </w:p>
    <w:p>
      <w:pPr>
        <w:keepNext w:val="0"/>
        <w:keepLines w:val="0"/>
        <w:spacing w:before="0" w:after="120" w:line="300" w:lineRule="auto"/>
      </w:pPr>
      <w:r>
        <w:rPr>
          <w:rFonts w:ascii="Calibri" w:hAnsi="Calibri" w:eastAsia="Calibri"/>
          <w:b w:val="0"/>
          <w:i/>
          <w:color w:val="66737F"/>
          <w:sz w:val="19"/>
        </w:rPr>
        <w:t>Opportunity tags require an open gate, C2 difficulty confidence, and no critical curation blocker. They intentionally trade recall for precision. Needs curation is broader and can coexist with difficulty scores.</w:t>
      </w:r>
    </w:p>
    <w:p>
      <w:r>
        <w:rPr>
          <w:rFonts w:ascii="Calibri" w:hAnsi="Calibri"/>
        </w:rPr>
        <w:br w:type="page"/>
      </w:r>
    </w:p>
    <w:p>
      <w:pPr>
        <w:pStyle w:val="Heading1"/>
      </w:pPr>
      <w:r>
        <w:rPr>
          <w:rFonts w:ascii="Calibri" w:hAnsi="Calibri"/>
        </w:rPr>
        <w:t>10. Database and versioning contract</w:t>
      </w:r>
    </w:p>
    <w:p>
      <w:pPr>
        <w:keepNext w:val="0"/>
        <w:keepLines w:val="0"/>
        <w:spacing w:before="0" w:after="200" w:line="300" w:lineRule="auto"/>
      </w:pPr>
      <w:r>
        <w:rPr>
          <w:rFonts w:ascii="Calibri" w:hAnsi="Calibri" w:eastAsia="Calibri"/>
          <w:b w:val="0"/>
          <w:i/>
          <w:color w:val="66737F"/>
          <w:sz w:val="21"/>
        </w:rPr>
        <w:t>Store judgments, evidence, and derived outputs so every change is reversible</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300"/>
        <w:gridCol w:w="2550"/>
        <w:gridCol w:w="1250"/>
        <w:gridCol w:w="4260"/>
      </w:tblGrid>
      <w:tr>
        <w:trPr>
          <w:tblHeader w:val="true"/>
        </w:trPr>
        <w:tc>
          <w:tcPr>
            <w:tcW w:type="dxa" w:w="13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Group</w:t>
            </w:r>
          </w:p>
        </w:tc>
        <w:tc>
          <w:tcPr>
            <w:tcW w:type="dxa" w:w="25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Fields</w:t>
            </w:r>
          </w:p>
        </w:tc>
        <w:tc>
          <w:tcPr>
            <w:tcW w:type="dxa" w:w="12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Mode</w:t>
            </w:r>
          </w:p>
        </w:tc>
        <w:tc>
          <w:tcPr>
            <w:tcW w:type="dxa" w:w="42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Rule</w:t>
            </w:r>
          </w:p>
        </w:tc>
      </w:tr>
      <w:tr>
        <w:trPr>
          <w:cantSplit/>
        </w:trPr>
        <w:tc>
          <w:tcPr>
            <w:tcW w:type="dxa" w:w="1300"/>
            <w:vAlign w:val="center"/>
          </w:tcPr>
          <w:p>
            <w:pPr>
              <w:keepNext w:val="0"/>
              <w:keepLines w:val="0"/>
              <w:spacing w:before="20" w:after="20" w:line="264" w:lineRule="auto"/>
              <w:jc w:val="left"/>
            </w:pPr>
            <w:r>
              <w:rPr>
                <w:rFonts w:ascii="Calibri" w:hAnsi="Calibri" w:eastAsia="Calibri"/>
                <w:b/>
                <w:color w:val="1F2933"/>
                <w:sz w:val="16"/>
              </w:rPr>
              <w:t>Identity</w:t>
            </w:r>
          </w:p>
        </w:tc>
        <w:tc>
          <w:tcPr>
            <w:tcW w:type="dxa" w:w="2550"/>
            <w:vAlign w:val="center"/>
          </w:tcPr>
          <w:p>
            <w:pPr>
              <w:keepNext w:val="0"/>
              <w:keepLines w:val="0"/>
              <w:spacing w:before="20" w:after="20" w:line="264" w:lineRule="auto"/>
              <w:jc w:val="left"/>
            </w:pPr>
            <w:r>
              <w:rPr>
                <w:rFonts w:ascii="Calibri" w:hAnsi="Calibri" w:eastAsia="Calibri"/>
                <w:b w:val="0"/>
                <w:color w:val="1F2933"/>
                <w:sz w:val="16"/>
              </w:rPr>
              <w:t>dataset_id</w:t>
            </w:r>
          </w:p>
        </w:tc>
        <w:tc>
          <w:tcPr>
            <w:tcW w:type="dxa" w:w="1250"/>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vAlign w:val="center"/>
          </w:tcPr>
          <w:p>
            <w:pPr>
              <w:keepNext w:val="0"/>
              <w:keepLines w:val="0"/>
              <w:spacing w:before="20" w:after="20" w:line="264" w:lineRule="auto"/>
              <w:jc w:val="left"/>
            </w:pPr>
            <w:r>
              <w:rPr>
                <w:rFonts w:ascii="Calibri" w:hAnsi="Calibri" w:eastAsia="Calibri"/>
                <w:b w:val="0"/>
                <w:color w:val="1F2933"/>
                <w:sz w:val="16"/>
              </w:rPr>
              <w:t>Stable primary join key. Never join on problem_number alone.</w:t>
            </w:r>
          </w:p>
        </w:tc>
      </w:tr>
      <w:tr>
        <w:trPr>
          <w:cantSplit/>
        </w:trPr>
        <w:tc>
          <w:tcPr>
            <w:tcW w:type="dxa" w:w="1300"/>
            <w:shd w:fill="F4F6F9"/>
            <w:vAlign w:val="center"/>
          </w:tcPr>
          <w:p>
            <w:pPr>
              <w:keepNext w:val="0"/>
              <w:keepLines w:val="0"/>
              <w:spacing w:before="20" w:after="20" w:line="264" w:lineRule="auto"/>
              <w:jc w:val="left"/>
            </w:pPr>
            <w:r>
              <w:rPr>
                <w:rFonts w:ascii="Calibri" w:hAnsi="Calibri" w:eastAsia="Calibri"/>
                <w:b/>
                <w:color w:val="1F2933"/>
                <w:sz w:val="16"/>
              </w:rPr>
              <w:t>Identity</w:t>
            </w:r>
          </w:p>
        </w:tc>
        <w:tc>
          <w:tcPr>
            <w:tcW w:type="dxa" w:w="2550"/>
            <w:shd w:fill="F4F6F9"/>
            <w:vAlign w:val="center"/>
          </w:tcPr>
          <w:p>
            <w:pPr>
              <w:keepNext w:val="0"/>
              <w:keepLines w:val="0"/>
              <w:spacing w:before="20" w:after="20" w:line="264" w:lineRule="auto"/>
              <w:jc w:val="left"/>
            </w:pPr>
            <w:r>
              <w:rPr>
                <w:rFonts w:ascii="Calibri" w:hAnsi="Calibri" w:eastAsia="Calibri"/>
                <w:b w:val="0"/>
                <w:color w:val="1F2933"/>
                <w:sz w:val="16"/>
              </w:rPr>
              <w:t>problem_number, title</w:t>
            </w:r>
          </w:p>
        </w:tc>
        <w:tc>
          <w:tcPr>
            <w:tcW w:type="dxa" w:w="1250"/>
            <w:shd w:fill="F4F6F9"/>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shd w:fill="F4F6F9"/>
            <w:vAlign w:val="center"/>
          </w:tcPr>
          <w:p>
            <w:pPr>
              <w:keepNext w:val="0"/>
              <w:keepLines w:val="0"/>
              <w:spacing w:before="20" w:after="20" w:line="264" w:lineRule="auto"/>
              <w:jc w:val="left"/>
            </w:pPr>
            <w:r>
              <w:rPr>
                <w:rFonts w:ascii="Calibri" w:hAnsi="Calibri" w:eastAsia="Calibri"/>
                <w:b w:val="0"/>
                <w:color w:val="1F2933"/>
                <w:sz w:val="16"/>
              </w:rPr>
              <w:t>Display fields; collisions and truncation are independently flagged.</w:t>
            </w:r>
          </w:p>
        </w:tc>
      </w:tr>
      <w:tr>
        <w:trPr>
          <w:cantSplit/>
        </w:trPr>
        <w:tc>
          <w:tcPr>
            <w:tcW w:type="dxa" w:w="1300"/>
            <w:vAlign w:val="center"/>
          </w:tcPr>
          <w:p>
            <w:pPr>
              <w:keepNext w:val="0"/>
              <w:keepLines w:val="0"/>
              <w:spacing w:before="20" w:after="20" w:line="264" w:lineRule="auto"/>
              <w:jc w:val="left"/>
            </w:pPr>
            <w:r>
              <w:rPr>
                <w:rFonts w:ascii="Calibri" w:hAnsi="Calibri" w:eastAsia="Calibri"/>
                <w:b/>
                <w:color w:val="1F2933"/>
                <w:sz w:val="16"/>
              </w:rPr>
              <w:t>Provenance</w:t>
            </w:r>
          </w:p>
        </w:tc>
        <w:tc>
          <w:tcPr>
            <w:tcW w:type="dxa" w:w="2550"/>
            <w:vAlign w:val="center"/>
          </w:tcPr>
          <w:p>
            <w:pPr>
              <w:keepNext w:val="0"/>
              <w:keepLines w:val="0"/>
              <w:spacing w:before="20" w:after="20" w:line="264" w:lineRule="auto"/>
              <w:jc w:val="left"/>
            </w:pPr>
            <w:r>
              <w:rPr>
                <w:rFonts w:ascii="Calibri" w:hAnsi="Calibri" w:eastAsia="Calibri"/>
                <w:b w:val="0"/>
                <w:color w:val="1F2933"/>
                <w:sz w:val="16"/>
              </w:rPr>
              <w:t>source_url, fallback_url</w:t>
            </w:r>
          </w:p>
        </w:tc>
        <w:tc>
          <w:tcPr>
            <w:tcW w:type="dxa" w:w="1250"/>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vAlign w:val="center"/>
          </w:tcPr>
          <w:p>
            <w:pPr>
              <w:keepNext w:val="0"/>
              <w:keepLines w:val="0"/>
              <w:spacing w:before="20" w:after="20" w:line="264" w:lineRule="auto"/>
              <w:jc w:val="left"/>
            </w:pPr>
            <w:r>
              <w:rPr>
                <w:rFonts w:ascii="Calibri" w:hAnsi="Calibri" w:eastAsia="Calibri"/>
                <w:b w:val="0"/>
                <w:color w:val="1F2933"/>
                <w:sz w:val="16"/>
              </w:rPr>
              <w:t>Record the recovered canonical source when available; otherwise keep the Ulam problem URL as fallback and label it as such.</w:t>
            </w:r>
          </w:p>
        </w:tc>
      </w:tr>
      <w:tr>
        <w:trPr>
          <w:cantSplit/>
        </w:trPr>
        <w:tc>
          <w:tcPr>
            <w:tcW w:type="dxa" w:w="1300"/>
            <w:shd w:fill="F4F6F9"/>
            <w:vAlign w:val="center"/>
          </w:tcPr>
          <w:p>
            <w:pPr>
              <w:keepNext w:val="0"/>
              <w:keepLines w:val="0"/>
              <w:spacing w:before="20" w:after="20" w:line="264" w:lineRule="auto"/>
              <w:jc w:val="left"/>
            </w:pPr>
            <w:r>
              <w:rPr>
                <w:rFonts w:ascii="Calibri" w:hAnsi="Calibri" w:eastAsia="Calibri"/>
                <w:b/>
                <w:color w:val="1F2933"/>
                <w:sz w:val="16"/>
              </w:rPr>
              <w:t>Snapshot</w:t>
            </w:r>
          </w:p>
        </w:tc>
        <w:tc>
          <w:tcPr>
            <w:tcW w:type="dxa" w:w="2550"/>
            <w:shd w:fill="F4F6F9"/>
            <w:vAlign w:val="center"/>
          </w:tcPr>
          <w:p>
            <w:pPr>
              <w:keepNext w:val="0"/>
              <w:keepLines w:val="0"/>
              <w:spacing w:before="20" w:after="20" w:line="264" w:lineRule="auto"/>
              <w:jc w:val="left"/>
            </w:pPr>
            <w:r>
              <w:rPr>
                <w:rFonts w:ascii="Calibri" w:hAnsi="Calibri" w:eastAsia="Calibri"/>
                <w:b w:val="0"/>
                <w:color w:val="1F2933"/>
                <w:sz w:val="16"/>
              </w:rPr>
              <w:t>dataset_version, sha256, assessed_at</w:t>
            </w:r>
          </w:p>
        </w:tc>
        <w:tc>
          <w:tcPr>
            <w:tcW w:type="dxa" w:w="1250"/>
            <w:shd w:fill="F4F6F9"/>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shd w:fill="F4F6F9"/>
            <w:vAlign w:val="center"/>
          </w:tcPr>
          <w:p>
            <w:pPr>
              <w:keepNext w:val="0"/>
              <w:keepLines w:val="0"/>
              <w:spacing w:before="20" w:after="20" w:line="264" w:lineRule="auto"/>
              <w:jc w:val="left"/>
            </w:pPr>
            <w:r>
              <w:rPr>
                <w:rFonts w:ascii="Calibri" w:hAnsi="Calibri" w:eastAsia="Calibri"/>
                <w:b w:val="0"/>
                <w:color w:val="1F2933"/>
                <w:sz w:val="16"/>
              </w:rPr>
              <w:t>Pins every score to an immutable corpus state.</w:t>
            </w:r>
          </w:p>
        </w:tc>
      </w:tr>
      <w:tr>
        <w:trPr>
          <w:cantSplit/>
        </w:trPr>
        <w:tc>
          <w:tcPr>
            <w:tcW w:type="dxa" w:w="1300"/>
            <w:vAlign w:val="center"/>
          </w:tcPr>
          <w:p>
            <w:pPr>
              <w:keepNext w:val="0"/>
              <w:keepLines w:val="0"/>
              <w:spacing w:before="20" w:after="20" w:line="264" w:lineRule="auto"/>
              <w:jc w:val="left"/>
            </w:pPr>
            <w:r>
              <w:rPr>
                <w:rFonts w:ascii="Calibri" w:hAnsi="Calibri" w:eastAsia="Calibri"/>
                <w:b/>
                <w:color w:val="1F2933"/>
                <w:sz w:val="16"/>
              </w:rPr>
              <w:t>Gate</w:t>
            </w:r>
          </w:p>
        </w:tc>
        <w:tc>
          <w:tcPr>
            <w:tcW w:type="dxa" w:w="2550"/>
            <w:vAlign w:val="center"/>
          </w:tcPr>
          <w:p>
            <w:pPr>
              <w:keepNext w:val="0"/>
              <w:keepLines w:val="0"/>
              <w:spacing w:before="20" w:after="20" w:line="264" w:lineRule="auto"/>
              <w:jc w:val="left"/>
            </w:pPr>
            <w:r>
              <w:rPr>
                <w:rFonts w:ascii="Calibri" w:hAnsi="Calibri" w:eastAsia="Calibri"/>
                <w:b w:val="0"/>
                <w:color w:val="1F2933"/>
                <w:sz w:val="16"/>
              </w:rPr>
              <w:t>assessment_gate, gate_confidence</w:t>
            </w:r>
          </w:p>
        </w:tc>
        <w:tc>
          <w:tcPr>
            <w:tcW w:type="dxa" w:w="1250"/>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vAlign w:val="center"/>
          </w:tcPr>
          <w:p>
            <w:pPr>
              <w:keepNext w:val="0"/>
              <w:keepLines w:val="0"/>
              <w:spacing w:before="20" w:after="20" w:line="264" w:lineRule="auto"/>
              <w:jc w:val="left"/>
            </w:pPr>
            <w:r>
              <w:rPr>
                <w:rFonts w:ascii="Calibri" w:hAnsi="Calibri" w:eastAsia="Calibri"/>
                <w:b w:val="0"/>
                <w:color w:val="1F2933"/>
                <w:sz w:val="16"/>
              </w:rPr>
              <w:t>verified_open and C3 require independent reviewer evidence.</w:t>
            </w:r>
          </w:p>
        </w:tc>
      </w:tr>
      <w:tr>
        <w:trPr>
          <w:cantSplit/>
        </w:trPr>
        <w:tc>
          <w:tcPr>
            <w:tcW w:type="dxa" w:w="1300"/>
            <w:shd w:fill="F4F6F9"/>
            <w:vAlign w:val="center"/>
          </w:tcPr>
          <w:p>
            <w:pPr>
              <w:keepNext w:val="0"/>
              <w:keepLines w:val="0"/>
              <w:spacing w:before="20" w:after="20" w:line="264" w:lineRule="auto"/>
              <w:jc w:val="left"/>
            </w:pPr>
            <w:r>
              <w:rPr>
                <w:rFonts w:ascii="Calibri" w:hAnsi="Calibri" w:eastAsia="Calibri"/>
                <w:b/>
                <w:color w:val="1F2933"/>
                <w:sz w:val="16"/>
              </w:rPr>
              <w:t>Intrinsic</w:t>
            </w:r>
          </w:p>
        </w:tc>
        <w:tc>
          <w:tcPr>
            <w:tcW w:type="dxa" w:w="2550"/>
            <w:shd w:fill="F4F6F9"/>
            <w:vAlign w:val="center"/>
          </w:tcPr>
          <w:p>
            <w:pPr>
              <w:keepNext w:val="0"/>
              <w:keepLines w:val="0"/>
              <w:spacing w:before="20" w:after="20" w:line="264" w:lineRule="auto"/>
              <w:jc w:val="left"/>
            </w:pPr>
            <w:r>
              <w:rPr>
                <w:rFonts w:ascii="Calibri" w:hAnsi="Calibri" w:eastAsia="Calibri"/>
                <w:b w:val="0"/>
                <w:color w:val="1F2933"/>
                <w:sz w:val="16"/>
              </w:rPr>
              <w:t>CG, RG, TD, KB, SS, D_confidence</w:t>
            </w:r>
          </w:p>
        </w:tc>
        <w:tc>
          <w:tcPr>
            <w:tcW w:type="dxa" w:w="1250"/>
            <w:shd w:fill="F4F6F9"/>
            <w:vAlign w:val="center"/>
          </w:tcPr>
          <w:p>
            <w:pPr>
              <w:keepNext w:val="0"/>
              <w:keepLines w:val="0"/>
              <w:spacing w:before="20" w:after="20" w:line="264" w:lineRule="auto"/>
              <w:jc w:val="left"/>
            </w:pPr>
            <w:r>
              <w:rPr>
                <w:rFonts w:ascii="Calibri" w:hAnsi="Calibri" w:eastAsia="Calibri"/>
                <w:b w:val="0"/>
                <w:color w:val="1F2933"/>
                <w:sz w:val="16"/>
              </w:rPr>
              <w:t>Stored inputs</w:t>
            </w:r>
          </w:p>
        </w:tc>
        <w:tc>
          <w:tcPr>
            <w:tcW w:type="dxa" w:w="4260"/>
            <w:shd w:fill="F4F6F9"/>
            <w:vAlign w:val="center"/>
          </w:tcPr>
          <w:p>
            <w:pPr>
              <w:keepNext w:val="0"/>
              <w:keepLines w:val="0"/>
              <w:spacing w:before="20" w:after="20" w:line="264" w:lineRule="auto"/>
              <w:jc w:val="left"/>
            </w:pPr>
            <w:r>
              <w:rPr>
                <w:rFonts w:ascii="Calibri" w:hAnsi="Calibri" w:eastAsia="Calibri"/>
                <w:b w:val="0"/>
                <w:color w:val="1F2933"/>
                <w:sz w:val="16"/>
              </w:rPr>
              <w:t>D, range, and public tier are formula-derived.</w:t>
            </w:r>
          </w:p>
        </w:tc>
      </w:tr>
      <w:tr>
        <w:trPr>
          <w:cantSplit/>
        </w:trPr>
        <w:tc>
          <w:tcPr>
            <w:tcW w:type="dxa" w:w="1300"/>
            <w:vAlign w:val="center"/>
          </w:tcPr>
          <w:p>
            <w:pPr>
              <w:keepNext w:val="0"/>
              <w:keepLines w:val="0"/>
              <w:spacing w:before="20" w:after="20" w:line="264" w:lineRule="auto"/>
              <w:jc w:val="left"/>
            </w:pPr>
            <w:r>
              <w:rPr>
                <w:rFonts w:ascii="Calibri" w:hAnsi="Calibri" w:eastAsia="Calibri"/>
                <w:b/>
                <w:color w:val="1F2933"/>
                <w:sz w:val="16"/>
              </w:rPr>
              <w:t>AI</w:t>
            </w:r>
          </w:p>
        </w:tc>
        <w:tc>
          <w:tcPr>
            <w:tcW w:type="dxa" w:w="2550"/>
            <w:vAlign w:val="center"/>
          </w:tcPr>
          <w:p>
            <w:pPr>
              <w:keepNext w:val="0"/>
              <w:keepLines w:val="0"/>
              <w:spacing w:before="20" w:after="20" w:line="264" w:lineRule="auto"/>
              <w:jc w:val="left"/>
            </w:pPr>
            <w:r>
              <w:rPr>
                <w:rFonts w:ascii="Calibri" w:hAnsi="Calibri" w:eastAsia="Calibri"/>
                <w:b w:val="0"/>
                <w:color w:val="1F2933"/>
                <w:sz w:val="16"/>
              </w:rPr>
              <w:t>six predictors, protocol_id</w:t>
            </w:r>
          </w:p>
        </w:tc>
        <w:tc>
          <w:tcPr>
            <w:tcW w:type="dxa" w:w="1250"/>
            <w:vAlign w:val="center"/>
          </w:tcPr>
          <w:p>
            <w:pPr>
              <w:keepNext w:val="0"/>
              <w:keepLines w:val="0"/>
              <w:spacing w:before="20" w:after="20" w:line="264" w:lineRule="auto"/>
              <w:jc w:val="left"/>
            </w:pPr>
            <w:r>
              <w:rPr>
                <w:rFonts w:ascii="Calibri" w:hAnsi="Calibri" w:eastAsia="Calibri"/>
                <w:b w:val="0"/>
                <w:color w:val="1F2933"/>
                <w:sz w:val="16"/>
              </w:rPr>
              <w:t>Stored inputs</w:t>
            </w:r>
          </w:p>
        </w:tc>
        <w:tc>
          <w:tcPr>
            <w:tcW w:type="dxa" w:w="4260"/>
            <w:vAlign w:val="center"/>
          </w:tcPr>
          <w:p>
            <w:pPr>
              <w:keepNext w:val="0"/>
              <w:keepLines w:val="0"/>
              <w:spacing w:before="20" w:after="20" w:line="264" w:lineRule="auto"/>
              <w:jc w:val="left"/>
            </w:pPr>
            <w:r>
              <w:rPr>
                <w:rFonts w:ascii="Calibri" w:hAnsi="Calibri" w:eastAsia="Calibri"/>
                <w:b w:val="0"/>
                <w:color w:val="1F2933"/>
                <w:sz w:val="16"/>
              </w:rPr>
              <w:t>AI relative, difficulty, range, and fit label are derived and protocol-specific.</w:t>
            </w:r>
          </w:p>
        </w:tc>
      </w:tr>
      <w:tr>
        <w:trPr>
          <w:cantSplit/>
        </w:trPr>
        <w:tc>
          <w:tcPr>
            <w:tcW w:type="dxa" w:w="1300"/>
            <w:shd w:fill="F4F6F9"/>
            <w:vAlign w:val="center"/>
          </w:tcPr>
          <w:p>
            <w:pPr>
              <w:keepNext w:val="0"/>
              <w:keepLines w:val="0"/>
              <w:spacing w:before="20" w:after="20" w:line="264" w:lineRule="auto"/>
              <w:jc w:val="left"/>
            </w:pPr>
            <w:r>
              <w:rPr>
                <w:rFonts w:ascii="Calibri" w:hAnsi="Calibri" w:eastAsia="Calibri"/>
                <w:b/>
                <w:color w:val="1F2933"/>
                <w:sz w:val="16"/>
              </w:rPr>
              <w:t>Human</w:t>
            </w:r>
          </w:p>
        </w:tc>
        <w:tc>
          <w:tcPr>
            <w:tcW w:type="dxa" w:w="2550"/>
            <w:shd w:fill="F4F6F9"/>
            <w:vAlign w:val="center"/>
          </w:tcPr>
          <w:p>
            <w:pPr>
              <w:keepNext w:val="0"/>
              <w:keepLines w:val="0"/>
              <w:spacing w:before="20" w:after="20" w:line="264" w:lineRule="auto"/>
              <w:jc w:val="left"/>
            </w:pPr>
            <w:r>
              <w:rPr>
                <w:rFonts w:ascii="Calibri" w:hAnsi="Calibri" w:eastAsia="Calibri"/>
                <w:b w:val="0"/>
                <w:color w:val="1F2933"/>
                <w:sz w:val="16"/>
              </w:rPr>
              <w:t>H, H_confidence, X</w:t>
            </w:r>
          </w:p>
        </w:tc>
        <w:tc>
          <w:tcPr>
            <w:tcW w:type="dxa" w:w="1250"/>
            <w:shd w:fill="F4F6F9"/>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shd w:fill="F4F6F9"/>
            <w:vAlign w:val="center"/>
          </w:tcPr>
          <w:p>
            <w:pPr>
              <w:keepNext w:val="0"/>
              <w:keepLines w:val="0"/>
              <w:spacing w:before="20" w:after="20" w:line="264" w:lineRule="auto"/>
              <w:jc w:val="left"/>
            </w:pPr>
            <w:r>
              <w:rPr>
                <w:rFonts w:ascii="Calibri" w:hAnsi="Calibri" w:eastAsia="Calibri"/>
                <w:b w:val="0"/>
                <w:color w:val="1F2933"/>
                <w:sz w:val="16"/>
              </w:rPr>
              <w:t>Keep effort evidence separate from exposure.</w:t>
            </w:r>
          </w:p>
        </w:tc>
      </w:tr>
      <w:tr>
        <w:trPr>
          <w:cantSplit/>
        </w:trPr>
        <w:tc>
          <w:tcPr>
            <w:tcW w:type="dxa" w:w="1300"/>
            <w:vAlign w:val="center"/>
          </w:tcPr>
          <w:p>
            <w:pPr>
              <w:keepNext w:val="0"/>
              <w:keepLines w:val="0"/>
              <w:spacing w:before="20" w:after="20" w:line="264" w:lineRule="auto"/>
              <w:jc w:val="left"/>
            </w:pPr>
            <w:r>
              <w:rPr>
                <w:rFonts w:ascii="Calibri" w:hAnsi="Calibri" w:eastAsia="Calibri"/>
                <w:b/>
                <w:color w:val="1F2933"/>
                <w:sz w:val="16"/>
              </w:rPr>
              <w:t>Support</w:t>
            </w:r>
          </w:p>
        </w:tc>
        <w:tc>
          <w:tcPr>
            <w:tcW w:type="dxa" w:w="2550"/>
            <w:vAlign w:val="center"/>
          </w:tcPr>
          <w:p>
            <w:pPr>
              <w:keepNext w:val="0"/>
              <w:keepLines w:val="0"/>
              <w:spacing w:before="20" w:after="20" w:line="264" w:lineRule="auto"/>
              <w:jc w:val="left"/>
            </w:pPr>
            <w:r>
              <w:rPr>
                <w:rFonts w:ascii="Calibri" w:hAnsi="Calibri" w:eastAsia="Calibri"/>
                <w:b w:val="0"/>
                <w:color w:val="1F2933"/>
                <w:sz w:val="16"/>
              </w:rPr>
              <w:t>T, V_true, V_false, F, P, B, tool_leverage</w:t>
            </w:r>
          </w:p>
        </w:tc>
        <w:tc>
          <w:tcPr>
            <w:tcW w:type="dxa" w:w="1250"/>
            <w:vAlign w:val="center"/>
          </w:tcPr>
          <w:p>
            <w:pPr>
              <w:keepNext w:val="0"/>
              <w:keepLines w:val="0"/>
              <w:spacing w:before="20" w:after="20" w:line="264" w:lineRule="auto"/>
              <w:jc w:val="left"/>
            </w:pPr>
            <w:r>
              <w:rPr>
                <w:rFonts w:ascii="Calibri" w:hAnsi="Calibri" w:eastAsia="Calibri"/>
                <w:b w:val="0"/>
                <w:color w:val="1F2933"/>
                <w:sz w:val="16"/>
              </w:rPr>
              <w:t>Mixed</w:t>
            </w:r>
          </w:p>
        </w:tc>
        <w:tc>
          <w:tcPr>
            <w:tcW w:type="dxa" w:w="4260"/>
            <w:vAlign w:val="center"/>
          </w:tcPr>
          <w:p>
            <w:pPr>
              <w:keepNext w:val="0"/>
              <w:keepLines w:val="0"/>
              <w:spacing w:before="20" w:after="20" w:line="264" w:lineRule="auto"/>
              <w:jc w:val="left"/>
            </w:pPr>
            <w:r>
              <w:rPr>
                <w:rFonts w:ascii="Calibri" w:hAnsi="Calibri" w:eastAsia="Calibri"/>
                <w:b w:val="0"/>
                <w:color w:val="1F2933"/>
                <w:sz w:val="16"/>
              </w:rPr>
              <w:t>T is derived; supporting axes retain their evidence confidence.</w:t>
            </w:r>
          </w:p>
        </w:tc>
      </w:tr>
      <w:tr>
        <w:trPr>
          <w:cantSplit/>
        </w:trPr>
        <w:tc>
          <w:tcPr>
            <w:tcW w:type="dxa" w:w="1300"/>
            <w:shd w:fill="F4F6F9"/>
            <w:vAlign w:val="center"/>
          </w:tcPr>
          <w:p>
            <w:pPr>
              <w:keepNext w:val="0"/>
              <w:keepLines w:val="0"/>
              <w:spacing w:before="20" w:after="20" w:line="264" w:lineRule="auto"/>
              <w:jc w:val="left"/>
            </w:pPr>
            <w:r>
              <w:rPr>
                <w:rFonts w:ascii="Calibri" w:hAnsi="Calibri" w:eastAsia="Calibri"/>
                <w:b/>
                <w:color w:val="1F2933"/>
                <w:sz w:val="16"/>
              </w:rPr>
              <w:t>Audit trail</w:t>
            </w:r>
          </w:p>
        </w:tc>
        <w:tc>
          <w:tcPr>
            <w:tcW w:type="dxa" w:w="2550"/>
            <w:shd w:fill="F4F6F9"/>
            <w:vAlign w:val="center"/>
          </w:tcPr>
          <w:p>
            <w:pPr>
              <w:keepNext w:val="0"/>
              <w:keepLines w:val="0"/>
              <w:spacing w:before="20" w:after="20" w:line="264" w:lineRule="auto"/>
              <w:jc w:val="left"/>
            </w:pPr>
            <w:r>
              <w:rPr>
                <w:rFonts w:ascii="Calibri" w:hAnsi="Calibri" w:eastAsia="Calibri"/>
                <w:b w:val="0"/>
                <w:color w:val="1F2933"/>
                <w:sz w:val="16"/>
              </w:rPr>
              <w:t>axis_rationales, evidence_codes</w:t>
            </w:r>
          </w:p>
        </w:tc>
        <w:tc>
          <w:tcPr>
            <w:tcW w:type="dxa" w:w="1250"/>
            <w:shd w:fill="F4F6F9"/>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shd w:fill="F4F6F9"/>
            <w:vAlign w:val="center"/>
          </w:tcPr>
          <w:p>
            <w:pPr>
              <w:keepNext w:val="0"/>
              <w:keepLines w:val="0"/>
              <w:spacing w:before="20" w:after="20" w:line="264" w:lineRule="auto"/>
              <w:jc w:val="left"/>
            </w:pPr>
            <w:r>
              <w:rPr>
                <w:rFonts w:ascii="Calibri" w:hAnsi="Calibri" w:eastAsia="Calibri"/>
                <w:b w:val="0"/>
                <w:color w:val="1F2933"/>
                <w:sz w:val="16"/>
              </w:rPr>
              <w:t>Short public justification; never store hidden chain-of-thought.</w:t>
            </w:r>
          </w:p>
        </w:tc>
      </w:tr>
      <w:tr>
        <w:trPr>
          <w:cantSplit/>
        </w:trPr>
        <w:tc>
          <w:tcPr>
            <w:tcW w:type="dxa" w:w="1300"/>
            <w:vAlign w:val="center"/>
          </w:tcPr>
          <w:p>
            <w:pPr>
              <w:keepNext w:val="0"/>
              <w:keepLines w:val="0"/>
              <w:spacing w:before="20" w:after="20" w:line="264" w:lineRule="auto"/>
              <w:jc w:val="left"/>
            </w:pPr>
            <w:r>
              <w:rPr>
                <w:rFonts w:ascii="Calibri" w:hAnsi="Calibri" w:eastAsia="Calibri"/>
                <w:b/>
                <w:color w:val="1F2933"/>
                <w:sz w:val="16"/>
              </w:rPr>
              <w:t>Operations</w:t>
            </w:r>
          </w:p>
        </w:tc>
        <w:tc>
          <w:tcPr>
            <w:tcW w:type="dxa" w:w="2550"/>
            <w:vAlign w:val="center"/>
          </w:tcPr>
          <w:p>
            <w:pPr>
              <w:keepNext w:val="0"/>
              <w:keepLines w:val="0"/>
              <w:spacing w:before="20" w:after="20" w:line="264" w:lineRule="auto"/>
              <w:jc w:val="left"/>
            </w:pPr>
            <w:r>
              <w:rPr>
                <w:rFonts w:ascii="Calibri" w:hAnsi="Calibri" w:eastAsia="Calibri"/>
                <w:b w:val="0"/>
                <w:color w:val="1F2933"/>
                <w:sz w:val="16"/>
              </w:rPr>
              <w:t>tags, review_priority, qa_flags</w:t>
            </w:r>
          </w:p>
        </w:tc>
        <w:tc>
          <w:tcPr>
            <w:tcW w:type="dxa" w:w="1250"/>
            <w:vAlign w:val="center"/>
          </w:tcPr>
          <w:p>
            <w:pPr>
              <w:keepNext w:val="0"/>
              <w:keepLines w:val="0"/>
              <w:spacing w:before="20" w:after="20" w:line="264" w:lineRule="auto"/>
              <w:jc w:val="left"/>
            </w:pPr>
            <w:r>
              <w:rPr>
                <w:rFonts w:ascii="Calibri" w:hAnsi="Calibri" w:eastAsia="Calibri"/>
                <w:b w:val="0"/>
                <w:color w:val="1F2933"/>
                <w:sz w:val="16"/>
              </w:rPr>
              <w:t>Derived/stored</w:t>
            </w:r>
          </w:p>
        </w:tc>
        <w:tc>
          <w:tcPr>
            <w:tcW w:type="dxa" w:w="4260"/>
            <w:vAlign w:val="center"/>
          </w:tcPr>
          <w:p>
            <w:pPr>
              <w:keepNext w:val="0"/>
              <w:keepLines w:val="0"/>
              <w:spacing w:before="20" w:after="20" w:line="264" w:lineRule="auto"/>
              <w:jc w:val="left"/>
            </w:pPr>
            <w:r>
              <w:rPr>
                <w:rFonts w:ascii="Calibri" w:hAnsi="Calibri" w:eastAsia="Calibri"/>
                <w:b w:val="0"/>
                <w:color w:val="1F2933"/>
                <w:sz w:val="16"/>
              </w:rPr>
              <w:t>Regenerate after input edits; record reviewer override separately.</w:t>
            </w:r>
          </w:p>
        </w:tc>
      </w:tr>
      <w:tr>
        <w:trPr>
          <w:cantSplit/>
        </w:trPr>
        <w:tc>
          <w:tcPr>
            <w:tcW w:type="dxa" w:w="1300"/>
            <w:shd w:fill="F4F6F9"/>
            <w:vAlign w:val="center"/>
          </w:tcPr>
          <w:p>
            <w:pPr>
              <w:keepNext w:val="0"/>
              <w:keepLines w:val="0"/>
              <w:spacing w:before="20" w:after="20" w:line="264" w:lineRule="auto"/>
              <w:jc w:val="left"/>
            </w:pPr>
            <w:r>
              <w:rPr>
                <w:rFonts w:ascii="Calibri" w:hAnsi="Calibri" w:eastAsia="Calibri"/>
                <w:b/>
                <w:color w:val="1F2933"/>
                <w:sz w:val="16"/>
              </w:rPr>
              <w:t>Governance</w:t>
            </w:r>
          </w:p>
        </w:tc>
        <w:tc>
          <w:tcPr>
            <w:tcW w:type="dxa" w:w="2550"/>
            <w:shd w:fill="F4F6F9"/>
            <w:vAlign w:val="center"/>
          </w:tcPr>
          <w:p>
            <w:pPr>
              <w:keepNext w:val="0"/>
              <w:keepLines w:val="0"/>
              <w:spacing w:before="20" w:after="20" w:line="264" w:lineRule="auto"/>
              <w:jc w:val="left"/>
            </w:pPr>
            <w:r>
              <w:rPr>
                <w:rFonts w:ascii="Calibri" w:hAnsi="Calibri" w:eastAsia="Calibri"/>
                <w:b w:val="0"/>
                <w:color w:val="1F2933"/>
                <w:sz w:val="16"/>
              </w:rPr>
              <w:t>rule_version, reviewer_id, reviewed_at, override_reason</w:t>
            </w:r>
          </w:p>
        </w:tc>
        <w:tc>
          <w:tcPr>
            <w:tcW w:type="dxa" w:w="1250"/>
            <w:shd w:fill="F4F6F9"/>
            <w:vAlign w:val="center"/>
          </w:tcPr>
          <w:p>
            <w:pPr>
              <w:keepNext w:val="0"/>
              <w:keepLines w:val="0"/>
              <w:spacing w:before="20" w:after="20" w:line="264" w:lineRule="auto"/>
              <w:jc w:val="left"/>
            </w:pPr>
            <w:r>
              <w:rPr>
                <w:rFonts w:ascii="Calibri" w:hAnsi="Calibri" w:eastAsia="Calibri"/>
                <w:b w:val="0"/>
                <w:color w:val="1F2933"/>
                <w:sz w:val="16"/>
              </w:rPr>
              <w:t>Stored</w:t>
            </w:r>
          </w:p>
        </w:tc>
        <w:tc>
          <w:tcPr>
            <w:tcW w:type="dxa" w:w="4260"/>
            <w:shd w:fill="F4F6F9"/>
            <w:vAlign w:val="center"/>
          </w:tcPr>
          <w:p>
            <w:pPr>
              <w:keepNext w:val="0"/>
              <w:keepLines w:val="0"/>
              <w:spacing w:before="20" w:after="20" w:line="264" w:lineRule="auto"/>
              <w:jc w:val="left"/>
            </w:pPr>
            <w:r>
              <w:rPr>
                <w:rFonts w:ascii="Calibri" w:hAnsi="Calibri" w:eastAsia="Calibri"/>
                <w:b w:val="0"/>
                <w:color w:val="1F2933"/>
                <w:sz w:val="16"/>
              </w:rPr>
              <w:t>Supports diffing, rollback, and expert adjudication.</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2" w:space="0" w:color="FBEAEA"/>
          <w:left w:val="single" w:sz="2" w:space="0" w:color="FBEAEA"/>
          <w:bottom w:val="single" w:sz="2" w:space="0" w:color="FBEAEA"/>
          <w:right w:val="single" w:sz="2" w:space="0" w:color="FBEAEA"/>
          <w:insideH w:val="single" w:sz="2" w:space="0" w:color="FBEAEA"/>
          <w:insideV w:val="single" w:sz="2" w:space="0" w:color="FBEAEA"/>
        </w:tblBorders>
      </w:tblPr>
      <w:tblGrid>
        <w:gridCol w:w="9360"/>
      </w:tblGrid>
      <w:tr>
        <w:tc>
          <w:tcPr>
            <w:tcW w:type="dxa" w:w="9360"/>
            <w:tcMar>
              <w:top w:w="80" w:type="dxa"/>
              <w:start w:w="120" w:type="dxa"/>
              <w:bottom w:w="80" w:type="dxa"/>
              <w:end w:w="120" w:type="dxa"/>
            </w:tcMar>
            <w:shd w:fill="FBEAEA"/>
            <w:tcBorders>
              <w:left w:val="single" w:sz="20" w:color="9B1C1C"/>
            </w:tcBorders>
          </w:tcPr>
          <w:p>
            <w:pPr>
              <w:keepNext w:val="0"/>
              <w:keepLines w:val="0"/>
              <w:spacing w:before="40" w:after="40" w:line="288" w:lineRule="auto"/>
            </w:pPr>
            <w:r>
              <w:rPr>
                <w:rFonts w:ascii="Calibri" w:hAnsi="Calibri" w:eastAsia="Calibri"/>
                <w:b/>
                <w:color w:val="9B1C1C"/>
                <w:sz w:val="21"/>
              </w:rPr>
              <w:t xml:space="preserve">Critical maintenance rule  </w:t>
            </w:r>
            <w:r>
              <w:rPr>
                <w:rFonts w:ascii="Calibri" w:hAnsi="Calibri" w:eastAsia="Calibri"/>
                <w:color w:val="1F2933"/>
                <w:sz w:val="21"/>
              </w:rPr>
              <w:t>Manual edits in Scoring Inputs can update formula-linked D, tier, AI difficulty, and T, but tags, prose rationales, review priorities, and Dashboard totals can become stale. Rerun the generator and QA checks before publishing an edited release.</w:t>
            </w:r>
          </w:p>
        </w:tc>
      </w:tr>
    </w:tbl>
    <w:p>
      <w:pPr>
        <w:spacing w:after="40"/>
      </w:pPr>
    </w:p>
    <w:p>
      <w:r>
        <w:rPr>
          <w:rFonts w:ascii="Calibri" w:hAnsi="Calibri"/>
        </w:rPr>
        <w:br w:type="page"/>
      </w:r>
    </w:p>
    <w:p>
      <w:pPr>
        <w:pStyle w:val="Heading1"/>
      </w:pPr>
      <w:r>
        <w:rPr>
          <w:rFonts w:ascii="Calibri" w:hAnsi="Calibri"/>
        </w:rPr>
        <w:t>11. Workbook operating guide</w:t>
      </w:r>
    </w:p>
    <w:p>
      <w:pPr>
        <w:keepNext w:val="0"/>
        <w:keepLines w:val="0"/>
        <w:spacing w:before="0" w:after="200" w:line="300" w:lineRule="auto"/>
      </w:pPr>
      <w:r>
        <w:rPr>
          <w:rFonts w:ascii="Calibri" w:hAnsi="Calibri" w:eastAsia="Calibri"/>
          <w:b w:val="0"/>
          <w:i/>
          <w:color w:val="66737F"/>
          <w:sz w:val="21"/>
        </w:rPr>
        <w:t>Seven views, one stable Dataset ID</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650"/>
        <w:gridCol w:w="4750"/>
        <w:gridCol w:w="2960"/>
      </w:tblGrid>
      <w:tr>
        <w:trPr>
          <w:tblHeader w:val="true"/>
        </w:trPr>
        <w:tc>
          <w:tcPr>
            <w:tcW w:type="dxa" w:w="16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Sheet</w:t>
            </w:r>
          </w:p>
        </w:tc>
        <w:tc>
          <w:tcPr>
            <w:tcW w:type="dxa" w:w="47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What it contains</w:t>
            </w:r>
          </w:p>
        </w:tc>
        <w:tc>
          <w:tcPr>
            <w:tcW w:type="dxa" w:w="29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Primary use</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7"/>
              </w:rPr>
              <w:t>Dashboard</w:t>
            </w:r>
          </w:p>
        </w:tc>
        <w:tc>
          <w:tcPr>
            <w:tcW w:type="dxa" w:w="4750"/>
            <w:vAlign w:val="center"/>
          </w:tcPr>
          <w:p>
            <w:pPr>
              <w:keepNext w:val="0"/>
              <w:keepLines w:val="0"/>
              <w:spacing w:before="20" w:after="20" w:line="264" w:lineRule="auto"/>
              <w:jc w:val="left"/>
            </w:pPr>
            <w:r>
              <w:rPr>
                <w:rFonts w:ascii="Calibri" w:hAnsi="Calibri" w:eastAsia="Calibri"/>
                <w:b w:val="0"/>
                <w:color w:val="1F2933"/>
                <w:sz w:val="17"/>
              </w:rPr>
              <w:t>Snapshot KPIs, tier/gate/AI-fit distributions, source mix, and release notes.</w:t>
            </w:r>
          </w:p>
        </w:tc>
        <w:tc>
          <w:tcPr>
            <w:tcW w:type="dxa" w:w="2960"/>
            <w:vAlign w:val="center"/>
          </w:tcPr>
          <w:p>
            <w:pPr>
              <w:keepNext w:val="0"/>
              <w:keepLines w:val="0"/>
              <w:spacing w:before="20" w:after="20" w:line="264" w:lineRule="auto"/>
              <w:jc w:val="left"/>
            </w:pPr>
            <w:r>
              <w:rPr>
                <w:rFonts w:ascii="Calibri" w:hAnsi="Calibri" w:eastAsia="Calibri"/>
                <w:b w:val="0"/>
                <w:color w:val="1F2933"/>
                <w:sz w:val="17"/>
              </w:rPr>
              <w:t>Presentation and release sanity check</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7"/>
              </w:rPr>
              <w:t>Atlas</w:t>
            </w:r>
          </w:p>
        </w:tc>
        <w:tc>
          <w:tcPr>
            <w:tcW w:type="dxa" w:w="4750"/>
            <w:shd w:fill="F4F6F9"/>
            <w:vAlign w:val="center"/>
          </w:tcPr>
          <w:p>
            <w:pPr>
              <w:keepNext w:val="0"/>
              <w:keepLines w:val="0"/>
              <w:spacing w:before="20" w:after="20" w:line="264" w:lineRule="auto"/>
              <w:jc w:val="left"/>
            </w:pPr>
            <w:r>
              <w:rPr>
                <w:rFonts w:ascii="Calibri" w:hAnsi="Calibri" w:eastAsia="Calibri"/>
                <w:b w:val="0"/>
                <w:color w:val="1F2933"/>
                <w:sz w:val="17"/>
              </w:rPr>
              <w:t>One row per problem with core profile, route, tags, priority, and QA summary.</w:t>
            </w:r>
          </w:p>
        </w:tc>
        <w:tc>
          <w:tcPr>
            <w:tcW w:type="dxa" w:w="2960"/>
            <w:shd w:fill="F4F6F9"/>
            <w:vAlign w:val="center"/>
          </w:tcPr>
          <w:p>
            <w:pPr>
              <w:keepNext w:val="0"/>
              <w:keepLines w:val="0"/>
              <w:spacing w:before="20" w:after="20" w:line="264" w:lineRule="auto"/>
              <w:jc w:val="left"/>
            </w:pPr>
            <w:r>
              <w:rPr>
                <w:rFonts w:ascii="Calibri" w:hAnsi="Calibri" w:eastAsia="Calibri"/>
                <w:b w:val="0"/>
                <w:color w:val="1F2933"/>
                <w:sz w:val="17"/>
              </w:rPr>
              <w:t>Filtering, ranking, and portfolio selection</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7"/>
              </w:rPr>
              <w:t>Axis Rationales</w:t>
            </w:r>
          </w:p>
        </w:tc>
        <w:tc>
          <w:tcPr>
            <w:tcW w:type="dxa" w:w="4750"/>
            <w:vAlign w:val="center"/>
          </w:tcPr>
          <w:p>
            <w:pPr>
              <w:keepNext w:val="0"/>
              <w:keepLines w:val="0"/>
              <w:spacing w:before="20" w:after="20" w:line="264" w:lineRule="auto"/>
              <w:jc w:val="left"/>
            </w:pPr>
            <w:r>
              <w:rPr>
                <w:rFonts w:ascii="Calibri" w:hAnsi="Calibri" w:eastAsia="Calibri"/>
                <w:b w:val="0"/>
                <w:color w:val="1F2933"/>
                <w:sz w:val="17"/>
              </w:rPr>
              <w:t>Per-axis one- or two-line justifications, evidence codes, and source/fallback URL.</w:t>
            </w:r>
          </w:p>
        </w:tc>
        <w:tc>
          <w:tcPr>
            <w:tcW w:type="dxa" w:w="2960"/>
            <w:vAlign w:val="center"/>
          </w:tcPr>
          <w:p>
            <w:pPr>
              <w:keepNext w:val="0"/>
              <w:keepLines w:val="0"/>
              <w:spacing w:before="20" w:after="20" w:line="264" w:lineRule="auto"/>
              <w:jc w:val="left"/>
            </w:pPr>
            <w:r>
              <w:rPr>
                <w:rFonts w:ascii="Calibri" w:hAnsi="Calibri" w:eastAsia="Calibri"/>
                <w:b w:val="0"/>
                <w:color w:val="1F2933"/>
                <w:sz w:val="17"/>
              </w:rPr>
              <w:t>Audit, expert review, and recategorization</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7"/>
              </w:rPr>
              <w:t>Scoring Inputs</w:t>
            </w:r>
          </w:p>
        </w:tc>
        <w:tc>
          <w:tcPr>
            <w:tcW w:type="dxa" w:w="4750"/>
            <w:shd w:fill="F4F6F9"/>
            <w:vAlign w:val="center"/>
          </w:tcPr>
          <w:p>
            <w:pPr>
              <w:keepNext w:val="0"/>
              <w:keepLines w:val="0"/>
              <w:spacing w:before="20" w:after="20" w:line="264" w:lineRule="auto"/>
              <w:jc w:val="left"/>
            </w:pPr>
            <w:r>
              <w:rPr>
                <w:rFonts w:ascii="Calibri" w:hAnsi="Calibri" w:eastAsia="Calibri"/>
                <w:b w:val="0"/>
                <w:color w:val="1F2933"/>
                <w:sz w:val="17"/>
              </w:rPr>
              <w:t>Editable factor inputs and formula-linked derived scores.</w:t>
            </w:r>
          </w:p>
        </w:tc>
        <w:tc>
          <w:tcPr>
            <w:tcW w:type="dxa" w:w="2960"/>
            <w:shd w:fill="F4F6F9"/>
            <w:vAlign w:val="center"/>
          </w:tcPr>
          <w:p>
            <w:pPr>
              <w:keepNext w:val="0"/>
              <w:keepLines w:val="0"/>
              <w:spacing w:before="20" w:after="20" w:line="264" w:lineRule="auto"/>
              <w:jc w:val="left"/>
            </w:pPr>
            <w:r>
              <w:rPr>
                <w:rFonts w:ascii="Calibri" w:hAnsi="Calibri" w:eastAsia="Calibri"/>
                <w:b w:val="0"/>
                <w:color w:val="1F2933"/>
                <w:sz w:val="17"/>
              </w:rPr>
              <w:t>Calibration experiments; rerun generator afterward</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7"/>
              </w:rPr>
              <w:t>Source Index</w:t>
            </w:r>
          </w:p>
        </w:tc>
        <w:tc>
          <w:tcPr>
            <w:tcW w:type="dxa" w:w="4750"/>
            <w:vAlign w:val="center"/>
          </w:tcPr>
          <w:p>
            <w:pPr>
              <w:keepNext w:val="0"/>
              <w:keepLines w:val="0"/>
              <w:spacing w:before="20" w:after="20" w:line="264" w:lineRule="auto"/>
              <w:jc w:val="left"/>
            </w:pPr>
            <w:r>
              <w:rPr>
                <w:rFonts w:ascii="Calibri" w:hAnsi="Calibri" w:eastAsia="Calibri"/>
                <w:b w:val="0"/>
                <w:color w:val="1F2933"/>
                <w:sz w:val="17"/>
              </w:rPr>
              <w:t>Full statement, background excerpt, source/rights/status provenance, and URLs.</w:t>
            </w:r>
          </w:p>
        </w:tc>
        <w:tc>
          <w:tcPr>
            <w:tcW w:type="dxa" w:w="2960"/>
            <w:vAlign w:val="center"/>
          </w:tcPr>
          <w:p>
            <w:pPr>
              <w:keepNext w:val="0"/>
              <w:keepLines w:val="0"/>
              <w:spacing w:before="20" w:after="20" w:line="264" w:lineRule="auto"/>
              <w:jc w:val="left"/>
            </w:pPr>
            <w:r>
              <w:rPr>
                <w:rFonts w:ascii="Calibri" w:hAnsi="Calibri" w:eastAsia="Calibri"/>
                <w:b w:val="0"/>
                <w:color w:val="1F2933"/>
                <w:sz w:val="17"/>
              </w:rPr>
              <w:t>Identity and source recovery</w:t>
            </w:r>
          </w:p>
        </w:tc>
      </w:tr>
      <w:tr>
        <w:trPr>
          <w:cantSplit/>
        </w:trPr>
        <w:tc>
          <w:tcPr>
            <w:tcW w:type="dxa" w:w="1650"/>
            <w:shd w:fill="F4F6F9"/>
            <w:vAlign w:val="center"/>
          </w:tcPr>
          <w:p>
            <w:pPr>
              <w:keepNext w:val="0"/>
              <w:keepLines w:val="0"/>
              <w:spacing w:before="20" w:after="20" w:line="264" w:lineRule="auto"/>
              <w:jc w:val="left"/>
            </w:pPr>
            <w:r>
              <w:rPr>
                <w:rFonts w:ascii="Calibri" w:hAnsi="Calibri" w:eastAsia="Calibri"/>
                <w:b/>
                <w:color w:val="1F2933"/>
                <w:sz w:val="17"/>
              </w:rPr>
              <w:t>QA Flags</w:t>
            </w:r>
          </w:p>
        </w:tc>
        <w:tc>
          <w:tcPr>
            <w:tcW w:type="dxa" w:w="4750"/>
            <w:shd w:fill="F4F6F9"/>
            <w:vAlign w:val="center"/>
          </w:tcPr>
          <w:p>
            <w:pPr>
              <w:keepNext w:val="0"/>
              <w:keepLines w:val="0"/>
              <w:spacing w:before="20" w:after="20" w:line="264" w:lineRule="auto"/>
              <w:jc w:val="left"/>
            </w:pPr>
            <w:r>
              <w:rPr>
                <w:rFonts w:ascii="Calibri" w:hAnsi="Calibri" w:eastAsia="Calibri"/>
                <w:b w:val="0"/>
                <w:color w:val="1F2933"/>
                <w:sz w:val="17"/>
              </w:rPr>
              <w:t>Records with curation blockers or quality warnings, sorted for review.</w:t>
            </w:r>
          </w:p>
        </w:tc>
        <w:tc>
          <w:tcPr>
            <w:tcW w:type="dxa" w:w="2960"/>
            <w:shd w:fill="F4F6F9"/>
            <w:vAlign w:val="center"/>
          </w:tcPr>
          <w:p>
            <w:pPr>
              <w:keepNext w:val="0"/>
              <w:keepLines w:val="0"/>
              <w:spacing w:before="20" w:after="20" w:line="264" w:lineRule="auto"/>
              <w:jc w:val="left"/>
            </w:pPr>
            <w:r>
              <w:rPr>
                <w:rFonts w:ascii="Calibri" w:hAnsi="Calibri" w:eastAsia="Calibri"/>
                <w:b w:val="0"/>
                <w:color w:val="1F2933"/>
                <w:sz w:val="17"/>
              </w:rPr>
              <w:t>Triage and release gating</w:t>
            </w:r>
          </w:p>
        </w:tc>
      </w:tr>
      <w:tr>
        <w:trPr>
          <w:cantSplit/>
        </w:trPr>
        <w:tc>
          <w:tcPr>
            <w:tcW w:type="dxa" w:w="1650"/>
            <w:vAlign w:val="center"/>
          </w:tcPr>
          <w:p>
            <w:pPr>
              <w:keepNext w:val="0"/>
              <w:keepLines w:val="0"/>
              <w:spacing w:before="20" w:after="20" w:line="264" w:lineRule="auto"/>
              <w:jc w:val="left"/>
            </w:pPr>
            <w:r>
              <w:rPr>
                <w:rFonts w:ascii="Calibri" w:hAnsi="Calibri" w:eastAsia="Calibri"/>
                <w:b/>
                <w:color w:val="1F2933"/>
                <w:sz w:val="17"/>
              </w:rPr>
              <w:t>Rubric</w:t>
            </w:r>
          </w:p>
        </w:tc>
        <w:tc>
          <w:tcPr>
            <w:tcW w:type="dxa" w:w="4750"/>
            <w:vAlign w:val="center"/>
          </w:tcPr>
          <w:p>
            <w:pPr>
              <w:keepNext w:val="0"/>
              <w:keepLines w:val="0"/>
              <w:spacing w:before="20" w:after="20" w:line="264" w:lineRule="auto"/>
              <w:jc w:val="left"/>
            </w:pPr>
            <w:r>
              <w:rPr>
                <w:rFonts w:ascii="Calibri" w:hAnsi="Calibri" w:eastAsia="Calibri"/>
                <w:b w:val="0"/>
                <w:color w:val="1F2933"/>
                <w:sz w:val="17"/>
              </w:rPr>
              <w:t>Definitions, anchors, formulas, uncertainty bands, and editable parameters.</w:t>
            </w:r>
          </w:p>
        </w:tc>
        <w:tc>
          <w:tcPr>
            <w:tcW w:type="dxa" w:w="2960"/>
            <w:vAlign w:val="center"/>
          </w:tcPr>
          <w:p>
            <w:pPr>
              <w:keepNext w:val="0"/>
              <w:keepLines w:val="0"/>
              <w:spacing w:before="20" w:after="20" w:line="264" w:lineRule="auto"/>
              <w:jc w:val="left"/>
            </w:pPr>
            <w:r>
              <w:rPr>
                <w:rFonts w:ascii="Calibri" w:hAnsi="Calibri" w:eastAsia="Calibri"/>
                <w:b w:val="0"/>
                <w:color w:val="1F2933"/>
                <w:sz w:val="17"/>
              </w:rPr>
              <w:t>Governance and reviewer training</w:t>
            </w:r>
          </w:p>
        </w:tc>
      </w:tr>
    </w:tbl>
    <w:p>
      <w:pPr>
        <w:keepNext w:val="0"/>
        <w:keepLines w:val="0"/>
        <w:spacing w:before="0" w:after="40" w:line="240" w:lineRule="auto"/>
      </w:pPr>
      <w:r>
        <w:rPr>
          <w:rFonts w:ascii="Calibri" w:hAnsi="Calibri" w:eastAsia="Calibri"/>
          <w:b w:val="0"/>
          <w:i w:val="0"/>
        </w:rPr>
      </w:r>
    </w:p>
    <w:p>
      <w:pPr>
        <w:pStyle w:val="Heading2"/>
      </w:pPr>
      <w:r>
        <w:rPr>
          <w:rFonts w:ascii="Calibri" w:hAnsi="Calibri"/>
        </w:rPr>
        <w:t>Recommended review workflow</w:t>
      </w:r>
    </w:p>
    <w:p>
      <w:pPr>
        <w:keepNext w:val="0"/>
        <w:keepLines w:val="0"/>
        <w:numPr>
          <w:ilvl w:val="0"/>
          <w:numId w:val="13"/>
        </w:numPr>
        <w:spacing w:before="0" w:after="80" w:line="300" w:lineRule="auto"/>
      </w:pPr>
      <w:r>
        <w:rPr>
          <w:rFonts w:ascii="Calibri" w:hAnsi="Calibri" w:eastAsia="Calibri"/>
        </w:rPr>
        <w:t>Filter QA Flags to P0 and resolve identity, rights, statement, and status issues before evaluating mathematical promise.</w:t>
      </w:r>
    </w:p>
    <w:p>
      <w:pPr>
        <w:keepNext w:val="0"/>
        <w:keepLines w:val="0"/>
        <w:numPr>
          <w:ilvl w:val="0"/>
          <w:numId w:val="13"/>
        </w:numPr>
        <w:spacing w:before="0" w:after="80" w:line="300" w:lineRule="auto"/>
      </w:pPr>
      <w:r>
        <w:rPr>
          <w:rFonts w:ascii="Calibri" w:hAnsi="Calibri" w:eastAsia="Calibri"/>
        </w:rPr>
        <w:t>Open Axis Rationales by Dataset ID; compare the score line with the Source Index statement and provenance.</w:t>
      </w:r>
    </w:p>
    <w:p>
      <w:pPr>
        <w:keepNext w:val="0"/>
        <w:keepLines w:val="0"/>
        <w:numPr>
          <w:ilvl w:val="0"/>
          <w:numId w:val="13"/>
        </w:numPr>
        <w:spacing w:before="0" w:after="80" w:line="300" w:lineRule="auto"/>
      </w:pPr>
      <w:r>
        <w:rPr>
          <w:rFonts w:ascii="Calibri" w:hAnsi="Calibri" w:eastAsia="Calibri"/>
        </w:rPr>
        <w:t>Edit documented inputs only when the reviewer can name the evidence and an override reason.</w:t>
      </w:r>
    </w:p>
    <w:p>
      <w:pPr>
        <w:keepNext w:val="0"/>
        <w:keepLines w:val="0"/>
        <w:numPr>
          <w:ilvl w:val="0"/>
          <w:numId w:val="13"/>
        </w:numPr>
        <w:spacing w:before="0" w:after="80" w:line="300" w:lineRule="auto"/>
      </w:pPr>
      <w:r>
        <w:rPr>
          <w:rFonts w:ascii="Calibri" w:hAnsi="Calibri" w:eastAsia="Calibri"/>
        </w:rPr>
        <w:t>Rerun the generator, recalculate formulas, refresh tags/rationales/dashboard, and render all workbook views.</w:t>
      </w:r>
    </w:p>
    <w:p>
      <w:pPr>
        <w:keepNext w:val="0"/>
        <w:keepLines w:val="0"/>
        <w:numPr>
          <w:ilvl w:val="0"/>
          <w:numId w:val="13"/>
        </w:numPr>
        <w:spacing w:before="0" w:after="80" w:line="300" w:lineRule="auto"/>
      </w:pPr>
      <w:r>
        <w:rPr>
          <w:rFonts w:ascii="Calibri" w:hAnsi="Calibri" w:eastAsia="Calibri"/>
        </w:rPr>
        <w:t>Publish a new rule version or reviewed snapshot; never silently overwrite a score series used in an evaluation.</w:t>
      </w:r>
    </w:p>
    <w:p>
      <w:r>
        <w:rPr>
          <w:rFonts w:ascii="Calibri" w:hAnsi="Calibri"/>
        </w:rPr>
        <w:br w:type="page"/>
      </w:r>
    </w:p>
    <w:p>
      <w:pPr>
        <w:pStyle w:val="Heading1"/>
      </w:pPr>
      <w:r>
        <w:rPr>
          <w:rFonts w:ascii="Calibri" w:hAnsi="Calibri"/>
        </w:rPr>
        <w:t>12. Calibration and validation plan</w:t>
      </w:r>
    </w:p>
    <w:p>
      <w:pPr>
        <w:keepNext w:val="0"/>
        <w:keepLines w:val="0"/>
        <w:spacing w:before="0" w:after="200" w:line="300" w:lineRule="auto"/>
      </w:pPr>
      <w:r>
        <w:rPr>
          <w:rFonts w:ascii="Calibri" w:hAnsi="Calibri" w:eastAsia="Calibri"/>
          <w:b w:val="0"/>
          <w:i/>
          <w:color w:val="66737F"/>
          <w:sz w:val="21"/>
        </w:rPr>
        <w:t>Move from transparent baseline to expert-reviewed measurement</w:t>
      </w:r>
    </w:p>
    <w:p>
      <w:pPr>
        <w:pStyle w:val="Heading2"/>
      </w:pPr>
      <w:r>
        <w:rPr>
          <w:rFonts w:ascii="Calibri" w:hAnsi="Calibri"/>
        </w:rPr>
        <w:t>12.1 Gold-set design</w:t>
      </w:r>
    </w:p>
    <w:p>
      <w:pPr>
        <w:keepNext w:val="0"/>
        <w:keepLines w:val="0"/>
        <w:numPr>
          <w:ilvl w:val="0"/>
          <w:numId w:val="10"/>
        </w:numPr>
        <w:spacing w:before="0" w:after="80" w:line="300" w:lineRule="auto"/>
      </w:pPr>
      <w:r>
        <w:rPr>
          <w:rFonts w:ascii="Calibri" w:hAnsi="Calibri" w:eastAsia="Calibri"/>
        </w:rPr>
        <w:t>Select 120-150 records stratified by source, category, answer type, scope, gate, confidence, and score range; oversample C0/C1 and extreme scores.</w:t>
      </w:r>
    </w:p>
    <w:p>
      <w:pPr>
        <w:keepNext w:val="0"/>
        <w:keepLines w:val="0"/>
        <w:numPr>
          <w:ilvl w:val="0"/>
          <w:numId w:val="10"/>
        </w:numPr>
        <w:spacing w:before="0" w:after="80" w:line="300" w:lineRule="auto"/>
      </w:pPr>
      <w:r>
        <w:rPr>
          <w:rFonts w:ascii="Calibri" w:hAnsi="Calibri" w:eastAsia="Calibri"/>
        </w:rPr>
        <w:t>Use three independent raters. Blind them to the legacy difficulty label and to each other's scores.</w:t>
      </w:r>
    </w:p>
    <w:p>
      <w:pPr>
        <w:keepNext w:val="0"/>
        <w:keepLines w:val="0"/>
        <w:numPr>
          <w:ilvl w:val="0"/>
          <w:numId w:val="10"/>
        </w:numPr>
        <w:spacing w:before="0" w:after="80" w:line="300" w:lineRule="auto"/>
      </w:pPr>
      <w:r>
        <w:rPr>
          <w:rFonts w:ascii="Calibri" w:hAnsi="Calibri" w:eastAsia="Calibri"/>
        </w:rPr>
        <w:t>Create anchor cards for every D factor and supporting axis, including counterexamples that separate fame, visibility, effort, and intrinsic difficulty.</w:t>
      </w:r>
    </w:p>
    <w:p>
      <w:pPr>
        <w:keepNext w:val="0"/>
        <w:keepLines w:val="0"/>
        <w:numPr>
          <w:ilvl w:val="0"/>
          <w:numId w:val="10"/>
        </w:numPr>
        <w:spacing w:before="0" w:after="80" w:line="300" w:lineRule="auto"/>
      </w:pPr>
      <w:r>
        <w:rPr>
          <w:rFonts w:ascii="Calibri" w:hAnsi="Calibri" w:eastAsia="Calibri"/>
        </w:rPr>
        <w:t>Adjudicate all gate disagreements, D disagreements above 1.5 points, and any opportunity tag that depends on a disputed threshold.</w:t>
      </w:r>
    </w:p>
    <w:p>
      <w:pPr>
        <w:pStyle w:val="Heading2"/>
      </w:pPr>
      <w:r>
        <w:rPr>
          <w:rFonts w:ascii="Calibri" w:hAnsi="Calibri"/>
        </w:rPr>
        <w:t>12.2 Reliability targets</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2400"/>
        <w:gridCol w:w="3000"/>
        <w:gridCol w:w="3960"/>
      </w:tblGrid>
      <w:tr>
        <w:trPr>
          <w:tblHeader w:val="true"/>
        </w:trPr>
        <w:tc>
          <w:tcPr>
            <w:tcW w:type="dxa" w:w="24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Measure</w:t>
            </w:r>
          </w:p>
        </w:tc>
        <w:tc>
          <w:tcPr>
            <w:tcW w:type="dxa" w:w="30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Statistic</w:t>
            </w:r>
          </w:p>
        </w:tc>
        <w:tc>
          <w:tcPr>
            <w:tcW w:type="dxa" w:w="39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Release criterion</w:t>
            </w:r>
          </w:p>
        </w:tc>
      </w:tr>
      <w:tr>
        <w:trPr>
          <w:cantSplit/>
        </w:trPr>
        <w:tc>
          <w:tcPr>
            <w:tcW w:type="dxa" w:w="2400"/>
            <w:vAlign w:val="center"/>
          </w:tcPr>
          <w:p>
            <w:pPr>
              <w:keepNext w:val="0"/>
              <w:keepLines w:val="0"/>
              <w:spacing w:before="20" w:after="20" w:line="264" w:lineRule="auto"/>
              <w:jc w:val="left"/>
            </w:pPr>
            <w:r>
              <w:rPr>
                <w:rFonts w:ascii="Calibri" w:hAnsi="Calibri" w:eastAsia="Calibri"/>
                <w:b/>
                <w:color w:val="1F2933"/>
                <w:sz w:val="18"/>
              </w:rPr>
              <w:t>Assessment gate</w:t>
            </w:r>
          </w:p>
        </w:tc>
        <w:tc>
          <w:tcPr>
            <w:tcW w:type="dxa" w:w="3000"/>
            <w:vAlign w:val="center"/>
          </w:tcPr>
          <w:p>
            <w:pPr>
              <w:keepNext w:val="0"/>
              <w:keepLines w:val="0"/>
              <w:spacing w:before="20" w:after="20" w:line="264" w:lineRule="auto"/>
              <w:jc w:val="left"/>
            </w:pPr>
            <w:r>
              <w:rPr>
                <w:rFonts w:ascii="Calibri" w:hAnsi="Calibri" w:eastAsia="Calibri"/>
                <w:b w:val="0"/>
                <w:color w:val="1F2933"/>
                <w:sz w:val="18"/>
              </w:rPr>
              <w:t>Weighted/Fleiss kappa</w:t>
            </w:r>
          </w:p>
        </w:tc>
        <w:tc>
          <w:tcPr>
            <w:tcW w:type="dxa" w:w="3960"/>
            <w:vAlign w:val="center"/>
          </w:tcPr>
          <w:p>
            <w:pPr>
              <w:keepNext w:val="0"/>
              <w:keepLines w:val="0"/>
              <w:spacing w:before="20" w:after="20" w:line="264" w:lineRule="auto"/>
              <w:jc w:val="left"/>
            </w:pPr>
            <w:r>
              <w:rPr>
                <w:rFonts w:ascii="Calibri" w:hAnsi="Calibri" w:eastAsia="Calibri"/>
                <w:b w:val="0"/>
                <w:color w:val="1F2933"/>
                <w:sz w:val="18"/>
              </w:rPr>
              <w:t>&gt;=0.80 before production use</w:t>
            </w:r>
          </w:p>
        </w:tc>
      </w:tr>
      <w:tr>
        <w:trPr>
          <w:cantSplit/>
        </w:trPr>
        <w:tc>
          <w:tcPr>
            <w:tcW w:type="dxa" w:w="2400"/>
            <w:vAlign w:val="center"/>
          </w:tcPr>
          <w:p>
            <w:pPr>
              <w:keepNext w:val="0"/>
              <w:keepLines w:val="0"/>
              <w:spacing w:before="20" w:after="20" w:line="264" w:lineRule="auto"/>
              <w:jc w:val="left"/>
            </w:pPr>
            <w:r>
              <w:rPr>
                <w:rFonts w:ascii="Calibri" w:hAnsi="Calibri" w:eastAsia="Calibri"/>
                <w:b/>
                <w:color w:val="1F2933"/>
                <w:sz w:val="18"/>
              </w:rPr>
              <w:t>D tier</w:t>
            </w:r>
          </w:p>
        </w:tc>
        <w:tc>
          <w:tcPr>
            <w:tcW w:type="dxa" w:w="3000"/>
            <w:vAlign w:val="center"/>
          </w:tcPr>
          <w:p>
            <w:pPr>
              <w:keepNext w:val="0"/>
              <w:keepLines w:val="0"/>
              <w:spacing w:before="20" w:after="20" w:line="264" w:lineRule="auto"/>
              <w:jc w:val="left"/>
            </w:pPr>
            <w:r>
              <w:rPr>
                <w:rFonts w:ascii="Calibri" w:hAnsi="Calibri" w:eastAsia="Calibri"/>
                <w:b w:val="0"/>
                <w:color w:val="1F2933"/>
                <w:sz w:val="18"/>
              </w:rPr>
              <w:t>Quadratic weighted kappa</w:t>
            </w:r>
          </w:p>
        </w:tc>
        <w:tc>
          <w:tcPr>
            <w:tcW w:type="dxa" w:w="3960"/>
            <w:vAlign w:val="center"/>
          </w:tcPr>
          <w:p>
            <w:pPr>
              <w:keepNext w:val="0"/>
              <w:keepLines w:val="0"/>
              <w:spacing w:before="20" w:after="20" w:line="264" w:lineRule="auto"/>
              <w:jc w:val="left"/>
            </w:pPr>
            <w:r>
              <w:rPr>
                <w:rFonts w:ascii="Calibri" w:hAnsi="Calibri" w:eastAsia="Calibri"/>
                <w:b w:val="0"/>
                <w:color w:val="1F2933"/>
                <w:sz w:val="18"/>
              </w:rPr>
              <w:t>&gt;=0.70 for first calibrated release; target &gt;=0.80</w:t>
            </w:r>
          </w:p>
        </w:tc>
      </w:tr>
      <w:tr>
        <w:trPr>
          <w:cantSplit/>
        </w:trPr>
        <w:tc>
          <w:tcPr>
            <w:tcW w:type="dxa" w:w="2400"/>
            <w:vAlign w:val="center"/>
          </w:tcPr>
          <w:p>
            <w:pPr>
              <w:keepNext w:val="0"/>
              <w:keepLines w:val="0"/>
              <w:spacing w:before="20" w:after="20" w:line="264" w:lineRule="auto"/>
              <w:jc w:val="left"/>
            </w:pPr>
            <w:r>
              <w:rPr>
                <w:rFonts w:ascii="Calibri" w:hAnsi="Calibri" w:eastAsia="Calibri"/>
                <w:b/>
                <w:color w:val="1F2933"/>
                <w:sz w:val="18"/>
              </w:rPr>
              <w:t>Ordinal axes</w:t>
            </w:r>
          </w:p>
        </w:tc>
        <w:tc>
          <w:tcPr>
            <w:tcW w:type="dxa" w:w="3000"/>
            <w:vAlign w:val="center"/>
          </w:tcPr>
          <w:p>
            <w:pPr>
              <w:keepNext w:val="0"/>
              <w:keepLines w:val="0"/>
              <w:spacing w:before="20" w:after="20" w:line="264" w:lineRule="auto"/>
              <w:jc w:val="left"/>
            </w:pPr>
            <w:r>
              <w:rPr>
                <w:rFonts w:ascii="Calibri" w:hAnsi="Calibri" w:eastAsia="Calibri"/>
                <w:b w:val="0"/>
                <w:color w:val="1F2933"/>
                <w:sz w:val="18"/>
              </w:rPr>
              <w:t>Krippendorff alpha (ordinal)</w:t>
            </w:r>
          </w:p>
        </w:tc>
        <w:tc>
          <w:tcPr>
            <w:tcW w:type="dxa" w:w="3960"/>
            <w:vAlign w:val="center"/>
          </w:tcPr>
          <w:p>
            <w:pPr>
              <w:keepNext w:val="0"/>
              <w:keepLines w:val="0"/>
              <w:spacing w:before="20" w:after="20" w:line="264" w:lineRule="auto"/>
              <w:jc w:val="left"/>
            </w:pPr>
            <w:r>
              <w:rPr>
                <w:rFonts w:ascii="Calibri" w:hAnsi="Calibri" w:eastAsia="Calibri"/>
                <w:b w:val="0"/>
                <w:color w:val="1F2933"/>
                <w:sz w:val="18"/>
              </w:rPr>
              <w:t>&gt;=0.67 for exploratory use; &gt;=0.80 for consequential ranking</w:t>
            </w:r>
          </w:p>
        </w:tc>
      </w:tr>
      <w:tr>
        <w:trPr>
          <w:cantSplit/>
        </w:trPr>
        <w:tc>
          <w:tcPr>
            <w:tcW w:type="dxa" w:w="2400"/>
            <w:vAlign w:val="center"/>
          </w:tcPr>
          <w:p>
            <w:pPr>
              <w:keepNext w:val="0"/>
              <w:keepLines w:val="0"/>
              <w:spacing w:before="20" w:after="20" w:line="264" w:lineRule="auto"/>
              <w:jc w:val="left"/>
            </w:pPr>
            <w:r>
              <w:rPr>
                <w:rFonts w:ascii="Calibri" w:hAnsi="Calibri" w:eastAsia="Calibri"/>
                <w:b/>
                <w:color w:val="1F2933"/>
                <w:sz w:val="18"/>
              </w:rPr>
              <w:t>Continuous D</w:t>
            </w:r>
          </w:p>
        </w:tc>
        <w:tc>
          <w:tcPr>
            <w:tcW w:type="dxa" w:w="3000"/>
            <w:vAlign w:val="center"/>
          </w:tcPr>
          <w:p>
            <w:pPr>
              <w:keepNext w:val="0"/>
              <w:keepLines w:val="0"/>
              <w:spacing w:before="20" w:after="20" w:line="264" w:lineRule="auto"/>
              <w:jc w:val="left"/>
            </w:pPr>
            <w:r>
              <w:rPr>
                <w:rFonts w:ascii="Calibri" w:hAnsi="Calibri" w:eastAsia="Calibri"/>
                <w:b w:val="0"/>
                <w:color w:val="1F2933"/>
                <w:sz w:val="18"/>
              </w:rPr>
              <w:t>Median absolute disagreement</w:t>
            </w:r>
          </w:p>
        </w:tc>
        <w:tc>
          <w:tcPr>
            <w:tcW w:type="dxa" w:w="3960"/>
            <w:vAlign w:val="center"/>
          </w:tcPr>
          <w:p>
            <w:pPr>
              <w:keepNext w:val="0"/>
              <w:keepLines w:val="0"/>
              <w:spacing w:before="20" w:after="20" w:line="264" w:lineRule="auto"/>
              <w:jc w:val="left"/>
            </w:pPr>
            <w:r>
              <w:rPr>
                <w:rFonts w:ascii="Calibri" w:hAnsi="Calibri" w:eastAsia="Calibri"/>
                <w:b w:val="0"/>
                <w:color w:val="1F2933"/>
                <w:sz w:val="18"/>
              </w:rPr>
              <w:t>&lt;=1.0 point overall and &lt;=1.5 within each source</w:t>
            </w:r>
          </w:p>
        </w:tc>
      </w:tr>
      <w:tr>
        <w:trPr>
          <w:cantSplit/>
        </w:trPr>
        <w:tc>
          <w:tcPr>
            <w:tcW w:type="dxa" w:w="2400"/>
            <w:vAlign w:val="center"/>
          </w:tcPr>
          <w:p>
            <w:pPr>
              <w:keepNext w:val="0"/>
              <w:keepLines w:val="0"/>
              <w:spacing w:before="20" w:after="20" w:line="264" w:lineRule="auto"/>
              <w:jc w:val="left"/>
            </w:pPr>
            <w:r>
              <w:rPr>
                <w:rFonts w:ascii="Calibri" w:hAnsi="Calibri" w:eastAsia="Calibri"/>
                <w:b/>
                <w:color w:val="1F2933"/>
                <w:sz w:val="18"/>
              </w:rPr>
              <w:t>Tags</w:t>
            </w:r>
          </w:p>
        </w:tc>
        <w:tc>
          <w:tcPr>
            <w:tcW w:type="dxa" w:w="3000"/>
            <w:vAlign w:val="center"/>
          </w:tcPr>
          <w:p>
            <w:pPr>
              <w:keepNext w:val="0"/>
              <w:keepLines w:val="0"/>
              <w:spacing w:before="20" w:after="20" w:line="264" w:lineRule="auto"/>
              <w:jc w:val="left"/>
            </w:pPr>
            <w:r>
              <w:rPr>
                <w:rFonts w:ascii="Calibri" w:hAnsi="Calibri" w:eastAsia="Calibri"/>
                <w:b w:val="0"/>
                <w:color w:val="1F2933"/>
                <w:sz w:val="18"/>
              </w:rPr>
              <w:t>Precision on adjudicated sample</w:t>
            </w:r>
          </w:p>
        </w:tc>
        <w:tc>
          <w:tcPr>
            <w:tcW w:type="dxa" w:w="3960"/>
            <w:vAlign w:val="center"/>
          </w:tcPr>
          <w:p>
            <w:pPr>
              <w:keepNext w:val="0"/>
              <w:keepLines w:val="0"/>
              <w:spacing w:before="20" w:after="20" w:line="264" w:lineRule="auto"/>
              <w:jc w:val="left"/>
            </w:pPr>
            <w:r>
              <w:rPr>
                <w:rFonts w:ascii="Calibri" w:hAnsi="Calibri" w:eastAsia="Calibri"/>
                <w:b w:val="0"/>
                <w:color w:val="1F2933"/>
                <w:sz w:val="18"/>
              </w:rPr>
              <w:t>&gt;=0.80; preserve high precision even if recall is lower</w:t>
            </w:r>
          </w:p>
        </w:tc>
      </w:tr>
    </w:tbl>
    <w:p>
      <w:pPr>
        <w:keepNext w:val="0"/>
        <w:keepLines w:val="0"/>
        <w:spacing w:before="0" w:after="40" w:line="240" w:lineRule="auto"/>
      </w:pPr>
      <w:r>
        <w:rPr>
          <w:rFonts w:ascii="Calibri" w:hAnsi="Calibri" w:eastAsia="Calibri"/>
          <w:b w:val="0"/>
          <w:i w:val="0"/>
        </w:rPr>
      </w:r>
    </w:p>
    <w:p>
      <w:pPr>
        <w:pStyle w:val="Heading2"/>
      </w:pPr>
      <w:r>
        <w:rPr>
          <w:rFonts w:ascii="Calibri" w:hAnsi="Calibri"/>
        </w:rPr>
        <w:t>12.3 Empirical AI protocol</w:t>
      </w:r>
    </w:p>
    <w:p>
      <w:pPr>
        <w:keepNext w:val="0"/>
        <w:keepLines w:val="0"/>
        <w:numPr>
          <w:ilvl w:val="0"/>
          <w:numId w:val="10"/>
        </w:numPr>
        <w:spacing w:before="0" w:after="80" w:line="300" w:lineRule="auto"/>
      </w:pPr>
      <w:r>
        <w:rPr>
          <w:rFonts w:ascii="Calibri" w:hAnsi="Calibri" w:eastAsia="Calibri"/>
        </w:rPr>
        <w:t>Freeze model/version, context limit, retrieval corpus, tools, token and wall-clock budget, human scaffolding, and random seeds.</w:t>
      </w:r>
    </w:p>
    <w:p>
      <w:pPr>
        <w:keepNext w:val="0"/>
        <w:keepLines w:val="0"/>
        <w:numPr>
          <w:ilvl w:val="0"/>
          <w:numId w:val="10"/>
        </w:numPr>
        <w:spacing w:before="0" w:after="80" w:line="300" w:lineRule="auto"/>
      </w:pPr>
      <w:r>
        <w:rPr>
          <w:rFonts w:ascii="Calibri" w:hAnsi="Calibri" w:eastAsia="Calibri"/>
        </w:rPr>
        <w:t>Run at least three independent episodes per calibration problem; log tool calls and artifacts while keeping evaluator access separate.</w:t>
      </w:r>
    </w:p>
    <w:p>
      <w:pPr>
        <w:keepNext w:val="0"/>
        <w:keepLines w:val="0"/>
        <w:numPr>
          <w:ilvl w:val="0"/>
          <w:numId w:val="10"/>
        </w:numPr>
        <w:spacing w:before="0" w:after="80" w:line="300" w:lineRule="auto"/>
      </w:pPr>
      <w:r>
        <w:rPr>
          <w:rFonts w:ascii="Calibri" w:hAnsi="Calibri" w:eastAsia="Calibri"/>
        </w:rPr>
        <w:t>Score outcomes on a fixed ladder: 0 no progress, 1 useful restatement, 2 checked known result, 3 novel checked partial result, 4 full independently checked resolution.</w:t>
      </w:r>
    </w:p>
    <w:p>
      <w:pPr>
        <w:keepNext w:val="0"/>
        <w:keepLines w:val="0"/>
        <w:numPr>
          <w:ilvl w:val="0"/>
          <w:numId w:val="10"/>
        </w:numPr>
        <w:spacing w:before="0" w:after="80" w:line="300" w:lineRule="auto"/>
      </w:pPr>
      <w:r>
        <w:rPr>
          <w:rFonts w:ascii="Calibri" w:hAnsi="Calibri" w:eastAsia="Calibri"/>
        </w:rPr>
        <w:t>Calibrate AI relative and T against observed outcome rates; never back-fit D to make model performance look smooth.</w:t>
      </w:r>
    </w:p>
    <w:p>
      <w:pPr>
        <w:pStyle w:val="Heading2"/>
      </w:pPr>
      <w:r>
        <w:rPr>
          <w:rFonts w:ascii="Calibri" w:hAnsi="Calibri"/>
        </w:rPr>
        <w:t>12.4 Maintenance cadence</w:t>
      </w:r>
    </w:p>
    <w:p>
      <w:pPr>
        <w:keepNext w:val="0"/>
        <w:keepLines w:val="0"/>
        <w:spacing w:before="0" w:after="120" w:line="300" w:lineRule="auto"/>
      </w:pPr>
      <w:r>
        <w:rPr>
          <w:rFonts w:ascii="Calibri" w:hAnsi="Calibri" w:eastAsia="Calibri"/>
          <w:b w:val="0"/>
          <w:i w:val="0"/>
        </w:rPr>
        <w:t>Recalibrate after each 1,000 reviewed records, any major source ingest, or any material AI protocol change. Publish confusion tables, disagreement cases, parameter diffs, and a changelog. Preserve old snapshots so benchmark claims remain reproducible.</w:t>
      </w:r>
    </w:p>
    <w:p>
      <w:r>
        <w:rPr>
          <w:rFonts w:ascii="Calibri" w:hAnsi="Calibri"/>
        </w:rPr>
        <w:br w:type="page"/>
      </w:r>
    </w:p>
    <w:p>
      <w:pPr>
        <w:pStyle w:val="Heading1"/>
      </w:pPr>
      <w:r>
        <w:rPr>
          <w:rFonts w:ascii="Calibri" w:hAnsi="Calibri"/>
        </w:rPr>
        <w:t>13. Limitations and governance</w:t>
      </w:r>
    </w:p>
    <w:p>
      <w:pPr>
        <w:keepNext w:val="0"/>
        <w:keepLines w:val="0"/>
        <w:spacing w:before="0" w:after="200" w:line="300" w:lineRule="auto"/>
      </w:pPr>
      <w:r>
        <w:rPr>
          <w:rFonts w:ascii="Calibri" w:hAnsi="Calibri" w:eastAsia="Calibri"/>
          <w:b w:val="0"/>
          <w:i/>
          <w:color w:val="66737F"/>
          <w:sz w:val="21"/>
        </w:rPr>
        <w:t>What must be reviewed before this becomes a public benchmark standard</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800"/>
        <w:gridCol w:w="3550"/>
        <w:gridCol w:w="4010"/>
      </w:tblGrid>
      <w:tr>
        <w:trPr>
          <w:tblHeader w:val="true"/>
        </w:trPr>
        <w:tc>
          <w:tcPr>
            <w:tcW w:type="dxa" w:w="18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Limitation</w:t>
            </w:r>
          </w:p>
        </w:tc>
        <w:tc>
          <w:tcPr>
            <w:tcW w:type="dxa" w:w="355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Why it matters</w:t>
            </w:r>
          </w:p>
        </w:tc>
        <w:tc>
          <w:tcPr>
            <w:tcW w:type="dxa" w:w="401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Control</w:t>
            </w:r>
          </w:p>
        </w:tc>
      </w:tr>
      <w:tr>
        <w:trPr>
          <w:cantSplit/>
        </w:trPr>
        <w:tc>
          <w:tcPr>
            <w:tcW w:type="dxa" w:w="1800"/>
            <w:vAlign w:val="center"/>
          </w:tcPr>
          <w:p>
            <w:pPr>
              <w:keepNext w:val="0"/>
              <w:keepLines w:val="0"/>
              <w:spacing w:before="20" w:after="20" w:line="264" w:lineRule="auto"/>
              <w:jc w:val="left"/>
            </w:pPr>
            <w:r>
              <w:rPr>
                <w:rFonts w:ascii="Calibri" w:hAnsi="Calibri" w:eastAsia="Calibri"/>
                <w:b/>
                <w:color w:val="1F2933"/>
                <w:sz w:val="17"/>
              </w:rPr>
              <w:t>Literature status</w:t>
            </w:r>
          </w:p>
        </w:tc>
        <w:tc>
          <w:tcPr>
            <w:tcW w:type="dxa" w:w="3550"/>
            <w:vAlign w:val="center"/>
          </w:tcPr>
          <w:p>
            <w:pPr>
              <w:keepNext w:val="0"/>
              <w:keepLines w:val="0"/>
              <w:spacing w:before="20" w:after="20" w:line="264" w:lineRule="auto"/>
              <w:jc w:val="left"/>
            </w:pPr>
            <w:r>
              <w:rPr>
                <w:rFonts w:ascii="Calibri" w:hAnsi="Calibri" w:eastAsia="Calibri"/>
                <w:b w:val="0"/>
                <w:color w:val="1F2933"/>
                <w:sz w:val="17"/>
              </w:rPr>
              <w:t>No independent current-literature audit was performed for every record.</w:t>
            </w:r>
          </w:p>
        </w:tc>
        <w:tc>
          <w:tcPr>
            <w:tcW w:type="dxa" w:w="4010"/>
            <w:vAlign w:val="center"/>
          </w:tcPr>
          <w:p>
            <w:pPr>
              <w:keepNext w:val="0"/>
              <w:keepLines w:val="0"/>
              <w:spacing w:before="20" w:after="20" w:line="264" w:lineRule="auto"/>
              <w:jc w:val="left"/>
            </w:pPr>
            <w:r>
              <w:rPr>
                <w:rFonts w:ascii="Calibri" w:hAnsi="Calibri" w:eastAsia="Calibri"/>
                <w:b w:val="0"/>
                <w:color w:val="1F2933"/>
                <w:sz w:val="17"/>
              </w:rPr>
              <w:t>Use source_claimed_open/status_unclear; reserve verified_open for documented review.</w:t>
            </w:r>
          </w:p>
        </w:tc>
      </w:tr>
      <w:tr>
        <w:trPr>
          <w:cantSplit/>
        </w:trPr>
        <w:tc>
          <w:tcPr>
            <w:tcW w:type="dxa" w:w="1800"/>
            <w:shd w:fill="F4F6F9"/>
            <w:vAlign w:val="center"/>
          </w:tcPr>
          <w:p>
            <w:pPr>
              <w:keepNext w:val="0"/>
              <w:keepLines w:val="0"/>
              <w:spacing w:before="20" w:after="20" w:line="264" w:lineRule="auto"/>
              <w:jc w:val="left"/>
            </w:pPr>
            <w:r>
              <w:rPr>
                <w:rFonts w:ascii="Calibri" w:hAnsi="Calibri" w:eastAsia="Calibri"/>
                <w:b/>
                <w:color w:val="1F2933"/>
                <w:sz w:val="17"/>
              </w:rPr>
              <w:t>Rule-pass bias</w:t>
            </w:r>
          </w:p>
        </w:tc>
        <w:tc>
          <w:tcPr>
            <w:tcW w:type="dxa" w:w="3550"/>
            <w:shd w:fill="F4F6F9"/>
            <w:vAlign w:val="center"/>
          </w:tcPr>
          <w:p>
            <w:pPr>
              <w:keepNext w:val="0"/>
              <w:keepLines w:val="0"/>
              <w:spacing w:before="20" w:after="20" w:line="264" w:lineRule="auto"/>
              <w:jc w:val="left"/>
            </w:pPr>
            <w:r>
              <w:rPr>
                <w:rFonts w:ascii="Calibri" w:hAnsi="Calibri" w:eastAsia="Calibri"/>
                <w:b w:val="0"/>
                <w:color w:val="1F2933"/>
                <w:sz w:val="17"/>
              </w:rPr>
              <w:t>Text cues and source metadata cannot recover tacit field knowledge.</w:t>
            </w:r>
          </w:p>
        </w:tc>
        <w:tc>
          <w:tcPr>
            <w:tcW w:type="dxa" w:w="4010"/>
            <w:shd w:fill="F4F6F9"/>
            <w:vAlign w:val="center"/>
          </w:tcPr>
          <w:p>
            <w:pPr>
              <w:keepNext w:val="0"/>
              <w:keepLines w:val="0"/>
              <w:spacing w:before="20" w:after="20" w:line="264" w:lineRule="auto"/>
              <w:jc w:val="left"/>
            </w:pPr>
            <w:r>
              <w:rPr>
                <w:rFonts w:ascii="Calibri" w:hAnsi="Calibri" w:eastAsia="Calibri"/>
                <w:b w:val="0"/>
                <w:color w:val="1F2933"/>
                <w:sz w:val="17"/>
              </w:rPr>
              <w:t>Keep C0-C2, wide ranges, and expert override reasons.</w:t>
            </w:r>
          </w:p>
        </w:tc>
      </w:tr>
      <w:tr>
        <w:trPr>
          <w:cantSplit/>
        </w:trPr>
        <w:tc>
          <w:tcPr>
            <w:tcW w:type="dxa" w:w="1800"/>
            <w:vAlign w:val="center"/>
          </w:tcPr>
          <w:p>
            <w:pPr>
              <w:keepNext w:val="0"/>
              <w:keepLines w:val="0"/>
              <w:spacing w:before="20" w:after="20" w:line="264" w:lineRule="auto"/>
              <w:jc w:val="left"/>
            </w:pPr>
            <w:r>
              <w:rPr>
                <w:rFonts w:ascii="Calibri" w:hAnsi="Calibri" w:eastAsia="Calibri"/>
                <w:b/>
                <w:color w:val="1F2933"/>
                <w:sz w:val="17"/>
              </w:rPr>
              <w:t>Human hours</w:t>
            </w:r>
          </w:p>
        </w:tc>
        <w:tc>
          <w:tcPr>
            <w:tcW w:type="dxa" w:w="3550"/>
            <w:vAlign w:val="center"/>
          </w:tcPr>
          <w:p>
            <w:pPr>
              <w:keepNext w:val="0"/>
              <w:keepLines w:val="0"/>
              <w:spacing w:before="20" w:after="20" w:line="264" w:lineRule="auto"/>
              <w:jc w:val="left"/>
            </w:pPr>
            <w:r>
              <w:rPr>
                <w:rFonts w:ascii="Calibri" w:hAnsi="Calibri" w:eastAsia="Calibri"/>
                <w:b w:val="0"/>
                <w:color w:val="1F2933"/>
                <w:sz w:val="17"/>
              </w:rPr>
              <w:t>Unpublished attempts and distributed background work are unobserved.</w:t>
            </w:r>
          </w:p>
        </w:tc>
        <w:tc>
          <w:tcPr>
            <w:tcW w:type="dxa" w:w="4010"/>
            <w:vAlign w:val="center"/>
          </w:tcPr>
          <w:p>
            <w:pPr>
              <w:keepNext w:val="0"/>
              <w:keepLines w:val="0"/>
              <w:spacing w:before="20" w:after="20" w:line="264" w:lineRule="auto"/>
              <w:jc w:val="left"/>
            </w:pPr>
            <w:r>
              <w:rPr>
                <w:rFonts w:ascii="Calibri" w:hAnsi="Calibri" w:eastAsia="Calibri"/>
                <w:b w:val="0"/>
                <w:color w:val="1F2933"/>
                <w:sz w:val="17"/>
              </w:rPr>
              <w:t>Treat H as an order-of-magnitude prior, not an observed labor total.</w:t>
            </w:r>
          </w:p>
        </w:tc>
      </w:tr>
      <w:tr>
        <w:trPr>
          <w:cantSplit/>
        </w:trPr>
        <w:tc>
          <w:tcPr>
            <w:tcW w:type="dxa" w:w="1800"/>
            <w:shd w:fill="F4F6F9"/>
            <w:vAlign w:val="center"/>
          </w:tcPr>
          <w:p>
            <w:pPr>
              <w:keepNext w:val="0"/>
              <w:keepLines w:val="0"/>
              <w:spacing w:before="20" w:after="20" w:line="264" w:lineRule="auto"/>
              <w:jc w:val="left"/>
            </w:pPr>
            <w:r>
              <w:rPr>
                <w:rFonts w:ascii="Calibri" w:hAnsi="Calibri" w:eastAsia="Calibri"/>
                <w:b/>
                <w:color w:val="1F2933"/>
                <w:sz w:val="17"/>
              </w:rPr>
              <w:t>AI estimates</w:t>
            </w:r>
          </w:p>
        </w:tc>
        <w:tc>
          <w:tcPr>
            <w:tcW w:type="dxa" w:w="3550"/>
            <w:shd w:fill="F4F6F9"/>
            <w:vAlign w:val="center"/>
          </w:tcPr>
          <w:p>
            <w:pPr>
              <w:keepNext w:val="0"/>
              <w:keepLines w:val="0"/>
              <w:spacing w:before="20" w:after="20" w:line="264" w:lineRule="auto"/>
              <w:jc w:val="left"/>
            </w:pPr>
            <w:r>
              <w:rPr>
                <w:rFonts w:ascii="Calibri" w:hAnsi="Calibri" w:eastAsia="Calibri"/>
                <w:b w:val="0"/>
                <w:color w:val="1F2933"/>
                <w:sz w:val="17"/>
              </w:rPr>
              <w:t>No repeated benchmark episodes were run in this release.</w:t>
            </w:r>
          </w:p>
        </w:tc>
        <w:tc>
          <w:tcPr>
            <w:tcW w:type="dxa" w:w="4010"/>
            <w:shd w:fill="F4F6F9"/>
            <w:vAlign w:val="center"/>
          </w:tcPr>
          <w:p>
            <w:pPr>
              <w:keepNext w:val="0"/>
              <w:keepLines w:val="0"/>
              <w:spacing w:before="20" w:after="20" w:line="264" w:lineRule="auto"/>
              <w:jc w:val="left"/>
            </w:pPr>
            <w:r>
              <w:rPr>
                <w:rFonts w:ascii="Calibri" w:hAnsi="Calibri" w:eastAsia="Calibri"/>
                <w:b w:val="0"/>
                <w:color w:val="1F2933"/>
                <w:sz w:val="17"/>
              </w:rPr>
              <w:t>Treat AI/T as protocol-dated forecasts; validate empirically.</w:t>
            </w:r>
          </w:p>
        </w:tc>
      </w:tr>
      <w:tr>
        <w:trPr>
          <w:cantSplit/>
        </w:trPr>
        <w:tc>
          <w:tcPr>
            <w:tcW w:type="dxa" w:w="1800"/>
            <w:vAlign w:val="center"/>
          </w:tcPr>
          <w:p>
            <w:pPr>
              <w:keepNext w:val="0"/>
              <w:keepLines w:val="0"/>
              <w:spacing w:before="20" w:after="20" w:line="264" w:lineRule="auto"/>
              <w:jc w:val="left"/>
            </w:pPr>
            <w:r>
              <w:rPr>
                <w:rFonts w:ascii="Calibri" w:hAnsi="Calibri" w:eastAsia="Calibri"/>
                <w:b/>
                <w:color w:val="1F2933"/>
                <w:sz w:val="17"/>
              </w:rPr>
              <w:t>Corpus integrity</w:t>
            </w:r>
          </w:p>
        </w:tc>
        <w:tc>
          <w:tcPr>
            <w:tcW w:type="dxa" w:w="3550"/>
            <w:vAlign w:val="center"/>
          </w:tcPr>
          <w:p>
            <w:pPr>
              <w:keepNext w:val="0"/>
              <w:keepLines w:val="0"/>
              <w:spacing w:before="20" w:after="20" w:line="264" w:lineRule="auto"/>
              <w:jc w:val="left"/>
            </w:pPr>
            <w:r>
              <w:rPr>
                <w:rFonts w:ascii="Calibri" w:hAnsi="Calibri" w:eastAsia="Calibri"/>
                <w:b w:val="0"/>
                <w:color w:val="1F2933"/>
                <w:sz w:val="17"/>
              </w:rPr>
              <w:t>Malformed, duplicated, context-dependent, and rights/status-review records remain.</w:t>
            </w:r>
          </w:p>
        </w:tc>
        <w:tc>
          <w:tcPr>
            <w:tcW w:type="dxa" w:w="4010"/>
            <w:vAlign w:val="center"/>
          </w:tcPr>
          <w:p>
            <w:pPr>
              <w:keepNext w:val="0"/>
              <w:keepLines w:val="0"/>
              <w:spacing w:before="20" w:after="20" w:line="264" w:lineRule="auto"/>
              <w:jc w:val="left"/>
            </w:pPr>
            <w:r>
              <w:rPr>
                <w:rFonts w:ascii="Calibri" w:hAnsi="Calibri" w:eastAsia="Calibri"/>
                <w:b w:val="0"/>
                <w:color w:val="1F2933"/>
                <w:sz w:val="17"/>
              </w:rPr>
              <w:t>Complete P0 curation before public evaluation or redistribution.</w:t>
            </w:r>
          </w:p>
        </w:tc>
      </w:tr>
      <w:tr>
        <w:trPr>
          <w:cantSplit/>
        </w:trPr>
        <w:tc>
          <w:tcPr>
            <w:tcW w:type="dxa" w:w="1800"/>
            <w:shd w:fill="F4F6F9"/>
            <w:vAlign w:val="center"/>
          </w:tcPr>
          <w:p>
            <w:pPr>
              <w:keepNext w:val="0"/>
              <w:keepLines w:val="0"/>
              <w:spacing w:before="20" w:after="20" w:line="264" w:lineRule="auto"/>
              <w:jc w:val="left"/>
            </w:pPr>
            <w:r>
              <w:rPr>
                <w:rFonts w:ascii="Calibri" w:hAnsi="Calibri" w:eastAsia="Calibri"/>
                <w:b/>
                <w:color w:val="1F2933"/>
                <w:sz w:val="17"/>
              </w:rPr>
              <w:t>Importance</w:t>
            </w:r>
          </w:p>
        </w:tc>
        <w:tc>
          <w:tcPr>
            <w:tcW w:type="dxa" w:w="3550"/>
            <w:shd w:fill="F4F6F9"/>
            <w:vAlign w:val="center"/>
          </w:tcPr>
          <w:p>
            <w:pPr>
              <w:keepNext w:val="0"/>
              <w:keepLines w:val="0"/>
              <w:spacing w:before="20" w:after="20" w:line="264" w:lineRule="auto"/>
              <w:jc w:val="left"/>
            </w:pPr>
            <w:r>
              <w:rPr>
                <w:rFonts w:ascii="Calibri" w:hAnsi="Calibri" w:eastAsia="Calibri"/>
                <w:b w:val="0"/>
                <w:color w:val="1F2933"/>
                <w:sz w:val="17"/>
              </w:rPr>
              <w:t>The profile does not score scientific, social, or strategic value.</w:t>
            </w:r>
          </w:p>
        </w:tc>
        <w:tc>
          <w:tcPr>
            <w:tcW w:type="dxa" w:w="4010"/>
            <w:shd w:fill="F4F6F9"/>
            <w:vAlign w:val="center"/>
          </w:tcPr>
          <w:p>
            <w:pPr>
              <w:keepNext w:val="0"/>
              <w:keepLines w:val="0"/>
              <w:spacing w:before="20" w:after="20" w:line="264" w:lineRule="auto"/>
              <w:jc w:val="left"/>
            </w:pPr>
            <w:r>
              <w:rPr>
                <w:rFonts w:ascii="Calibri" w:hAnsi="Calibri" w:eastAsia="Calibri"/>
                <w:b w:val="0"/>
                <w:color w:val="1F2933"/>
                <w:sz w:val="17"/>
              </w:rPr>
              <w:t>Add a separate stakeholder-specific impact model if needed; do not overload V.</w:t>
            </w:r>
          </w:p>
        </w:tc>
      </w:tr>
      <w:tr>
        <w:trPr>
          <w:cantSplit/>
        </w:trPr>
        <w:tc>
          <w:tcPr>
            <w:tcW w:type="dxa" w:w="1800"/>
            <w:vAlign w:val="center"/>
          </w:tcPr>
          <w:p>
            <w:pPr>
              <w:keepNext w:val="0"/>
              <w:keepLines w:val="0"/>
              <w:spacing w:before="20" w:after="20" w:line="264" w:lineRule="auto"/>
              <w:jc w:val="left"/>
            </w:pPr>
            <w:r>
              <w:rPr>
                <w:rFonts w:ascii="Calibri" w:hAnsi="Calibri" w:eastAsia="Calibri"/>
                <w:b/>
                <w:color w:val="1F2933"/>
                <w:sz w:val="17"/>
              </w:rPr>
              <w:t>Manual edits</w:t>
            </w:r>
          </w:p>
        </w:tc>
        <w:tc>
          <w:tcPr>
            <w:tcW w:type="dxa" w:w="3550"/>
            <w:vAlign w:val="center"/>
          </w:tcPr>
          <w:p>
            <w:pPr>
              <w:keepNext w:val="0"/>
              <w:keepLines w:val="0"/>
              <w:spacing w:before="20" w:after="20" w:line="264" w:lineRule="auto"/>
              <w:jc w:val="left"/>
            </w:pPr>
            <w:r>
              <w:rPr>
                <w:rFonts w:ascii="Calibri" w:hAnsi="Calibri" w:eastAsia="Calibri"/>
                <w:b w:val="0"/>
                <w:color w:val="1F2933"/>
                <w:sz w:val="17"/>
              </w:rPr>
              <w:t>Some derived presentation fields are not live formulas.</w:t>
            </w:r>
          </w:p>
        </w:tc>
        <w:tc>
          <w:tcPr>
            <w:tcW w:type="dxa" w:w="4010"/>
            <w:vAlign w:val="center"/>
          </w:tcPr>
          <w:p>
            <w:pPr>
              <w:keepNext w:val="0"/>
              <w:keepLines w:val="0"/>
              <w:spacing w:before="20" w:after="20" w:line="264" w:lineRule="auto"/>
              <w:jc w:val="left"/>
            </w:pPr>
            <w:r>
              <w:rPr>
                <w:rFonts w:ascii="Calibri" w:hAnsi="Calibri" w:eastAsia="Calibri"/>
                <w:b w:val="0"/>
                <w:color w:val="1F2933"/>
                <w:sz w:val="17"/>
              </w:rPr>
              <w:t>Regenerate the full workbook before release.</w:t>
            </w:r>
          </w:p>
        </w:tc>
      </w:tr>
    </w:tbl>
    <w:p>
      <w:pPr>
        <w:keepNext w:val="0"/>
        <w:keepLines w:val="0"/>
        <w:spacing w:before="0" w:after="40" w:line="240" w:lineRule="auto"/>
      </w:pPr>
      <w:r>
        <w:rPr>
          <w:rFonts w:ascii="Calibri" w:hAnsi="Calibri" w:eastAsia="Calibri"/>
          <w:b w:val="0"/>
          <w:i w:val="0"/>
        </w:rPr>
      </w:r>
    </w:p>
    <w:p>
      <w:pPr>
        <w:pStyle w:val="Heading2"/>
      </w:pPr>
      <w:r>
        <w:rPr>
          <w:rFonts w:ascii="Calibri" w:hAnsi="Calibri"/>
        </w:rPr>
        <w:t>Recommended adoption sequence</w:t>
      </w:r>
    </w:p>
    <w:p>
      <w:pPr>
        <w:keepNext w:val="0"/>
        <w:keepLines w:val="0"/>
        <w:numPr>
          <w:ilvl w:val="0"/>
          <w:numId w:val="15"/>
        </w:numPr>
        <w:spacing w:before="0" w:after="80" w:line="300" w:lineRule="auto"/>
      </w:pPr>
      <w:r>
        <w:rPr>
          <w:rFonts w:ascii="Calibri" w:hAnsi="Calibri" w:eastAsia="Calibri"/>
        </w:rPr>
        <w:t>Adopt OPDP v1.0 as a transparent provisional baseline, not as an expert-certified truth set.</w:t>
      </w:r>
    </w:p>
    <w:p>
      <w:pPr>
        <w:keepNext w:val="0"/>
        <w:keepLines w:val="0"/>
        <w:numPr>
          <w:ilvl w:val="0"/>
          <w:numId w:val="15"/>
        </w:numPr>
        <w:spacing w:before="0" w:after="80" w:line="300" w:lineRule="auto"/>
      </w:pPr>
      <w:r>
        <w:rPr>
          <w:rFonts w:ascii="Calibri" w:hAnsi="Calibri" w:eastAsia="Calibri"/>
        </w:rPr>
        <w:t>Clear P0 corpus issues and build the 120-150 problem gold set.</w:t>
      </w:r>
    </w:p>
    <w:p>
      <w:pPr>
        <w:keepNext w:val="0"/>
        <w:keepLines w:val="0"/>
        <w:numPr>
          <w:ilvl w:val="0"/>
          <w:numId w:val="15"/>
        </w:numPr>
        <w:spacing w:before="0" w:after="80" w:line="300" w:lineRule="auto"/>
      </w:pPr>
      <w:r>
        <w:rPr>
          <w:rFonts w:ascii="Calibri" w:hAnsi="Calibri" w:eastAsia="Calibri"/>
        </w:rPr>
        <w:t>Calibrate rater agreement, revise anchor cards, and lock OPDP v1.1 parameters.</w:t>
      </w:r>
    </w:p>
    <w:p>
      <w:pPr>
        <w:keepNext w:val="0"/>
        <w:keepLines w:val="0"/>
        <w:numPr>
          <w:ilvl w:val="0"/>
          <w:numId w:val="15"/>
        </w:numPr>
        <w:spacing w:before="0" w:after="80" w:line="300" w:lineRule="auto"/>
      </w:pPr>
      <w:r>
        <w:rPr>
          <w:rFonts w:ascii="Calibri" w:hAnsi="Calibri" w:eastAsia="Calibri"/>
        </w:rPr>
        <w:t>Run the frozen AI protocol on the gold set and recalibrate AI relative/T.</w:t>
      </w:r>
    </w:p>
    <w:p>
      <w:pPr>
        <w:keepNext w:val="0"/>
        <w:keepLines w:val="0"/>
        <w:numPr>
          <w:ilvl w:val="0"/>
          <w:numId w:val="15"/>
        </w:numPr>
        <w:spacing w:before="0" w:after="80" w:line="300" w:lineRule="auto"/>
      </w:pPr>
      <w:r>
        <w:rPr>
          <w:rFonts w:ascii="Calibri" w:hAnsi="Calibri" w:eastAsia="Calibri"/>
        </w:rPr>
        <w:t>Publish reviewed score diffs, reviewer evidence, and stable snapshot identifiers.</w:t>
      </w:r>
    </w:p>
    <w:p>
      <w:r>
        <w:rPr>
          <w:rFonts w:ascii="Calibri" w:hAnsi="Calibri"/>
        </w:rPr>
        <w:br w:type="page"/>
      </w:r>
    </w:p>
    <w:p>
      <w:pPr>
        <w:pStyle w:val="Heading1"/>
      </w:pPr>
      <w:r>
        <w:rPr>
          <w:rFonts w:ascii="Calibri" w:hAnsi="Calibri"/>
        </w:rPr>
        <w:t>Appendix A. Representative ledger entries</w:t>
      </w:r>
    </w:p>
    <w:p>
      <w:pPr>
        <w:keepNext w:val="0"/>
        <w:keepLines w:val="0"/>
        <w:spacing w:before="0" w:after="200" w:line="300" w:lineRule="auto"/>
      </w:pPr>
      <w:r>
        <w:rPr>
          <w:rFonts w:ascii="Calibri" w:hAnsi="Calibri" w:eastAsia="Calibri"/>
          <w:b w:val="0"/>
          <w:i/>
          <w:color w:val="66737F"/>
          <w:sz w:val="21"/>
        </w:rPr>
        <w:t>Six profiles showing score, opportunity, curation, and solved-record behavior</w:t>
      </w:r>
    </w:p>
    <w:p>
      <w:pPr>
        <w:keepNext w:val="0"/>
        <w:keepLines w:val="0"/>
        <w:spacing w:before="0" w:after="120" w:line="300" w:lineRule="auto"/>
      </w:pPr>
      <w:r>
        <w:rPr>
          <w:rFonts w:ascii="Calibri" w:hAnsi="Calibri" w:eastAsia="Calibri"/>
          <w:b w:val="0"/>
          <w:i w:val="0"/>
        </w:rPr>
        <w:t>The rationales below are copied from the generated ledger except for line wrapping. They illustrate the required audit style; the workbook contains the same axis-by-axis structure for all 5,426 records.</w:t>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9360"/>
            <w:gridSpan w:val="2"/>
            <w:tcMar>
              <w:top w:w="180" w:type="dxa"/>
              <w:start w:w="120" w:type="dxa"/>
              <w:bottom w:w="180" w:type="dxa"/>
              <w:end w:w="120" w:type="dxa"/>
            </w:tcMar>
            <w:shd w:fill="EAF0F7"/>
            <w:vAlign w:val="center"/>
          </w:tcPr>
          <w:p>
            <w:pPr>
              <w:pStyle w:val="Heading2"/>
              <w:keepNext/>
              <w:keepLines w:val="0"/>
              <w:spacing w:before="0" w:after="0" w:line="240" w:lineRule="auto"/>
            </w:pPr>
            <w:r/>
            <w:r>
              <w:rPr>
                <w:rFonts w:ascii="Calibri" w:hAnsi="Calibri" w:eastAsia="Calibri"/>
                <w:b/>
                <w:color w:val="2E74B5"/>
                <w:sz w:val="26"/>
              </w:rPr>
              <w:t>Case 1. MPP-001 - P versus NP Problem</w:t>
            </w:r>
          </w:p>
        </w:tc>
      </w:tr>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Field</w:t>
            </w:r>
          </w:p>
        </w:tc>
        <w:tc>
          <w:tcPr>
            <w:tcW w:type="dxa" w:w="746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Value</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Dataset ID</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1</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Source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Millennium Prize Problems</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Gate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source_claimed_open</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Profile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D9.6 | T5 Grand Challenge | AI 10.0 (+0.5) | H9 / X5 | T2</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Tags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Grand challenge</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QA flags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None</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Axis</w:t>
            </w:r>
          </w:p>
        </w:tc>
        <w:tc>
          <w:tcPr>
            <w:tcW w:type="dxa" w:w="74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Generated rationale</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Intrinsic D</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D9.6 [8.4-10.0]/C2 - This atomic algorithm target concerns algorithms and complexity; documented longevity or canonical resistance raises the barrier prior, and no narrow route is visible in the supplied context.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AI difficulty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AI+0.5 -&gt; 10.0 [8.3-10.0]/C2 - a crisp symbolic target and strong code/CAS/search leverage helps, while a large or fragmented literature load and long-horizon global reasoning limits current frontier agents; this is a protocol-dated estimate, not a run result.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Human effort / exposure</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H9/X5/C1 - Iconic or prize-backed status supplies a conservative H9 floor; the record has 0 explicit citation signals and an age basis of 1971 (explicit proposed_year); 100,000-300,000 specialist-hours is an order-of-magnitude prior because unpublished attempts are unobserved.</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Tractability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T2 (3-7%) - With tool leverage 8.3/10 and outcome-average verification 4.9/10, material checked progress in 100 combined expert+AI hours is unlikely; full resolution is not being forecast.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Status / data</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open -&gt; source_claimed_open/C1 - the dataset/source presents the item as open, without an independent current-literature audit. Status should be rechecked before publishing a benchmark result.</w:t>
            </w:r>
          </w:p>
        </w:tc>
      </w:tr>
    </w:tbl>
    <w:p>
      <w:pPr>
        <w:keepNext w:val="0"/>
        <w:keepLines w:val="0"/>
        <w:spacing w:before="0" w:after="40" w:line="240" w:lineRule="auto"/>
      </w:pPr>
      <w:r>
        <w:rPr>
          <w:rFonts w:ascii="Calibri" w:hAnsi="Calibri" w:eastAsia="Calibri"/>
          <w:b w:val="0"/>
          <w:i w:val="0"/>
        </w:rPr>
      </w:r>
    </w:p>
    <w:p>
      <w:pPr>
        <w:keepNext w:val="0"/>
        <w:keepLines w:val="0"/>
        <w:spacing w:before="20" w:after="160" w:line="264" w:lineRule="auto"/>
      </w:pPr>
      <w:r>
        <w:rPr>
          <w:rFonts w:ascii="Calibri" w:hAnsi="Calibri" w:eastAsia="Calibri"/>
          <w:b/>
          <w:color w:val="66737F"/>
          <w:sz w:val="17"/>
        </w:rPr>
        <w:t xml:space="preserve">Source / fallback URL: </w:t>
      </w:r>
      <w:hyperlink r:id="rId11">
        <w:r>
          <w:rPr>
            <w:rFonts w:ascii="Calibri" w:hAnsi="Calibri"/>
            <w:color w:val="2E74B5"/>
            <w:u w:val="single"/>
          </w:rPr>
          <w:t>https://www.unsolvedmath.com/problems/MPP-001</w:t>
        </w:r>
      </w:hyperlink>
    </w:p>
    <w:p>
      <w:r>
        <w:rPr>
          <w:rFonts w:ascii="Calibri" w:hAnsi="Calibri"/>
        </w:rPr>
        <w:br w:type="page"/>
      </w:r>
    </w:p>
    <w:p>
      <w:pPr>
        <w:keepNext/>
        <w:spacing w:before="0" w:after="0"/>
      </w:pPr>
      <w:r>
        <w:rPr>
          <w:rFonts w:ascii="Calibri" w:hAnsi="Calibri"/>
        </w:rPr>
        <w:drawing>
          <wp:inline xmlns:a="http://schemas.openxmlformats.org/drawingml/2006/main" xmlns:pic="http://schemas.openxmlformats.org/drawingml/2006/picture">
            <wp:extent cx="18288" cy="411480"/>
            <wp:docPr id="1" name="Picture 1" descr="Decorative pagination spacer" title="Pagination space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288" cy="41148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9360"/>
            <w:gridSpan w:val="2"/>
            <w:tcMar>
              <w:top w:w="180" w:type="dxa"/>
              <w:start w:w="120" w:type="dxa"/>
              <w:bottom w:w="180" w:type="dxa"/>
              <w:end w:w="120" w:type="dxa"/>
            </w:tcMar>
            <w:shd w:fill="EAF0F7"/>
            <w:vAlign w:val="center"/>
          </w:tcPr>
          <w:p>
            <w:pPr>
              <w:pStyle w:val="Heading2"/>
              <w:keepNext/>
              <w:keepLines w:val="0"/>
              <w:spacing w:before="0" w:after="0" w:line="240" w:lineRule="auto"/>
            </w:pPr>
            <w:r/>
            <w:r>
              <w:rPr>
                <w:rFonts w:ascii="Calibri" w:hAnsi="Calibri" w:eastAsia="Calibri"/>
                <w:b/>
                <w:color w:val="2E74B5"/>
                <w:sz w:val="26"/>
              </w:rPr>
              <w:t>Case 2. GREEN-006 - Sum-Free Subsets of [N]^d</w:t>
            </w:r>
          </w:p>
        </w:tc>
      </w:tr>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Field</w:t>
            </w:r>
          </w:p>
        </w:tc>
        <w:tc>
          <w:tcPr>
            <w:tcW w:type="dxa" w:w="746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Value</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Dataset ID</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98</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Source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Ben Green's 100 Open Problems</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Gate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source_claimed_open</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Profile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D3.4 | T2 Research Sprint | AI 0.9 (-2.5) | H1 / X2 | T10</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Tags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AI-assisted progress candidate, Neglected gem, Formalization target</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QA flags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None</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Axis</w:t>
            </w:r>
          </w:p>
        </w:tc>
        <w:tc>
          <w:tcPr>
            <w:tcW w:type="dxa" w:w="74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Generated rationale</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Intrinsic D</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D3.4 [2.2-4.6]/C2 - This atomic exact value target concerns combinatorics; the record shows little documented resistance, and the target appears to reduce to a bounded local step.</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AI difficulty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AI-2.5 -&gt; 0.9 [0.0-2.6]/C2 - a crisp symbolic target and cheap exact feedback helps, while no dominant AI-specific obstacle limits current frontier agents; this is a protocol-dated estimate, not a run result.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Human effort / exposure</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H1/X2/C0 - the record has 0 explicit citation signals and an age basis of no defensible proposal year; 10-30 specialist-hours is an order-of-magnitude prior because unpublished attempts are unobserved.</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Tractability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T10 (&gt;95%) - With tool leverage 7.3/10 and outcome-average verification 2.7/10, material checked progress in 100 combined expert+AI hours is plausible; full resolution is not being forecast.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Status / data</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open -&gt; source_claimed_open/C1 - the dataset/source presents the item as open, without an independent current-literature audit. Status should be rechecked before publishing a benchmark result.</w:t>
            </w:r>
          </w:p>
        </w:tc>
      </w:tr>
    </w:tbl>
    <w:p>
      <w:pPr>
        <w:keepNext w:val="0"/>
        <w:keepLines w:val="0"/>
        <w:spacing w:before="0" w:after="40" w:line="240" w:lineRule="auto"/>
      </w:pPr>
      <w:r>
        <w:rPr>
          <w:rFonts w:ascii="Calibri" w:hAnsi="Calibri" w:eastAsia="Calibri"/>
          <w:b w:val="0"/>
          <w:i w:val="0"/>
        </w:rPr>
      </w:r>
    </w:p>
    <w:p>
      <w:pPr>
        <w:keepNext w:val="0"/>
        <w:keepLines w:val="0"/>
        <w:spacing w:before="20" w:after="160" w:line="264" w:lineRule="auto"/>
      </w:pPr>
      <w:r>
        <w:rPr>
          <w:rFonts w:ascii="Calibri" w:hAnsi="Calibri" w:eastAsia="Calibri"/>
          <w:b/>
          <w:color w:val="66737F"/>
          <w:sz w:val="17"/>
        </w:rPr>
        <w:t xml:space="preserve">Source / fallback URL: </w:t>
      </w:r>
      <w:hyperlink r:id="rId13">
        <w:r>
          <w:rPr>
            <w:rFonts w:ascii="Calibri" w:hAnsi="Calibri"/>
            <w:color w:val="2E74B5"/>
            <w:u w:val="single"/>
          </w:rPr>
          <w:t>https://www.unsolvedmath.com/problems/GREEN-006</w:t>
        </w:r>
      </w:hyperlink>
    </w:p>
    <w:p>
      <w:r>
        <w:rPr>
          <w:rFonts w:ascii="Calibri" w:hAnsi="Calibri"/>
        </w:rPr>
        <w:br w:type="page"/>
      </w:r>
    </w:p>
    <w:p>
      <w:pPr>
        <w:keepNext/>
        <w:spacing w:before="0" w:after="0"/>
      </w:pPr>
      <w:r>
        <w:rPr>
          <w:rFonts w:ascii="Calibri" w:hAnsi="Calibri"/>
        </w:rPr>
        <w:drawing>
          <wp:inline xmlns:a="http://schemas.openxmlformats.org/drawingml/2006/main" xmlns:pic="http://schemas.openxmlformats.org/drawingml/2006/picture">
            <wp:extent cx="18288" cy="411480"/>
            <wp:docPr id="2" name="Picture 2" descr="Decorative pagination spacer" title="Pagination space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288" cy="41148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9360"/>
            <w:gridSpan w:val="2"/>
            <w:tcMar>
              <w:top w:w="180" w:type="dxa"/>
              <w:start w:w="120" w:type="dxa"/>
              <w:bottom w:w="180" w:type="dxa"/>
              <w:end w:w="120" w:type="dxa"/>
            </w:tcMar>
            <w:shd w:fill="EAF0F7"/>
            <w:vAlign w:val="center"/>
          </w:tcPr>
          <w:p>
            <w:pPr>
              <w:pStyle w:val="Heading2"/>
              <w:keepNext/>
              <w:keepLines w:val="0"/>
              <w:spacing w:before="0" w:after="0" w:line="240" w:lineRule="auto"/>
            </w:pPr>
            <w:r/>
            <w:r>
              <w:rPr>
                <w:rFonts w:ascii="Calibri" w:hAnsi="Calibri" w:eastAsia="Calibri"/>
                <w:b/>
                <w:color w:val="2E74B5"/>
                <w:sz w:val="26"/>
              </w:rPr>
              <w:t>Case 3. GREEN-001 - Large Sum-Free Sets</w:t>
            </w:r>
          </w:p>
        </w:tc>
      </w:tr>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Field</w:t>
            </w:r>
          </w:p>
        </w:tc>
        <w:tc>
          <w:tcPr>
            <w:tcW w:type="dxa" w:w="746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Value</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Dataset ID</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92</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Source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Ben Green's 100 Open Problems</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Gate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source_claimed_open</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Profile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D6.5 | T4 Frontier Challenge | AI 5.5 (-1.0) | H2 / X2 | T6</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Tags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Frontier benchmark, Neglected gem</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QA flags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None</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Axis</w:t>
            </w:r>
          </w:p>
        </w:tc>
        <w:tc>
          <w:tcPr>
            <w:tcW w:type="dxa" w:w="74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Generated rationale</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Intrinsic D</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D6.5 [5.3-7.7]/C2 - This family proof disproof target concerns combinatorics; the available record shows a nontrivial but incompletely documented barrier, and no narrow route is visible in the supplied context.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AI difficulty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AI-1.0 -&gt; 5.5 [3.8-7.2]/C2 - a crisp symbolic target helps, while no dominant AI-specific obstacle limits current frontier agents; this is a protocol-dated estimate, not a run result.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Human effort / exposure</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H2/X2/C0 - the record has 0 explicit citation signals and an age basis of no defensible proposal year; 30-100 specialist-hours is an order-of-magnitude prior because unpublished attempts are unobserved.</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Tractability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T6 (40-55%) - With tool leverage 5.3/10 and outcome-average verification 4.7/10, material checked progress in 100 combined expert+AI hours is possible but uncertain; full resolution is not being forecast.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Status / data</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open -&gt; source_claimed_open/C1 - the dataset/source presents the item as open, without an independent current-literature audit. Status should be rechecked before publishing a benchmark result.</w:t>
            </w:r>
          </w:p>
        </w:tc>
      </w:tr>
    </w:tbl>
    <w:p>
      <w:pPr>
        <w:keepNext w:val="0"/>
        <w:keepLines w:val="0"/>
        <w:spacing w:before="0" w:after="40" w:line="240" w:lineRule="auto"/>
      </w:pPr>
      <w:r>
        <w:rPr>
          <w:rFonts w:ascii="Calibri" w:hAnsi="Calibri" w:eastAsia="Calibri"/>
          <w:b w:val="0"/>
          <w:i w:val="0"/>
        </w:rPr>
      </w:r>
    </w:p>
    <w:p>
      <w:pPr>
        <w:keepNext w:val="0"/>
        <w:keepLines w:val="0"/>
        <w:spacing w:before="20" w:after="160" w:line="264" w:lineRule="auto"/>
      </w:pPr>
      <w:r>
        <w:rPr>
          <w:rFonts w:ascii="Calibri" w:hAnsi="Calibri" w:eastAsia="Calibri"/>
          <w:b/>
          <w:color w:val="66737F"/>
          <w:sz w:val="17"/>
        </w:rPr>
        <w:t xml:space="preserve">Source / fallback URL: </w:t>
      </w:r>
      <w:hyperlink r:id="rId14">
        <w:r>
          <w:rPr>
            <w:rFonts w:ascii="Calibri" w:hAnsi="Calibri"/>
            <w:color w:val="2E74B5"/>
            <w:u w:val="single"/>
          </w:rPr>
          <w:t>https://www.unsolvedmath.com/problems/GREEN-001</w:t>
        </w:r>
      </w:hyperlink>
    </w:p>
    <w:p>
      <w:r>
        <w:rPr>
          <w:rFonts w:ascii="Calibri" w:hAnsi="Calibri"/>
        </w:rPr>
        <w:br w:type="page"/>
      </w:r>
    </w:p>
    <w:p>
      <w:pPr>
        <w:keepNext/>
        <w:spacing w:before="0" w:after="0"/>
      </w:pPr>
      <w:r>
        <w:rPr>
          <w:rFonts w:ascii="Calibri" w:hAnsi="Calibri"/>
        </w:rPr>
        <w:drawing>
          <wp:inline xmlns:a="http://schemas.openxmlformats.org/drawingml/2006/main" xmlns:pic="http://schemas.openxmlformats.org/drawingml/2006/picture">
            <wp:extent cx="18288" cy="411480"/>
            <wp:docPr id="3" name="Picture 3" descr="Decorative pagination spacer" title="Pagination space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288" cy="411480"/>
                    </a:xfrm>
                    <a:prstGeom prst="rect"/>
                  </pic:spPr>
                </pic:pic>
              </a:graphicData>
            </a:graphic>
          </wp:inline>
        </w:drawing>
      </w:r>
    </w:p>
    <w:p>
      <w:pPr>
        <w:keepNext/>
        <w:spacing w:before="0" w:after="0"/>
      </w:pPr>
      <w:r>
        <w:rPr>
          <w:rFonts w:ascii="Calibri" w:hAnsi="Calibri"/>
        </w:rPr>
        <w:drawing>
          <wp:inline xmlns:a="http://schemas.openxmlformats.org/drawingml/2006/main" xmlns:pic="http://schemas.openxmlformats.org/drawingml/2006/picture">
            <wp:extent cx="18288" cy="411480"/>
            <wp:docPr id="4" name="Picture 4" descr="Decorative pagination spacer" title="Pagination space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288" cy="41148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9360"/>
            <w:gridSpan w:val="2"/>
            <w:tcMar>
              <w:top w:w="180" w:type="dxa"/>
              <w:start w:w="120" w:type="dxa"/>
              <w:bottom w:w="180" w:type="dxa"/>
              <w:end w:w="120" w:type="dxa"/>
            </w:tcMar>
            <w:shd w:fill="EAF0F7"/>
            <w:vAlign w:val="center"/>
          </w:tcPr>
          <w:p>
            <w:pPr>
              <w:pStyle w:val="Heading2"/>
              <w:keepNext/>
              <w:keepLines w:val="0"/>
              <w:spacing w:before="0" w:after="0" w:line="240" w:lineRule="auto"/>
            </w:pPr>
            <w:r/>
            <w:r>
              <w:rPr>
                <w:rFonts w:ascii="Calibri" w:hAnsi="Calibri" w:eastAsia="Calibri"/>
                <w:b/>
                <w:color w:val="2E74B5"/>
                <w:sz w:val="26"/>
              </w:rPr>
              <w:t>Case 4. AMR-005-0001 - Baker's Dozen — Commuting billiard maps</w:t>
            </w:r>
          </w:p>
        </w:tc>
      </w:tr>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Field</w:t>
            </w:r>
          </w:p>
        </w:tc>
        <w:tc>
          <w:tcPr>
            <w:tcW w:type="dxa" w:w="746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Value</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Dataset ID</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600001</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Source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AMR Open Problem Lists</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Gate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status_unclear</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Profile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D5.6 | T3 Serious Project | AI 5.6 (+0.0) | H1 / X1 | T4</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Tags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Needs curation</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QA flags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status_NEEDS_REVIEW, rights_NEEDS_REVIEW, legacy_default_L3, proposal_year_semantics_uncertain</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Axis</w:t>
            </w:r>
          </w:p>
        </w:tc>
        <w:tc>
          <w:tcPr>
            <w:tcW w:type="dxa" w:w="74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Generated rationale</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Intrinsic D</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D5.6 [3.8-7.4]/C1 - This atomic proof disproof target concerns dynamical systems; the record shows little documented resistance, and partial structure exists but the decisive step remains open.</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AI difficulty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AI+0.0 -&gt; 5.6 [3.3-7.9]/C1 - no decisive machine-side advantage helps, while tacit geometric or cross-domain insight limits current frontier agents; this is a protocol-dated estimate, not a run result.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Human effort / exposure</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H1/X1/C1 - the record has 0 explicit citation signals and an age basis of 2015 (inferred from source/background wording); 10-30 specialist-hours is an order-of-magnitude prior because unpublished attempts are unobserved.</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Tractability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T4 (15-25%) - With tool leverage 4.0/10 and outcome-average verification 5.7/10, material checked progress in 100 combined expert+AI hours is possible but uncertain; full resolution is not being forecast.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Status / data</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open -&gt; status_unclear/C1 - the source explicitly says NEEDS_REVIEW. Status should be rechecked before publishing a benchmark result.</w:t>
            </w:r>
          </w:p>
        </w:tc>
      </w:tr>
    </w:tbl>
    <w:p>
      <w:pPr>
        <w:keepNext w:val="0"/>
        <w:keepLines w:val="0"/>
        <w:spacing w:before="0" w:after="40" w:line="240" w:lineRule="auto"/>
      </w:pPr>
      <w:r>
        <w:rPr>
          <w:rFonts w:ascii="Calibri" w:hAnsi="Calibri" w:eastAsia="Calibri"/>
          <w:b w:val="0"/>
          <w:i w:val="0"/>
        </w:rPr>
      </w:r>
    </w:p>
    <w:p>
      <w:pPr>
        <w:keepNext w:val="0"/>
        <w:keepLines w:val="0"/>
        <w:spacing w:before="20" w:after="160" w:line="264" w:lineRule="auto"/>
      </w:pPr>
      <w:r>
        <w:rPr>
          <w:rFonts w:ascii="Calibri" w:hAnsi="Calibri" w:eastAsia="Calibri"/>
          <w:b/>
          <w:color w:val="66737F"/>
          <w:sz w:val="17"/>
        </w:rPr>
        <w:t xml:space="preserve">Source / fallback URL: </w:t>
      </w:r>
      <w:hyperlink r:id="rId15">
        <w:r>
          <w:rPr>
            <w:rFonts w:ascii="Calibri" w:hAnsi="Calibri"/>
            <w:color w:val="2E74B5"/>
            <w:u w:val="single"/>
          </w:rPr>
          <w:t>https://amj.math.stonybrook.edu/html-articles/Files-2015-2024/14-01/</w:t>
        </w:r>
      </w:hyperlink>
    </w:p>
    <w:p>
      <w:r>
        <w:rPr>
          <w:rFonts w:ascii="Calibri" w:hAnsi="Calibri"/>
        </w:rPr>
        <w:br w:type="page"/>
      </w:r>
    </w:p>
    <w:p>
      <w:pPr>
        <w:keepNext/>
        <w:spacing w:before="0" w:after="0"/>
      </w:pPr>
      <w:r>
        <w:rPr>
          <w:rFonts w:ascii="Calibri" w:hAnsi="Calibri"/>
        </w:rPr>
        <w:drawing>
          <wp:inline xmlns:a="http://schemas.openxmlformats.org/drawingml/2006/main" xmlns:pic="http://schemas.openxmlformats.org/drawingml/2006/picture">
            <wp:extent cx="18288" cy="411480"/>
            <wp:docPr id="5" name="Picture 5" descr="Decorative pagination spacer" title="Pagination space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288" cy="41148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9360"/>
            <w:gridSpan w:val="2"/>
            <w:tcMar>
              <w:top w:w="180" w:type="dxa"/>
              <w:start w:w="120" w:type="dxa"/>
              <w:bottom w:w="180" w:type="dxa"/>
              <w:end w:w="120" w:type="dxa"/>
            </w:tcMar>
            <w:shd w:fill="EAF0F7"/>
            <w:vAlign w:val="center"/>
          </w:tcPr>
          <w:p>
            <w:pPr>
              <w:pStyle w:val="Heading2"/>
              <w:keepNext/>
              <w:keepLines w:val="0"/>
              <w:spacing w:before="0" w:after="0" w:line="240" w:lineRule="auto"/>
            </w:pPr>
            <w:r/>
            <w:r>
              <w:rPr>
                <w:rFonts w:ascii="Calibri" w:hAnsi="Calibri" w:eastAsia="Calibri"/>
                <w:b/>
                <w:color w:val="2E74B5"/>
                <w:sz w:val="26"/>
              </w:rPr>
              <w:t>Case 5. EP-1 - Erdős Problem #1</w:t>
            </w:r>
          </w:p>
        </w:tc>
      </w:tr>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Field</w:t>
            </w:r>
          </w:p>
        </w:tc>
        <w:tc>
          <w:tcPr>
            <w:tcW w:type="dxa" w:w="746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Value</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Dataset ID</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1878</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Source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Erdős Problems</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Gate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source_claimed_open</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Profile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D6.6 | T4 Frontier Challenge | AI 6.1 (-0.5) | H7 / X3 | T4</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Tags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Needs curation</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QA flags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malformed_import_fragment, proposal_year_semantics_uncertain</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Axis</w:t>
            </w:r>
          </w:p>
        </w:tc>
        <w:tc>
          <w:tcPr>
            <w:tcW w:type="dxa" w:w="74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Generated rationale</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Intrinsic D</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D6.6 [4.8-8.4]/C1 - This family proof disproof target concerns graphs; the available record shows a nontrivial but incompletely documented barrier, and partial structure exists but the decisive step remains open.</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AI difficulty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AI-0.5 -&gt; 6.1 [3.8-8.4]/C1 - a crisp symbolic target helps, while no dominant AI-specific obstacle limits current frontier agents; this is a protocol-dated estimate, not a run result.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Human effort / exposure</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H7/X3/C1 - the record has 12 explicit citation signals and an age basis of 1931 (inferred from source/background wording); 10,000-30,000 specialist-hours is an order-of-magnitude prior because unpublished attempts are unobserved.</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Tractability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T4 (15-25%) - With tool leverage 4.5/10 and outcome-average verification 5.1/10, material checked progress in 100 combined expert+AI hours is possible but uncertain; full resolution is not being forecast.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Status / data</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open -&gt; source_claimed_open/C1 - the imported background contains a serialization fragment. Status should be rechecked before publishing a benchmark result.</w:t>
            </w:r>
          </w:p>
        </w:tc>
      </w:tr>
    </w:tbl>
    <w:p>
      <w:pPr>
        <w:keepNext w:val="0"/>
        <w:keepLines w:val="0"/>
        <w:spacing w:before="0" w:after="40" w:line="240" w:lineRule="auto"/>
      </w:pPr>
      <w:r>
        <w:rPr>
          <w:rFonts w:ascii="Calibri" w:hAnsi="Calibri" w:eastAsia="Calibri"/>
          <w:b w:val="0"/>
          <w:i w:val="0"/>
        </w:rPr>
      </w:r>
    </w:p>
    <w:p>
      <w:pPr>
        <w:keepNext w:val="0"/>
        <w:keepLines w:val="0"/>
        <w:spacing w:before="20" w:after="160" w:line="264" w:lineRule="auto"/>
      </w:pPr>
      <w:r>
        <w:rPr>
          <w:rFonts w:ascii="Calibri" w:hAnsi="Calibri" w:eastAsia="Calibri"/>
          <w:b/>
          <w:color w:val="66737F"/>
          <w:sz w:val="17"/>
        </w:rPr>
        <w:t xml:space="preserve">Source / fallback URL: </w:t>
      </w:r>
      <w:hyperlink r:id="rId16">
        <w:r>
          <w:rPr>
            <w:rFonts w:ascii="Calibri" w:hAnsi="Calibri"/>
            <w:color w:val="2E74B5"/>
            <w:u w:val="single"/>
          </w:rPr>
          <w:t>https://www.unsolvedmath.com/problems/EP-1</w:t>
        </w:r>
      </w:hyperlink>
    </w:p>
    <w:p>
      <w:r>
        <w:rPr>
          <w:rFonts w:ascii="Calibri" w:hAnsi="Calibri"/>
        </w:rPr>
        <w:br w:type="page"/>
      </w:r>
    </w:p>
    <w:p>
      <w:pPr>
        <w:keepNext/>
        <w:spacing w:before="0" w:after="0"/>
      </w:pPr>
      <w:r>
        <w:rPr>
          <w:rFonts w:ascii="Calibri" w:hAnsi="Calibri"/>
        </w:rPr>
        <w:drawing>
          <wp:inline xmlns:a="http://schemas.openxmlformats.org/drawingml/2006/main" xmlns:pic="http://schemas.openxmlformats.org/drawingml/2006/picture">
            <wp:extent cx="18288" cy="411480"/>
            <wp:docPr id="6" name="Picture 6" descr="Decorative pagination spacer" title="Pagination space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288" cy="41148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9360"/>
            <w:gridSpan w:val="2"/>
            <w:tcMar>
              <w:top w:w="180" w:type="dxa"/>
              <w:start w:w="120" w:type="dxa"/>
              <w:bottom w:w="180" w:type="dxa"/>
              <w:end w:w="120" w:type="dxa"/>
            </w:tcMar>
            <w:shd w:fill="EAF0F7"/>
            <w:vAlign w:val="center"/>
          </w:tcPr>
          <w:p>
            <w:pPr>
              <w:pStyle w:val="Heading2"/>
              <w:keepNext/>
              <w:keepLines w:val="0"/>
              <w:spacing w:before="0" w:after="0" w:line="240" w:lineRule="auto"/>
            </w:pPr>
            <w:r/>
            <w:r>
              <w:rPr>
                <w:rFonts w:ascii="Calibri" w:hAnsi="Calibri" w:eastAsia="Calibri"/>
                <w:b/>
                <w:color w:val="2E74B5"/>
                <w:sz w:val="26"/>
              </w:rPr>
              <w:t>Case 6. KOU-21.8 - Kourovka Notebook Problem 21.8</w:t>
            </w:r>
          </w:p>
        </w:tc>
      </w:tr>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Field</w:t>
            </w:r>
          </w:p>
        </w:tc>
        <w:tc>
          <w:tcPr>
            <w:tcW w:type="dxa" w:w="7460"/>
            <w:tcMar>
              <w:top w:w="80" w:type="dxa"/>
              <w:start w:w="120" w:type="dxa"/>
              <w:bottom w:w="80" w:type="dxa"/>
              <w:end w:w="120" w:type="dxa"/>
            </w:tcMar>
            <w:shd w:fill="E8EEF5"/>
            <w:vAlign w:val="center"/>
          </w:tcPr>
          <w:p>
            <w:pPr>
              <w:keepNext w:val="0"/>
              <w:keepLines w:val="0"/>
              <w:spacing w:before="20" w:after="20" w:line="252" w:lineRule="auto"/>
            </w:pPr>
            <w:r>
              <w:rPr>
                <w:rFonts w:ascii="Calibri" w:hAnsi="Calibri" w:eastAsia="Calibri"/>
                <w:b/>
                <w:color w:val="0B2545"/>
                <w:sz w:val="18"/>
              </w:rPr>
              <w:t>Value</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Dataset ID</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2517</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Source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Kourovka Notebook - New Problems, Issue 21</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Gate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solved</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Profile</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D5.6 | T3 Serious Project | AI 5.1 (-0.5) | H1 / X2 | TN/A</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Tags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No opportunity tag</w:t>
            </w:r>
          </w:p>
        </w:tc>
      </w:tr>
      <w:tr>
        <w:trPr>
          <w:cantSplit/>
        </w:trPr>
        <w:tc>
          <w:tcPr>
            <w:tcW w:type="dxa" w:w="190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color w:val="1F2933"/>
                <w:sz w:val="18"/>
              </w:rPr>
              <w:t>QA flags</w:t>
            </w:r>
          </w:p>
        </w:tc>
        <w:tc>
          <w:tcPr>
            <w:tcW w:type="dxa" w:w="7460"/>
            <w:tcMar>
              <w:top w:w="80" w:type="dxa"/>
              <w:start w:w="120" w:type="dxa"/>
              <w:bottom w:w="80" w:type="dxa"/>
              <w:end w:w="120" w:type="dxa"/>
            </w:tcMar>
            <w:vAlign w:val="center"/>
          </w:tcPr>
          <w:p>
            <w:pPr>
              <w:keepNext w:val="0"/>
              <w:keepLines w:val="0"/>
              <w:spacing w:before="20" w:after="20" w:line="264" w:lineRule="auto"/>
            </w:pPr>
            <w:r>
              <w:rPr>
                <w:rFonts w:ascii="Calibri" w:hAnsi="Calibri" w:eastAsia="Calibri"/>
                <w:b w:val="0"/>
                <w:color w:val="1F2933"/>
                <w:sz w:val="18"/>
              </w:rPr>
              <w:t>catalog_solved_record</w:t>
            </w:r>
          </w:p>
        </w:tc>
      </w:tr>
    </w:tbl>
    <w:p>
      <w:pPr>
        <w:keepNext w:val="0"/>
        <w:keepLines w:val="0"/>
        <w:spacing w:before="0" w:after="40" w:line="240" w:lineRule="auto"/>
      </w:pPr>
      <w:r>
        <w:rPr>
          <w:rFonts w:ascii="Calibri" w:hAnsi="Calibri" w:eastAsia="Calibri"/>
          <w:b w:val="0"/>
          <w:i w:val="0"/>
        </w:rPr>
      </w:r>
    </w:p>
    <w:tbl>
      <w:tblPr>
        <w:tblW w:type="dxa" w:w="9360"/>
        <w:jc w:val="left"/>
        <w:tblLayout w:type="fixed"/>
        <w:tblLook w:firstColumn="1" w:firstRow="1" w:lastColumn="0" w:lastRow="0" w:noHBand="0" w:noVBand="1" w:val="04A0"/>
        <w:tblInd w:w="120" w:type="dxa"/>
        <w:tblBorders>
          <w:top w:val="single" w:sz="6" w:space="0" w:color="D7DEE4"/>
          <w:left w:val="single" w:sz="6" w:space="0" w:color="D7DEE4"/>
          <w:bottom w:val="single" w:sz="6" w:space="0" w:color="D7DEE4"/>
          <w:right w:val="single" w:sz="6" w:space="0" w:color="D7DEE4"/>
          <w:insideH w:val="single" w:sz="6" w:space="0" w:color="D7DEE4"/>
          <w:insideV w:val="single" w:sz="6" w:space="0" w:color="D7DEE4"/>
        </w:tblBorders>
      </w:tblPr>
      <w:tblGrid>
        <w:gridCol w:w="1900"/>
        <w:gridCol w:w="7460"/>
      </w:tblGrid>
      <w:tr>
        <w:trPr>
          <w:tblHeader w:val="true"/>
        </w:trPr>
        <w:tc>
          <w:tcPr>
            <w:tcW w:type="dxa" w:w="190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Axis</w:t>
            </w:r>
          </w:p>
        </w:tc>
        <w:tc>
          <w:tcPr>
            <w:tcW w:type="dxa" w:w="7460"/>
            <w:tcMar>
              <w:top w:w="80" w:type="dxa"/>
              <w:start w:w="120" w:type="dxa"/>
              <w:bottom w:w="80" w:type="dxa"/>
              <w:end w:w="120" w:type="dxa"/>
            </w:tcMar>
            <w:shd w:fill="E8EEF5"/>
            <w:vAlign w:val="center"/>
          </w:tcPr>
          <w:p>
            <w:pPr>
              <w:keepNext w:val="0"/>
              <w:keepLines w:val="0"/>
              <w:spacing w:before="20" w:after="20" w:line="252" w:lineRule="auto"/>
              <w:jc w:val="left"/>
            </w:pPr>
            <w:r>
              <w:rPr>
                <w:rFonts w:ascii="Calibri" w:hAnsi="Calibri" w:eastAsia="Calibri"/>
                <w:b/>
                <w:color w:val="0B2545"/>
                <w:sz w:val="18"/>
              </w:rPr>
              <w:t>Generated rationale</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Intrinsic D</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D5.6 [4.4-6.8]/C2 - This family proof disproof target concerns groups and group actions; the record shows little documented resistance, and partial structure exists but the decisive step remains open.</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AI difficulty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AI-0.5 -&gt; 5.1 [3.4-6.8]/C2 - no decisive machine-side advantage helps, while no dominant AI-specific obstacle limits current frontier agents; this is a protocol-dated estimate, not a run result.</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Human effort / exposure</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H1/X2/C1 - the record has 0 explicit citation signals and an age basis of 2026 (explicit proposed_year); 10-30 specialist-hours is an order-of-magnitude prior because unpublished attempts are unobserved.</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Tractability</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T N/A - not scored because the target is not an actionable open item; status or scope must be repaired before a progress forecast is meaningful.</w:t>
            </w:r>
          </w:p>
        </w:tc>
      </w:tr>
      <w:tr>
        <w:trPr>
          <w:cantSplit/>
        </w:trPr>
        <w:tc>
          <w:tcPr>
            <w:tcW w:type="dxa" w:w="1900"/>
            <w:vAlign w:val="center"/>
          </w:tcPr>
          <w:p>
            <w:pPr>
              <w:keepNext w:val="0"/>
              <w:keepLines w:val="0"/>
              <w:spacing w:before="20" w:after="20" w:line="264" w:lineRule="auto"/>
              <w:jc w:val="left"/>
            </w:pPr>
            <w:r>
              <w:rPr>
                <w:rFonts w:ascii="Calibri" w:hAnsi="Calibri" w:eastAsia="Calibri"/>
                <w:b/>
                <w:color w:val="1F2933"/>
                <w:sz w:val="17"/>
              </w:rPr>
              <w:t>Status / data</w:t>
            </w:r>
          </w:p>
        </w:tc>
        <w:tc>
          <w:tcPr>
            <w:tcW w:type="dxa" w:w="7460"/>
            <w:vAlign w:val="center"/>
          </w:tcPr>
          <w:p>
            <w:pPr>
              <w:keepNext w:val="0"/>
              <w:keepLines w:val="0"/>
              <w:spacing w:before="20" w:after="20" w:line="264" w:lineRule="auto"/>
              <w:jc w:val="left"/>
            </w:pPr>
            <w:r>
              <w:rPr>
                <w:rFonts w:ascii="Calibri" w:hAnsi="Calibri" w:eastAsia="Calibri"/>
                <w:b w:val="0"/>
                <w:color w:val="1F2933"/>
                <w:sz w:val="17"/>
              </w:rPr>
              <w:t>solved -&gt; solved/C2 - no contrary status signal appears in the supplied record. Status should be rechecked before publishing a benchmark result.</w:t>
            </w:r>
          </w:p>
        </w:tc>
      </w:tr>
    </w:tbl>
    <w:p>
      <w:pPr>
        <w:keepNext w:val="0"/>
        <w:keepLines w:val="0"/>
        <w:spacing w:before="0" w:after="40" w:line="240" w:lineRule="auto"/>
      </w:pPr>
      <w:r>
        <w:rPr>
          <w:rFonts w:ascii="Calibri" w:hAnsi="Calibri" w:eastAsia="Calibri"/>
          <w:b w:val="0"/>
          <w:i w:val="0"/>
        </w:rPr>
      </w:r>
    </w:p>
    <w:p>
      <w:pPr>
        <w:keepNext w:val="0"/>
        <w:keepLines w:val="0"/>
        <w:spacing w:before="20" w:after="160" w:line="264" w:lineRule="auto"/>
      </w:pPr>
      <w:r>
        <w:rPr>
          <w:rFonts w:ascii="Calibri" w:hAnsi="Calibri" w:eastAsia="Calibri"/>
          <w:b/>
          <w:color w:val="66737F"/>
          <w:sz w:val="17"/>
        </w:rPr>
        <w:t xml:space="preserve">Source / fallback URL: </w:t>
      </w:r>
      <w:hyperlink r:id="rId17">
        <w:r>
          <w:rPr>
            <w:rFonts w:ascii="Calibri" w:hAnsi="Calibri"/>
            <w:color w:val="2E74B5"/>
            <w:u w:val="single"/>
          </w:rPr>
          <w:t>https://arxiv.org/abs/2604.12553</w:t>
        </w:r>
      </w:hyperlink>
    </w:p>
    <w:p>
      <w:r>
        <w:rPr>
          <w:rFonts w:ascii="Calibri" w:hAnsi="Calibri"/>
        </w:rPr>
        <w:br w:type="page"/>
      </w:r>
    </w:p>
    <w:p>
      <w:pPr>
        <w:pStyle w:val="Heading1"/>
      </w:pPr>
      <w:r>
        <w:rPr>
          <w:rFonts w:ascii="Calibri" w:hAnsi="Calibri"/>
        </w:rPr>
        <w:t>Appendix B. Sources and reproducibility</w:t>
      </w:r>
    </w:p>
    <w:p>
      <w:pPr>
        <w:keepNext w:val="0"/>
        <w:keepLines w:val="0"/>
        <w:spacing w:before="0" w:after="200" w:line="300" w:lineRule="auto"/>
      </w:pPr>
      <w:r>
        <w:rPr>
          <w:rFonts w:ascii="Calibri" w:hAnsi="Calibri" w:eastAsia="Calibri"/>
          <w:b w:val="0"/>
          <w:i/>
          <w:color w:val="66737F"/>
          <w:sz w:val="21"/>
        </w:rPr>
        <w:t>Primary project links and frozen snapshot identifiers</w:t>
      </w:r>
    </w:p>
    <w:p>
      <w:pPr>
        <w:keepNext w:val="0"/>
        <w:keepLines w:val="0"/>
        <w:numPr>
          <w:ilvl w:val="0"/>
          <w:numId w:val="17"/>
        </w:numPr>
        <w:spacing w:before="0" w:after="100" w:line="288" w:lineRule="auto"/>
      </w:pPr>
      <w:r>
        <w:rPr>
          <w:rFonts w:ascii="Calibri" w:hAnsi="Calibri" w:eastAsia="Calibri"/>
          <w:b/>
          <w:color w:val="0B2545"/>
        </w:rPr>
        <w:t xml:space="preserve">UnsolvedMath browser. </w:t>
      </w:r>
      <w:hyperlink r:id="rId18">
        <w:r>
          <w:rPr>
            <w:rFonts w:ascii="Calibri" w:hAnsi="Calibri"/>
            <w:color w:val="2E74B5"/>
            <w:u w:val="single"/>
          </w:rPr>
          <w:t>https://www.unsolvedmath.com/</w:t>
        </w:r>
      </w:hyperlink>
      <w:r>
        <w:rPr>
          <w:rFonts w:ascii="Calibri" w:hAnsi="Calibri" w:eastAsia="Calibri"/>
        </w:rPr>
        <w:t xml:space="preserve"> - Public problem browser and per-record fallback pages.</w:t>
      </w:r>
    </w:p>
    <w:p>
      <w:pPr>
        <w:keepNext w:val="0"/>
        <w:keepLines w:val="0"/>
        <w:numPr>
          <w:ilvl w:val="0"/>
          <w:numId w:val="17"/>
        </w:numPr>
        <w:spacing w:before="0" w:after="100" w:line="288" w:lineRule="auto"/>
      </w:pPr>
      <w:r>
        <w:rPr>
          <w:rFonts w:ascii="Calibri" w:hAnsi="Calibri" w:eastAsia="Calibri"/>
          <w:b/>
          <w:color w:val="0B2545"/>
        </w:rPr>
        <w:t xml:space="preserve">UnsolvedMath dataset. </w:t>
      </w:r>
      <w:hyperlink r:id="rId19">
        <w:r>
          <w:rPr>
            <w:rFonts w:ascii="Calibri" w:hAnsi="Calibri"/>
            <w:color w:val="2E74B5"/>
            <w:u w:val="single"/>
          </w:rPr>
          <w:t>https://huggingface.co/datasets/ulamai/UnsolvedMath</w:t>
        </w:r>
      </w:hyperlink>
      <w:r>
        <w:rPr>
          <w:rFonts w:ascii="Calibri" w:hAnsi="Calibri" w:eastAsia="Calibri"/>
        </w:rPr>
        <w:t xml:space="preserve"> - Dataset card, version information, files, and CC BY 4.0 declaration.</w:t>
      </w:r>
    </w:p>
    <w:p>
      <w:pPr>
        <w:keepNext w:val="0"/>
        <w:keepLines w:val="0"/>
        <w:numPr>
          <w:ilvl w:val="0"/>
          <w:numId w:val="17"/>
        </w:numPr>
        <w:spacing w:before="0" w:after="100" w:line="288" w:lineRule="auto"/>
      </w:pPr>
      <w:r>
        <w:rPr>
          <w:rFonts w:ascii="Calibri" w:hAnsi="Calibri" w:eastAsia="Calibri"/>
          <w:b/>
          <w:color w:val="0B2545"/>
        </w:rPr>
        <w:t xml:space="preserve">Frozen problems.json. </w:t>
      </w:r>
      <w:hyperlink r:id="rId20">
        <w:r>
          <w:rPr>
            <w:rFonts w:ascii="Calibri" w:hAnsi="Calibri"/>
            <w:color w:val="2E74B5"/>
            <w:u w:val="single"/>
          </w:rPr>
          <w:t>https://huggingface.co/datasets/ulamai/UnsolvedMath/resolve/main/problems.json</w:t>
        </w:r>
      </w:hyperlink>
      <w:r>
        <w:rPr>
          <w:rFonts w:ascii="Calibri" w:hAnsi="Calibri" w:eastAsia="Calibri"/>
        </w:rPr>
        <w:t xml:space="preserve"> - Source file used for the v1.2.0 assessment snapshot.</w:t>
      </w:r>
    </w:p>
    <w:p>
      <w:pPr>
        <w:keepNext w:val="0"/>
        <w:keepLines w:val="0"/>
        <w:numPr>
          <w:ilvl w:val="0"/>
          <w:numId w:val="17"/>
        </w:numPr>
        <w:spacing w:before="0" w:after="100" w:line="288" w:lineRule="auto"/>
      </w:pPr>
      <w:r>
        <w:rPr>
          <w:rFonts w:ascii="Calibri" w:hAnsi="Calibri" w:eastAsia="Calibri"/>
          <w:b/>
          <w:color w:val="0B2545"/>
        </w:rPr>
        <w:t xml:space="preserve">Open Mathematical Problems as an AI Reasoning Benchmark. </w:t>
      </w:r>
      <w:hyperlink r:id="rId21">
        <w:r>
          <w:rPr>
            <w:rFonts w:ascii="Calibri" w:hAnsi="Calibri"/>
            <w:color w:val="2E74B5"/>
            <w:u w:val="single"/>
          </w:rPr>
          <w:t>https://www.ulam.ai/research/open-math.pdf</w:t>
        </w:r>
      </w:hyperlink>
      <w:r>
        <w:rPr>
          <w:rFonts w:ascii="Calibri" w:hAnsi="Calibri" w:eastAsia="Calibri"/>
        </w:rPr>
        <w:t xml:space="preserve"> - Project white paper describing the benchmark motivation.</w:t>
      </w:r>
    </w:p>
    <w:p>
      <w:pPr>
        <w:keepNext w:val="0"/>
        <w:keepLines w:val="0"/>
        <w:numPr>
          <w:ilvl w:val="0"/>
          <w:numId w:val="17"/>
        </w:numPr>
        <w:spacing w:before="0" w:after="100" w:line="288" w:lineRule="auto"/>
      </w:pPr>
      <w:r>
        <w:rPr>
          <w:rFonts w:ascii="Calibri" w:hAnsi="Calibri" w:eastAsia="Calibri"/>
          <w:b/>
          <w:color w:val="0B2545"/>
        </w:rPr>
        <w:t xml:space="preserve">Dataset announcement. </w:t>
      </w:r>
      <w:hyperlink r:id="rId22">
        <w:r>
          <w:rPr>
            <w:rFonts w:ascii="Calibri" w:hAnsi="Calibri"/>
            <w:color w:val="2E74B5"/>
            <w:u w:val="single"/>
          </w:rPr>
          <w:t>https://x.com/prz_chojecki/status/2083261987937825199</w:t>
        </w:r>
      </w:hyperlink>
      <w:r>
        <w:rPr>
          <w:rFonts w:ascii="Calibri" w:hAnsi="Calibri" w:eastAsia="Calibri"/>
        </w:rPr>
        <w:t xml:space="preserve"> - Project release context.</w:t>
      </w:r>
    </w:p>
    <w:p>
      <w:pPr>
        <w:keepNext w:val="0"/>
        <w:keepLines w:val="0"/>
        <w:numPr>
          <w:ilvl w:val="0"/>
          <w:numId w:val="17"/>
        </w:numPr>
        <w:spacing w:before="0" w:after="100" w:line="288" w:lineRule="auto"/>
      </w:pPr>
      <w:r>
        <w:rPr>
          <w:rFonts w:ascii="Calibri" w:hAnsi="Calibri" w:eastAsia="Calibri"/>
          <w:b/>
          <w:color w:val="0B2545"/>
        </w:rPr>
        <w:t xml:space="preserve">Difficulty-system note. </w:t>
      </w:r>
      <w:hyperlink r:id="rId23">
        <w:r>
          <w:rPr>
            <w:rFonts w:ascii="Calibri" w:hAnsi="Calibri"/>
            <w:color w:val="2E74B5"/>
            <w:u w:val="single"/>
          </w:rPr>
          <w:t>https://x.com/prz_chojecki/status/2083274896293990432</w:t>
        </w:r>
      </w:hyperlink>
      <w:r>
        <w:rPr>
          <w:rFonts w:ascii="Calibri" w:hAnsi="Calibri" w:eastAsia="Calibri"/>
        </w:rPr>
        <w:t xml:space="preserve"> - Project context for replacing the preliminary difficulty scheme.</w:t>
      </w:r>
    </w:p>
    <w:p>
      <w:pPr>
        <w:keepNext w:val="0"/>
        <w:keepLines w:val="0"/>
        <w:numPr>
          <w:ilvl w:val="0"/>
          <w:numId w:val="17"/>
        </w:numPr>
        <w:spacing w:before="0" w:after="100" w:line="288" w:lineRule="auto"/>
      </w:pPr>
      <w:r>
        <w:rPr>
          <w:rFonts w:ascii="Calibri" w:hAnsi="Calibri" w:eastAsia="Calibri"/>
          <w:b/>
          <w:color w:val="0B2545"/>
        </w:rPr>
        <w:t xml:space="preserve">Creative Commons Attribution 4.0. </w:t>
      </w:r>
      <w:hyperlink r:id="rId24">
        <w:r>
          <w:rPr>
            <w:rFonts w:ascii="Calibri" w:hAnsi="Calibri"/>
            <w:color w:val="2E74B5"/>
            <w:u w:val="single"/>
          </w:rPr>
          <w:t>https://creativecommons.org/licenses/by/4.0/</w:t>
        </w:r>
      </w:hyperlink>
      <w:r>
        <w:rPr>
          <w:rFonts w:ascii="Calibri" w:hAnsi="Calibri" w:eastAsia="Calibri"/>
        </w:rPr>
        <w:t xml:space="preserve"> - License terms referenced by the dataset card.</w:t>
      </w:r>
    </w:p>
    <w:p>
      <w:pPr>
        <w:pStyle w:val="Heading2"/>
      </w:pPr>
      <w:r>
        <w:rPr>
          <w:rFonts w:ascii="Calibri" w:hAnsi="Calibri"/>
        </w:rPr>
        <w:t>Snapshot record</w:t>
      </w:r>
    </w:p>
    <w:p>
      <w:pPr>
        <w:keepNext w:val="0"/>
        <w:keepLines w:val="0"/>
        <w:spacing w:before="0" w:after="60" w:line="288" w:lineRule="auto"/>
      </w:pPr>
      <w:r>
        <w:rPr>
          <w:rFonts w:ascii="Calibri" w:hAnsi="Calibri" w:eastAsia="Calibri"/>
          <w:b/>
          <w:color w:val="0B2545"/>
        </w:rPr>
        <w:t xml:space="preserve">Dataset: </w:t>
      </w:r>
      <w:r>
        <w:rPr>
          <w:rFonts w:ascii="Calibri" w:hAnsi="Calibri" w:eastAsia="Calibri"/>
        </w:rPr>
        <w:t>UnsolvedMath v1.2.0</w:t>
      </w:r>
    </w:p>
    <w:p>
      <w:pPr>
        <w:keepNext w:val="0"/>
        <w:keepLines w:val="0"/>
        <w:spacing w:before="0" w:after="60" w:line="288" w:lineRule="auto"/>
      </w:pPr>
      <w:r>
        <w:rPr>
          <w:rFonts w:ascii="Calibri" w:hAnsi="Calibri" w:eastAsia="Calibri"/>
          <w:b/>
          <w:color w:val="0B2545"/>
        </w:rPr>
        <w:t xml:space="preserve">Assessment date: </w:t>
      </w:r>
      <w:r>
        <w:rPr>
          <w:rFonts w:ascii="Calibri" w:hAnsi="Calibri" w:eastAsia="Calibri"/>
        </w:rPr>
        <w:t>2026-07-31</w:t>
      </w:r>
    </w:p>
    <w:p>
      <w:pPr>
        <w:keepNext w:val="0"/>
        <w:keepLines w:val="0"/>
        <w:spacing w:before="0" w:after="60" w:line="288" w:lineRule="auto"/>
      </w:pPr>
      <w:r>
        <w:rPr>
          <w:rFonts w:ascii="Calibri" w:hAnsi="Calibri" w:eastAsia="Calibri"/>
          <w:b/>
          <w:color w:val="0B2545"/>
        </w:rPr>
        <w:t xml:space="preserve">Record count: </w:t>
      </w:r>
      <w:r>
        <w:rPr>
          <w:rFonts w:ascii="Calibri" w:hAnsi="Calibri" w:eastAsia="Calibri"/>
        </w:rPr>
        <w:t>5,426</w:t>
      </w:r>
    </w:p>
    <w:p>
      <w:pPr>
        <w:keepNext w:val="0"/>
        <w:keepLines w:val="0"/>
        <w:spacing w:before="0" w:after="60" w:line="288" w:lineRule="auto"/>
      </w:pPr>
      <w:r>
        <w:rPr>
          <w:rFonts w:ascii="Calibri" w:hAnsi="Calibri" w:eastAsia="Calibri"/>
          <w:b/>
          <w:color w:val="0B2545"/>
        </w:rPr>
        <w:t xml:space="preserve">problems.json SHA-256: </w:t>
      </w:r>
      <w:r>
        <w:rPr>
          <w:rFonts w:ascii="Calibri" w:hAnsi="Calibri" w:eastAsia="Calibri"/>
        </w:rPr>
        <w:t>954E1151491871B831B6FC3084957E790075ED9AD739FE715328863EBE710515</w:t>
      </w:r>
    </w:p>
    <w:p>
      <w:pPr>
        <w:keepNext w:val="0"/>
        <w:keepLines w:val="0"/>
        <w:spacing w:before="0" w:after="60" w:line="288" w:lineRule="auto"/>
      </w:pPr>
      <w:r>
        <w:rPr>
          <w:rFonts w:ascii="Calibri" w:hAnsi="Calibri" w:eastAsia="Calibri"/>
          <w:b/>
          <w:color w:val="0B2545"/>
        </w:rPr>
        <w:t xml:space="preserve">Rule version: </w:t>
      </w:r>
      <w:r>
        <w:rPr>
          <w:rFonts w:ascii="Calibri" w:hAnsi="Calibri" w:eastAsia="Calibri"/>
        </w:rPr>
        <w:t>OPDP-1.0-rulepass-2026-07-31</w:t>
      </w:r>
    </w:p>
    <w:tbl>
      <w:tblPr>
        <w:tblW w:type="dxa" w:w="9360"/>
        <w:jc w:val="left"/>
        <w:tblLayout w:type="fixed"/>
        <w:tblLook w:firstColumn="1" w:firstRow="1" w:lastColumn="0" w:lastRow="0" w:noHBand="0" w:noVBand="1" w:val="04A0"/>
        <w:tblInd w:w="120" w:type="dxa"/>
        <w:tblBorders>
          <w:top w:val="single" w:sz="2" w:space="0" w:color="EAF0F7"/>
          <w:left w:val="single" w:sz="2" w:space="0" w:color="EAF0F7"/>
          <w:bottom w:val="single" w:sz="2" w:space="0" w:color="EAF0F7"/>
          <w:right w:val="single" w:sz="2" w:space="0" w:color="EAF0F7"/>
          <w:insideH w:val="single" w:sz="2" w:space="0" w:color="EAF0F7"/>
          <w:insideV w:val="single" w:sz="2" w:space="0" w:color="EAF0F7"/>
        </w:tblBorders>
      </w:tblPr>
      <w:tblGrid>
        <w:gridCol w:w="9360"/>
      </w:tblGrid>
      <w:tr>
        <w:tc>
          <w:tcPr>
            <w:tcW w:type="dxa" w:w="9360"/>
            <w:tcMar>
              <w:top w:w="80" w:type="dxa"/>
              <w:start w:w="120" w:type="dxa"/>
              <w:bottom w:w="80" w:type="dxa"/>
              <w:end w:w="120" w:type="dxa"/>
            </w:tcMar>
            <w:shd w:fill="EAF0F7"/>
            <w:tcBorders>
              <w:left w:val="single" w:sz="20" w:color="1F6F78"/>
            </w:tcBorders>
          </w:tcPr>
          <w:p>
            <w:pPr>
              <w:keepNext w:val="0"/>
              <w:keepLines w:val="0"/>
              <w:spacing w:before="40" w:after="40" w:line="288" w:lineRule="auto"/>
            </w:pPr>
            <w:r>
              <w:rPr>
                <w:rFonts w:ascii="Calibri" w:hAnsi="Calibri" w:eastAsia="Calibri"/>
                <w:b/>
                <w:color w:val="1F6F78"/>
                <w:sz w:val="21"/>
              </w:rPr>
              <w:t xml:space="preserve">Reproducibility  </w:t>
            </w:r>
            <w:r>
              <w:rPr>
                <w:rFonts w:ascii="Calibri" w:hAnsi="Calibri" w:eastAsia="Calibri"/>
                <w:color w:val="1F2933"/>
                <w:sz w:val="21"/>
              </w:rPr>
              <w:t>A future release should preserve this file hash, the workbook, the rule implementation, and all expert override records. A new dataset file or AI protocol requires a new versioned assessment.</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66737F"/>
        <w:sz w:val="18"/>
      </w:rPr>
      <w:t xml:space="preserve">Ulam / UnsolvedMath  |  </w:t>
    </w:r>
    <w:r>
      <w:rPr>
        <w:rFonts w:ascii="Calibri" w:hAnsi="Calibri" w:eastAsia="Calibri"/>
        <w:color w:val="66737F"/>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aps/>
        <w:color w:val="66737F"/>
        <w:sz w:val="17"/>
      </w:rPr>
      <w:t>OPEN PROBLEM DIFFICULTY PROFILE</w:t>
    </w:r>
    <w:r>
      <w:rPr>
        <w:rFonts w:ascii="Calibri" w:hAnsi="Calibri" w:eastAsia="Calibri"/>
        <w:color w:val="66737F"/>
        <w:sz w:val="17"/>
      </w:rPr>
      <w:tab/>
      <w:t>OPDP v1.0 | 2026-07-31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before="0"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1"/>
        <w:spacing w:before="0" w:after="80" w:line="300" w:lineRule="auto"/>
      </w:pPr>
    </w:lvl>
  </w:abstractNum>
  <w:num w:numId="11">
    <w:abstractNumId w:val="10"/>
  </w:num>
  <w:abstractNum w:abstractNumId="11">
    <w:multiLevelType w:val="singleLevel"/>
    <w:lvl w:ilvl="0">
      <w:start w:val="1"/>
      <w:numFmt w:val="bullet"/>
      <w:lvlText w:val=""/>
      <w:suff w:val="tab"/>
      <w:pPr>
        <w:tabs>
          <w:tab w:val="num" w:pos="540"/>
        </w:tabs>
        <w:ind w:left="540" w:hanging="271"/>
        <w:spacing w:before="0" w:after="80" w:line="300" w:lineRule="auto"/>
      </w:pPr>
      <w:rPr>
        <w:rFonts w:ascii="Symbol" w:hAnsi="Symbol"/>
      </w:rPr>
    </w:lvl>
  </w:abstractNum>
  <w:num w:numId="12">
    <w:abstractNumId w:val="11"/>
  </w:num>
  <w:abstractNum w:abstractNumId="12">
    <w:multiLevelType w:val="singleLevel"/>
    <w:lvl w:ilvl="0">
      <w:start w:val="1"/>
      <w:numFmt w:val="decimal"/>
      <w:lvlText w:val="%1."/>
      <w:suff w:val="tab"/>
      <w:pPr>
        <w:tabs>
          <w:tab w:val="num" w:pos="540"/>
        </w:tabs>
        <w:ind w:left="540" w:hanging="271"/>
        <w:spacing w:before="0" w:after="80" w:line="300" w:lineRule="auto"/>
      </w:pPr>
    </w:lvl>
  </w:abstractNum>
  <w:num w:numId="13">
    <w:abstractNumId w:val="12"/>
  </w:num>
  <w:abstractNum w:abstractNumId="13">
    <w:multiLevelType w:val="singleLevel"/>
    <w:lvl w:ilvl="0">
      <w:start w:val="1"/>
      <w:numFmt w:val="bullet"/>
      <w:lvlText w:val=""/>
      <w:suff w:val="tab"/>
      <w:pPr>
        <w:tabs>
          <w:tab w:val="num" w:pos="540"/>
        </w:tabs>
        <w:ind w:left="540" w:hanging="271"/>
        <w:spacing w:before="0" w:after="80" w:line="300" w:lineRule="auto"/>
      </w:pPr>
      <w:rPr>
        <w:rFonts w:ascii="Symbol" w:hAnsi="Symbol"/>
      </w:rPr>
    </w:lvl>
  </w:abstractNum>
  <w:num w:numId="14">
    <w:abstractNumId w:val="13"/>
  </w:num>
  <w:abstractNum w:abstractNumId="14">
    <w:multiLevelType w:val="singleLevel"/>
    <w:lvl w:ilvl="0">
      <w:start w:val="1"/>
      <w:numFmt w:val="decimal"/>
      <w:lvlText w:val="%1."/>
      <w:suff w:val="tab"/>
      <w:pPr>
        <w:tabs>
          <w:tab w:val="num" w:pos="540"/>
        </w:tabs>
        <w:ind w:left="540" w:hanging="271"/>
        <w:spacing w:before="0" w:after="80" w:line="300" w:lineRule="auto"/>
      </w:pPr>
    </w:lvl>
  </w:abstractNum>
  <w:num w:numId="15">
    <w:abstractNumId w:val="14"/>
  </w:num>
  <w:abstractNum w:abstractNumId="15">
    <w:multiLevelType w:val="singleLevel"/>
    <w:lvl w:ilvl="0">
      <w:start w:val="1"/>
      <w:numFmt w:val="bullet"/>
      <w:lvlText w:val=""/>
      <w:suff w:val="tab"/>
      <w:pPr>
        <w:tabs>
          <w:tab w:val="num" w:pos="540"/>
        </w:tabs>
        <w:ind w:left="540" w:hanging="271"/>
        <w:spacing w:before="0" w:after="80" w:line="300" w:lineRule="auto"/>
      </w:pPr>
      <w:rPr>
        <w:rFonts w:ascii="Symbol" w:hAnsi="Symbol"/>
      </w:rPr>
    </w:lvl>
  </w:abstractNum>
  <w:num w:numId="16">
    <w:abstractNumId w:val="15"/>
  </w:num>
  <w:abstractNum w:abstractNumId="16">
    <w:multiLevelType w:val="singleLevel"/>
    <w:lvl w:ilvl="0">
      <w:start w:val="1"/>
      <w:numFmt w:val="decimal"/>
      <w:lvlText w:val="%1."/>
      <w:suff w:val="tab"/>
      <w:pPr>
        <w:tabs>
          <w:tab w:val="num" w:pos="540"/>
        </w:tabs>
        <w:ind w:left="540" w:hanging="271"/>
        <w:spacing w:before="0" w:after="80" w:line="300" w:lineRule="auto"/>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230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line="276"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solvedmath.com/problems/MPP-001" TargetMode="External"/><Relationship Id="rId12" Type="http://schemas.openxmlformats.org/officeDocument/2006/relationships/image" Target="media/image1.png"/><Relationship Id="rId13" Type="http://schemas.openxmlformats.org/officeDocument/2006/relationships/hyperlink" Target="https://www.unsolvedmath.com/problems/GREEN-006" TargetMode="External"/><Relationship Id="rId14" Type="http://schemas.openxmlformats.org/officeDocument/2006/relationships/hyperlink" Target="https://www.unsolvedmath.com/problems/GREEN-001" TargetMode="External"/><Relationship Id="rId15" Type="http://schemas.openxmlformats.org/officeDocument/2006/relationships/hyperlink" Target="https://amj.math.stonybrook.edu/html-articles/Files-2015-2024/14-01/" TargetMode="External"/><Relationship Id="rId16" Type="http://schemas.openxmlformats.org/officeDocument/2006/relationships/hyperlink" Target="https://www.unsolvedmath.com/problems/EP-1" TargetMode="External"/><Relationship Id="rId17" Type="http://schemas.openxmlformats.org/officeDocument/2006/relationships/hyperlink" Target="https://arxiv.org/abs/2604.12553" TargetMode="External"/><Relationship Id="rId18" Type="http://schemas.openxmlformats.org/officeDocument/2006/relationships/hyperlink" Target="https://www.unsolvedmath.com/" TargetMode="External"/><Relationship Id="rId19" Type="http://schemas.openxmlformats.org/officeDocument/2006/relationships/hyperlink" Target="https://huggingface.co/datasets/ulamai/UnsolvedMath" TargetMode="External"/><Relationship Id="rId20" Type="http://schemas.openxmlformats.org/officeDocument/2006/relationships/hyperlink" Target="https://huggingface.co/datasets/ulamai/UnsolvedMath/resolve/main/problems.json" TargetMode="External"/><Relationship Id="rId21" Type="http://schemas.openxmlformats.org/officeDocument/2006/relationships/hyperlink" Target="https://www.ulam.ai/research/open-math.pdf" TargetMode="External"/><Relationship Id="rId22" Type="http://schemas.openxmlformats.org/officeDocument/2006/relationships/hyperlink" Target="https://x.com/prz_chojecki/status/2083261987937825199" TargetMode="External"/><Relationship Id="rId23" Type="http://schemas.openxmlformats.org/officeDocument/2006/relationships/hyperlink" Target="https://x.com/prz_chojecki/status/2083274896293990432" TargetMode="External"/><Relationship Id="rId24"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Problem Difficulty Profile (OPDP) v1.0</dc:title>
  <dc:subject>Difficulty methodology for Ulam / UnsolvedMath v1.2.0</dc:subject>
  <dc:creator>OpenAI Codex</dc:creator>
  <cp:keywords>Ulam, UnsolvedMath, open problems, difficulty, AI benchmark, OPDP</cp:keywords>
  <dc:description>Generated from the frozen UnsolvedMath v1.2.0 assessment snapshot.</dc:description>
  <cp:lastModifiedBy/>
  <cp:revision>1</cp:revision>
  <dcterms:created xsi:type="dcterms:W3CDTF">2013-12-23T23:15:00Z</dcterms:created>
  <dcterms:modified xsi:type="dcterms:W3CDTF">2013-12-23T23:15:00Z</dcterms:modified>
  <cp:category/>
</cp:coreProperties>
</file>